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717001" w14:textId="77777777" w:rsidR="001973E0" w:rsidRDefault="001973E0" w:rsidP="002F236E">
      <w:pPr>
        <w:pStyle w:val="Heading1"/>
        <w:rPr>
          <w:rFonts w:asciiTheme="minorHAnsi" w:hAnsiTheme="minorHAnsi"/>
          <w:color w:val="006666"/>
        </w:rPr>
      </w:pPr>
      <w:r>
        <w:rPr>
          <w:rFonts w:asciiTheme="minorHAnsi" w:hAnsiTheme="minorHAnsi"/>
          <w:color w:val="006666"/>
        </w:rPr>
        <w:t>Interlokaal 2018, nr. 2</w:t>
      </w:r>
    </w:p>
    <w:p w14:paraId="51E2A33D" w14:textId="77777777" w:rsidR="001973E0" w:rsidRDefault="001973E0" w:rsidP="002F236E">
      <w:pPr>
        <w:pStyle w:val="Heading1"/>
        <w:rPr>
          <w:rFonts w:asciiTheme="minorHAnsi" w:hAnsiTheme="minorHAnsi"/>
          <w:color w:val="006666"/>
        </w:rPr>
      </w:pPr>
      <w:r>
        <w:rPr>
          <w:rFonts w:asciiTheme="minorHAnsi" w:hAnsiTheme="minorHAnsi"/>
          <w:color w:val="006666"/>
        </w:rPr>
        <w:t>Inleiding</w:t>
      </w:r>
    </w:p>
    <w:p w14:paraId="7E9D42EF" w14:textId="77777777" w:rsidR="001973E0" w:rsidRDefault="001973E0" w:rsidP="001973E0">
      <w:r>
        <w:t>Voor u ligt de tweede editie van Interlokaal in 2018. Sinds de vorige Interlokaal (Belastingblad 2018/303) hebben wij niet stilgezeten. Nieuwe onderzoeksopdrachten zijn binnengehaald, artikelen geschreven en voordrachten gehouden. T</w:t>
      </w:r>
      <w:bookmarkStart w:id="0" w:name="_GoBack"/>
      <w:bookmarkEnd w:id="0"/>
      <w:r>
        <w:t>evens is de Stichting J.H. Christiaanse achter de schermen bezig geweest met de benodigde procedures ter verlenging van de bijzondere leerstoel Heffingen van Lokale Overheden</w:t>
      </w:r>
      <w:r w:rsidR="00425DD4">
        <w:t>. Om de voortgang van het onderzoek binnen het ESBL te waarborgen en om te voorkomen dat de leerstoel onnodig lang onbezet zal zijn, zal prof. dr. J.A. Monsma voorlopig aanblijven als bijzonder hoogleraar</w:t>
      </w:r>
      <w:r w:rsidR="001A68C3">
        <w:t xml:space="preserve"> en wetenschappelijk directeur van het ESBL</w:t>
      </w:r>
      <w:r w:rsidR="00425DD4">
        <w:t xml:space="preserve">. </w:t>
      </w:r>
    </w:p>
    <w:p w14:paraId="721DBA9D" w14:textId="77777777" w:rsidR="00425DD4" w:rsidRDefault="00425DD4" w:rsidP="001973E0">
      <w:r>
        <w:t>In het navolgende kunt u lezen over de wetenschappelijke activiteiten van de afgelopen periode en vindt u een artikel over de vraag of, en zo ja hoe, zonnepanelen gewaardeerd moeten worden ingevolge de Wet WOZ.</w:t>
      </w:r>
    </w:p>
    <w:p w14:paraId="798D1989" w14:textId="77777777" w:rsidR="001973E0" w:rsidRDefault="001973E0" w:rsidP="001973E0">
      <w:pPr>
        <w:pStyle w:val="Heading1"/>
        <w:rPr>
          <w:rFonts w:asciiTheme="minorHAnsi" w:hAnsiTheme="minorHAnsi"/>
          <w:color w:val="006666"/>
        </w:rPr>
      </w:pPr>
      <w:r w:rsidRPr="001973E0">
        <w:rPr>
          <w:rFonts w:asciiTheme="minorHAnsi" w:hAnsiTheme="minorHAnsi"/>
          <w:color w:val="006666"/>
        </w:rPr>
        <w:t>Verschenen publicaties en andere activiteiten</w:t>
      </w:r>
    </w:p>
    <w:p w14:paraId="35198A64" w14:textId="77777777" w:rsidR="001C5F98" w:rsidRDefault="001C5F98" w:rsidP="001C5F98">
      <w:pPr>
        <w:pStyle w:val="ListParagraph"/>
        <w:numPr>
          <w:ilvl w:val="0"/>
          <w:numId w:val="11"/>
        </w:numPr>
      </w:pPr>
      <w:r>
        <w:t>A.P. Monsma geïnterviewd door Richard Sandee van Sdu’s gemeente.nu, ‘</w:t>
      </w:r>
      <w:r w:rsidRPr="001C5F98">
        <w:t>Vergroening van lokale belasting niet altijd de beste keus</w:t>
      </w:r>
      <w:r>
        <w:t xml:space="preserve">’, </w:t>
      </w:r>
      <w:r w:rsidR="00310C19">
        <w:t xml:space="preserve">online gepubliceerd op </w:t>
      </w:r>
      <w:r w:rsidRPr="001C5F98">
        <w:t>https://www.gemeente.nu/economie/belastingen/vergroening-van-lokale-belasting-niet-altijd-de-beste-keus/</w:t>
      </w:r>
      <w:r w:rsidR="0041596B">
        <w:t>;</w:t>
      </w:r>
    </w:p>
    <w:p w14:paraId="2FDEEE47" w14:textId="77777777" w:rsidR="00425DD4" w:rsidRDefault="001C5F98" w:rsidP="001C5F98">
      <w:pPr>
        <w:pStyle w:val="ListParagraph"/>
        <w:numPr>
          <w:ilvl w:val="0"/>
          <w:numId w:val="11"/>
        </w:numPr>
      </w:pPr>
      <w:r>
        <w:t xml:space="preserve">A.P. Monsma, ‘Gemeentelijke belastingen en Europa’, </w:t>
      </w:r>
      <w:r w:rsidRPr="0041596B">
        <w:rPr>
          <w:i/>
        </w:rPr>
        <w:t>MBB</w:t>
      </w:r>
      <w:r>
        <w:t xml:space="preserve"> 2018/7-8;</w:t>
      </w:r>
    </w:p>
    <w:p w14:paraId="1667EC5E" w14:textId="77777777" w:rsidR="00310C19" w:rsidRDefault="00310C19" w:rsidP="00310C19">
      <w:pPr>
        <w:pStyle w:val="ListParagraph"/>
        <w:numPr>
          <w:ilvl w:val="0"/>
          <w:numId w:val="11"/>
        </w:numPr>
      </w:pPr>
      <w:r>
        <w:t xml:space="preserve">A.W. Schep, ‘Duurzaamheid en lokale belastingen’ in de essaybundel Verduurzaming </w:t>
      </w:r>
      <w:r w:rsidRPr="00310C19">
        <w:rPr>
          <w:i/>
        </w:rPr>
        <w:t>en nu de kosten nog</w:t>
      </w:r>
      <w:r>
        <w:t xml:space="preserve"> van de Raad voor het Openbaar Bestuur, online gepubliceerd via </w:t>
      </w:r>
      <w:hyperlink r:id="rId8" w:history="1">
        <w:r w:rsidRPr="0051380E">
          <w:rPr>
            <w:rStyle w:val="Hyperlink"/>
          </w:rPr>
          <w:t>https://www.raadopenbaarbestuur.nl/documenten/publicaties/2018/09/13/essaybundel-verduurzaming-en-nu-de-kosten-nog</w:t>
        </w:r>
      </w:hyperlink>
      <w:r w:rsidR="001A68C3">
        <w:rPr>
          <w:rStyle w:val="Hyperlink"/>
        </w:rPr>
        <w:t>;</w:t>
      </w:r>
    </w:p>
    <w:p w14:paraId="2BE38C12" w14:textId="0121776A" w:rsidR="0074091E" w:rsidRDefault="001A68C3" w:rsidP="0074091E">
      <w:pPr>
        <w:pStyle w:val="ListParagraph"/>
        <w:numPr>
          <w:ilvl w:val="0"/>
          <w:numId w:val="11"/>
        </w:numPr>
      </w:pPr>
      <w:r>
        <w:t xml:space="preserve">J.A. Monsma, ‘Nieuw belastingstelsel waterschappen: Klaar voor de toekomst?’, </w:t>
      </w:r>
      <w:r w:rsidRPr="0041596B">
        <w:rPr>
          <w:i/>
        </w:rPr>
        <w:t xml:space="preserve">WFR </w:t>
      </w:r>
      <w:r>
        <w:t>2018/</w:t>
      </w:r>
      <w:r w:rsidR="00A0747C">
        <w:t>198</w:t>
      </w:r>
      <w:r w:rsidR="0074091E">
        <w:t>;</w:t>
      </w:r>
    </w:p>
    <w:p w14:paraId="538151AD" w14:textId="651F3420" w:rsidR="0074091E" w:rsidRDefault="0074091E" w:rsidP="0074091E">
      <w:pPr>
        <w:pStyle w:val="ListParagraph"/>
        <w:numPr>
          <w:ilvl w:val="0"/>
          <w:numId w:val="11"/>
        </w:numPr>
      </w:pPr>
      <w:r>
        <w:t>‘Geef gemeenten regie bij duurzaam wonen’, interview met Arjen Schep en Tijmen Smit in SC Krant (Sdu) van dinsdag 15 mei 2018</w:t>
      </w:r>
      <w:r w:rsidR="005F05D8">
        <w:t>;</w:t>
      </w:r>
    </w:p>
    <w:p w14:paraId="23272A19" w14:textId="77777777" w:rsidR="0074091E" w:rsidRDefault="0074091E" w:rsidP="0074091E">
      <w:pPr>
        <w:pStyle w:val="ListParagraph"/>
        <w:numPr>
          <w:ilvl w:val="0"/>
          <w:numId w:val="11"/>
        </w:numPr>
      </w:pPr>
      <w:r>
        <w:t xml:space="preserve">A.W. Schep, ‘Onderzoeksrapport objectgebonden financiering met baatbelasting’, onderzoek uitgevoerd in opdracht van de gemeente Laren. De publieksversie is te downloaden via </w:t>
      </w:r>
      <w:r w:rsidRPr="00FB1A9A">
        <w:t>https://repub.eur.nl/pub/110842</w:t>
      </w:r>
      <w:r>
        <w:t>.</w:t>
      </w:r>
    </w:p>
    <w:p w14:paraId="3086C92A" w14:textId="77777777" w:rsidR="00310C19" w:rsidRPr="00425DD4" w:rsidRDefault="00310C19" w:rsidP="00310C19">
      <w:r>
        <w:t xml:space="preserve">U kunt zich ook abonneren op onze nieuwsbrief via een mailtje naar </w:t>
      </w:r>
      <w:hyperlink r:id="rId9" w:history="1">
        <w:r w:rsidRPr="0051380E">
          <w:rPr>
            <w:rStyle w:val="Hyperlink"/>
          </w:rPr>
          <w:t>info@esbl.nl</w:t>
        </w:r>
      </w:hyperlink>
      <w:r>
        <w:t>. Eens per kwartaal ontvangt u dan informatie over activiteiten en publicaties van het ESBL.</w:t>
      </w:r>
    </w:p>
    <w:p w14:paraId="3DE0200F" w14:textId="77777777" w:rsidR="00801FE9" w:rsidRPr="002F236E" w:rsidRDefault="002F236E" w:rsidP="002F236E">
      <w:pPr>
        <w:pStyle w:val="Heading1"/>
        <w:rPr>
          <w:rFonts w:asciiTheme="minorHAnsi" w:hAnsiTheme="minorHAnsi"/>
          <w:color w:val="006666"/>
        </w:rPr>
      </w:pPr>
      <w:r w:rsidRPr="002F236E">
        <w:rPr>
          <w:rFonts w:asciiTheme="minorHAnsi" w:hAnsiTheme="minorHAnsi"/>
          <w:color w:val="006666"/>
        </w:rPr>
        <w:t>Zonnepanelen en de Wet WOZ</w:t>
      </w:r>
    </w:p>
    <w:p w14:paraId="5A3AA415" w14:textId="77777777" w:rsidR="00801FE9" w:rsidRDefault="002F236E" w:rsidP="00801FE9">
      <w:pPr>
        <w:spacing w:after="0"/>
      </w:pPr>
      <w:r>
        <w:t>mr. A.P. Monsma</w:t>
      </w:r>
      <w:r>
        <w:rPr>
          <w:rStyle w:val="FootnoteReference"/>
        </w:rPr>
        <w:footnoteReference w:id="1"/>
      </w:r>
    </w:p>
    <w:p w14:paraId="16B5A228" w14:textId="77777777" w:rsidR="00EE7E61" w:rsidRDefault="00EE7E61" w:rsidP="00801FE9">
      <w:pPr>
        <w:spacing w:after="0"/>
        <w:rPr>
          <w:i/>
        </w:rPr>
      </w:pPr>
    </w:p>
    <w:p w14:paraId="511A9AEB" w14:textId="77777777" w:rsidR="00801FE9" w:rsidRPr="00691DA3" w:rsidRDefault="00801FE9" w:rsidP="00335C9F">
      <w:pPr>
        <w:pStyle w:val="Heading2"/>
        <w:numPr>
          <w:ilvl w:val="0"/>
          <w:numId w:val="10"/>
        </w:numPr>
        <w:rPr>
          <w:rFonts w:asciiTheme="minorHAnsi" w:hAnsiTheme="minorHAnsi"/>
          <w:color w:val="006666"/>
        </w:rPr>
      </w:pPr>
      <w:r w:rsidRPr="00691DA3">
        <w:rPr>
          <w:rFonts w:asciiTheme="minorHAnsi" w:hAnsiTheme="minorHAnsi"/>
          <w:color w:val="006666"/>
        </w:rPr>
        <w:t>Inleiding</w:t>
      </w:r>
    </w:p>
    <w:p w14:paraId="04B600AB" w14:textId="77777777" w:rsidR="00801FE9" w:rsidRDefault="00F26435" w:rsidP="00801FE9">
      <w:pPr>
        <w:spacing w:after="0"/>
      </w:pPr>
      <w:r>
        <w:t>Gerechtsh</w:t>
      </w:r>
      <w:r w:rsidR="00801FE9">
        <w:t>of Arnhem-Leeuwarden heeft op 17 april 2018 beslist dat zonnepanelen onroerend zijn en derhalve medebepalend voor de waarde van de onroerende zaak waarop zij zijn aangebracht.</w:t>
      </w:r>
      <w:r>
        <w:rPr>
          <w:rStyle w:val="FootnoteReference"/>
        </w:rPr>
        <w:footnoteReference w:id="2"/>
      </w:r>
      <w:r w:rsidR="00801FE9">
        <w:t xml:space="preserve"> Daaraan doet volgens het gerechtshof niet af dat belanghebbende de zonnepanelen bij verhuizing mogelijk meeneemt.</w:t>
      </w:r>
    </w:p>
    <w:p w14:paraId="554444AF" w14:textId="77777777" w:rsidR="00801FE9" w:rsidRDefault="00801FE9" w:rsidP="00801FE9">
      <w:pPr>
        <w:spacing w:after="0"/>
      </w:pPr>
    </w:p>
    <w:p w14:paraId="370BDFFE" w14:textId="77777777" w:rsidR="00C95CCF" w:rsidRDefault="00C95CCF" w:rsidP="00801FE9">
      <w:pPr>
        <w:spacing w:after="0"/>
      </w:pPr>
      <w:r>
        <w:lastRenderedPageBreak/>
        <w:t>Naar aanleiding van de uitspraak van het gerechtshof zijn bij gemeenten en belastingsamenwerkingen vragen gerezen met het oog op de gevolgen voor de uitvoeringspraktijk.</w:t>
      </w:r>
    </w:p>
    <w:p w14:paraId="5D9CD4C2" w14:textId="77777777" w:rsidR="00801FE9" w:rsidRDefault="00801FE9" w:rsidP="00801FE9">
      <w:pPr>
        <w:spacing w:after="0"/>
      </w:pPr>
      <w:r>
        <w:t>In de praktijk wordt verschillend omgegaan met de waardering van onroerende zaken waarop zonnepanelen zijn aangebracht. In de gemeente Emmen, waarover de b</w:t>
      </w:r>
      <w:r w:rsidR="00591EAB">
        <w:t xml:space="preserve">ovenbedoelde uitspraak van het </w:t>
      </w:r>
      <w:r>
        <w:t>gerechtshof handelt, wordt de waarde van de zonnepanelen meege</w:t>
      </w:r>
      <w:r w:rsidR="00FD48EC">
        <w:t>nomen bij het bepalen van de WOZ-waarde</w:t>
      </w:r>
      <w:r>
        <w:t xml:space="preserve"> In andere gemeenten gebeurt dat niet, mede omdat de aanwezigheid van zonnepanelen niet (volledig) in beeld is in de gemeentelijke </w:t>
      </w:r>
      <w:r w:rsidR="008077F8">
        <w:t>administratie.</w:t>
      </w:r>
    </w:p>
    <w:p w14:paraId="649B0D3C" w14:textId="77777777" w:rsidR="008077F8" w:rsidRDefault="008077F8" w:rsidP="00801FE9">
      <w:pPr>
        <w:spacing w:after="0"/>
      </w:pPr>
    </w:p>
    <w:p w14:paraId="2B57B32E" w14:textId="77777777" w:rsidR="008077F8" w:rsidRPr="005D197A" w:rsidRDefault="005D197A" w:rsidP="005D197A">
      <w:pPr>
        <w:pStyle w:val="articleparagraph"/>
        <w:shd w:val="clear" w:color="auto" w:fill="FFFFFF"/>
        <w:spacing w:before="0" w:beforeAutospacing="0" w:after="0" w:afterAutospacing="0"/>
        <w:rPr>
          <w:rFonts w:asciiTheme="minorHAnsi" w:hAnsiTheme="minorHAnsi"/>
          <w:sz w:val="22"/>
          <w:szCs w:val="22"/>
        </w:rPr>
      </w:pPr>
      <w:r>
        <w:rPr>
          <w:rFonts w:asciiTheme="minorHAnsi" w:hAnsiTheme="minorHAnsi"/>
          <w:sz w:val="22"/>
          <w:szCs w:val="22"/>
        </w:rPr>
        <w:t>In het Algemeen Dagblad van 16 september 2018</w:t>
      </w:r>
      <w:r w:rsidR="008077F8" w:rsidRPr="000B08E6">
        <w:rPr>
          <w:rFonts w:asciiTheme="minorHAnsi" w:hAnsiTheme="minorHAnsi" w:cs="Segoe UI"/>
          <w:color w:val="000000"/>
          <w:sz w:val="22"/>
          <w:szCs w:val="22"/>
          <w:shd w:val="clear" w:color="auto" w:fill="FFFFFF"/>
        </w:rPr>
        <w:t xml:space="preserve"> is </w:t>
      </w:r>
      <w:r w:rsidR="008077F8" w:rsidRPr="000B08E6">
        <w:rPr>
          <w:rFonts w:asciiTheme="minorHAnsi" w:hAnsiTheme="minorHAnsi"/>
          <w:sz w:val="22"/>
          <w:szCs w:val="22"/>
        </w:rPr>
        <w:t>aandacht besteed aan dit onderwerp.</w:t>
      </w:r>
      <w:r>
        <w:rPr>
          <w:rStyle w:val="FootnoteReference"/>
          <w:rFonts w:asciiTheme="minorHAnsi" w:hAnsiTheme="minorHAnsi"/>
          <w:sz w:val="22"/>
          <w:szCs w:val="22"/>
        </w:rPr>
        <w:footnoteReference w:id="3"/>
      </w:r>
      <w:r w:rsidR="008077F8" w:rsidRPr="000B08E6">
        <w:rPr>
          <w:rFonts w:asciiTheme="minorHAnsi" w:hAnsiTheme="minorHAnsi"/>
          <w:sz w:val="22"/>
          <w:szCs w:val="22"/>
        </w:rPr>
        <w:t xml:space="preserve"> Directeur Robin Heij van SVHW in Klaaswaal wordt in die publicatie geciteerd. Hij</w:t>
      </w:r>
      <w:r w:rsidR="008077F8" w:rsidRPr="000B08E6">
        <w:rPr>
          <w:rFonts w:asciiTheme="minorHAnsi" w:hAnsiTheme="minorHAnsi" w:cs="Arial"/>
          <w:color w:val="000000"/>
          <w:sz w:val="22"/>
          <w:szCs w:val="22"/>
        </w:rPr>
        <w:t xml:space="preserve"> kent de uitspraak van de rechter ook, maar hij is </w:t>
      </w:r>
      <w:r w:rsidR="008077F8" w:rsidRPr="008077F8">
        <w:rPr>
          <w:rFonts w:asciiTheme="minorHAnsi" w:hAnsiTheme="minorHAnsi" w:cs="Arial"/>
          <w:color w:val="000000"/>
          <w:sz w:val="22"/>
          <w:szCs w:val="22"/>
        </w:rPr>
        <w:t xml:space="preserve">van mening dat deze kwestie erg gecompliceerd is. </w:t>
      </w:r>
      <w:r w:rsidR="00264CB4">
        <w:rPr>
          <w:rFonts w:asciiTheme="minorHAnsi" w:hAnsiTheme="minorHAnsi" w:cs="Arial"/>
          <w:color w:val="000000"/>
          <w:sz w:val="22"/>
          <w:szCs w:val="22"/>
        </w:rPr>
        <w:t>“</w:t>
      </w:r>
      <w:r w:rsidR="008077F8" w:rsidRPr="008077F8">
        <w:rPr>
          <w:rFonts w:asciiTheme="minorHAnsi" w:hAnsiTheme="minorHAnsi" w:cs="Arial"/>
          <w:color w:val="000000"/>
          <w:sz w:val="22"/>
          <w:szCs w:val="22"/>
        </w:rPr>
        <w:t>Maar nee, wij berekenen niet door. Enerzijds is het een heel uitzoekwerk. We zouden moeten kijken of er daadwerkelijk zonnepanelen liggen, of die particulier zijn aangeschaft en dus die panelen toebehoren aan de eigenaar van de woning.</w:t>
      </w:r>
      <w:r w:rsidR="00264CB4">
        <w:rPr>
          <w:rFonts w:asciiTheme="minorHAnsi" w:hAnsiTheme="minorHAnsi" w:cs="Arial"/>
          <w:color w:val="000000"/>
          <w:sz w:val="22"/>
          <w:szCs w:val="22"/>
        </w:rPr>
        <w:t>”</w:t>
      </w:r>
      <w:r w:rsidR="008077F8" w:rsidRPr="008077F8">
        <w:rPr>
          <w:rFonts w:asciiTheme="minorHAnsi" w:hAnsiTheme="minorHAnsi" w:cs="Arial"/>
          <w:color w:val="000000"/>
          <w:sz w:val="22"/>
          <w:szCs w:val="22"/>
        </w:rPr>
        <w:t xml:space="preserve"> Oftewel: het uitzoeken kost meer geld dan er aan opbrengsten binnenkomt.</w:t>
      </w:r>
      <w:r w:rsidR="000B08E6">
        <w:rPr>
          <w:rFonts w:asciiTheme="minorHAnsi" w:hAnsiTheme="minorHAnsi" w:cs="Arial"/>
          <w:color w:val="000000"/>
          <w:sz w:val="22"/>
          <w:szCs w:val="22"/>
        </w:rPr>
        <w:t xml:space="preserve"> </w:t>
      </w:r>
      <w:r w:rsidR="008077F8" w:rsidRPr="008077F8">
        <w:rPr>
          <w:rFonts w:asciiTheme="minorHAnsi" w:hAnsiTheme="minorHAnsi" w:cs="Arial"/>
          <w:color w:val="000000"/>
          <w:sz w:val="22"/>
          <w:szCs w:val="22"/>
        </w:rPr>
        <w:t xml:space="preserve">Volgens Heij is dat echter maar een klein deel van het verhaal. </w:t>
      </w:r>
      <w:r w:rsidR="00264CB4">
        <w:rPr>
          <w:rFonts w:asciiTheme="minorHAnsi" w:hAnsiTheme="minorHAnsi" w:cs="Arial"/>
          <w:color w:val="000000"/>
          <w:sz w:val="22"/>
          <w:szCs w:val="22"/>
        </w:rPr>
        <w:t>“</w:t>
      </w:r>
      <w:r w:rsidR="008077F8" w:rsidRPr="008077F8">
        <w:rPr>
          <w:rFonts w:asciiTheme="minorHAnsi" w:hAnsiTheme="minorHAnsi" w:cs="Arial"/>
          <w:color w:val="000000"/>
          <w:sz w:val="22"/>
          <w:szCs w:val="22"/>
        </w:rPr>
        <w:t>Want het is een gegeven dat zonnepanelen waardeverhogend zijn. Bij het bepalen van de WOZ-waarde kijken we naar de markt. Bij verkoop levert een huis met zonnepanelen nu eenmaal meer op.</w:t>
      </w:r>
      <w:r w:rsidR="00264CB4">
        <w:rPr>
          <w:rFonts w:asciiTheme="minorHAnsi" w:hAnsiTheme="minorHAnsi" w:cs="Arial"/>
          <w:color w:val="000000"/>
          <w:sz w:val="22"/>
          <w:szCs w:val="22"/>
        </w:rPr>
        <w:t>”</w:t>
      </w:r>
      <w:r w:rsidR="000B08E6">
        <w:rPr>
          <w:rFonts w:asciiTheme="minorHAnsi" w:hAnsiTheme="minorHAnsi" w:cs="Arial"/>
          <w:color w:val="000000"/>
          <w:sz w:val="22"/>
          <w:szCs w:val="22"/>
        </w:rPr>
        <w:t xml:space="preserve"> </w:t>
      </w:r>
      <w:r w:rsidR="008077F8" w:rsidRPr="008077F8">
        <w:rPr>
          <w:rFonts w:asciiTheme="minorHAnsi" w:hAnsiTheme="minorHAnsi" w:cs="Arial"/>
          <w:color w:val="000000"/>
          <w:sz w:val="22"/>
          <w:szCs w:val="22"/>
        </w:rPr>
        <w:t>Volgens Heij is het mogelijk dat er 'objectieve vrijstellingsvormen gecreëerd kunnen worden', waarbij huiseigenaren die zonnepanelen op hun dak hebben liggen een vrijstelling krijgen. Maar ook dan geldt weer dat alles moet worden gecontroleerd.</w:t>
      </w:r>
    </w:p>
    <w:p w14:paraId="5E81B344" w14:textId="77777777" w:rsidR="00D5708C" w:rsidRDefault="00D5708C">
      <w:pPr>
        <w:pStyle w:val="articleparagraph"/>
        <w:shd w:val="clear" w:color="auto" w:fill="FFFFFF"/>
        <w:spacing w:before="0" w:beforeAutospacing="0" w:after="0" w:afterAutospacing="0"/>
        <w:rPr>
          <w:rFonts w:asciiTheme="minorHAnsi" w:hAnsiTheme="minorHAnsi" w:cs="Arial"/>
          <w:color w:val="000000"/>
          <w:sz w:val="22"/>
          <w:szCs w:val="22"/>
        </w:rPr>
      </w:pPr>
    </w:p>
    <w:p w14:paraId="30C72374" w14:textId="77777777" w:rsidR="00D5708C" w:rsidRDefault="0032017B">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Inmiddels zijn ook in de Tweede Kamer vragen gesteld over dit onderwerp</w:t>
      </w:r>
      <w:r w:rsidR="005D197A">
        <w:rPr>
          <w:rFonts w:asciiTheme="minorHAnsi" w:hAnsiTheme="minorHAnsi" w:cs="Arial"/>
          <w:color w:val="000000"/>
          <w:sz w:val="22"/>
          <w:szCs w:val="22"/>
        </w:rPr>
        <w:t>.</w:t>
      </w:r>
      <w:r w:rsidR="005D197A">
        <w:rPr>
          <w:rStyle w:val="FootnoteReference"/>
          <w:rFonts w:asciiTheme="minorHAnsi" w:hAnsiTheme="minorHAnsi" w:cs="Arial"/>
          <w:color w:val="000000"/>
          <w:sz w:val="22"/>
          <w:szCs w:val="22"/>
        </w:rPr>
        <w:footnoteReference w:id="4"/>
      </w:r>
      <w:r>
        <w:rPr>
          <w:rFonts w:asciiTheme="minorHAnsi" w:hAnsiTheme="minorHAnsi" w:cs="Arial"/>
          <w:color w:val="000000"/>
          <w:sz w:val="22"/>
          <w:szCs w:val="22"/>
        </w:rPr>
        <w:t xml:space="preserve"> De VVD-leden Lodders en Yesilgöz-Zegerius zijn blijkens hun </w:t>
      </w:r>
      <w:r>
        <w:rPr>
          <w:rFonts w:asciiTheme="minorHAnsi" w:hAnsiTheme="minorHAnsi" w:cs="Arial"/>
          <w:color w:val="000000"/>
          <w:sz w:val="22"/>
          <w:szCs w:val="22"/>
        </w:rPr>
        <w:lastRenderedPageBreak/>
        <w:t xml:space="preserve">laatste vraag van </w:t>
      </w:r>
      <w:r w:rsidR="00535228" w:rsidRPr="00535228">
        <w:rPr>
          <w:rFonts w:asciiTheme="minorHAnsi" w:hAnsiTheme="minorHAnsi" w:cs="Arial"/>
          <w:color w:val="000000"/>
          <w:sz w:val="22"/>
          <w:szCs w:val="22"/>
        </w:rPr>
        <w:t>mening, dat fiscaal beleid niet op een dergelijke wijze verduurzaming bij particulieren zou moeten tegengaan, zeker niet wanneer dit gepaard gaat met hogere lasten.</w:t>
      </w:r>
      <w:r w:rsidR="009D2068">
        <w:rPr>
          <w:rFonts w:asciiTheme="minorHAnsi" w:hAnsiTheme="minorHAnsi" w:cs="Arial"/>
          <w:color w:val="000000"/>
          <w:sz w:val="22"/>
          <w:szCs w:val="22"/>
        </w:rPr>
        <w:t xml:space="preserve"> </w:t>
      </w:r>
      <w:r w:rsidR="005D197A">
        <w:rPr>
          <w:rFonts w:asciiTheme="minorHAnsi" w:hAnsiTheme="minorHAnsi" w:cs="Arial"/>
          <w:color w:val="000000"/>
          <w:sz w:val="22"/>
          <w:szCs w:val="22"/>
        </w:rPr>
        <w:t xml:space="preserve">Op het moment van schrijven waren er nog geen </w:t>
      </w:r>
      <w:r w:rsidR="009D2068">
        <w:rPr>
          <w:rFonts w:asciiTheme="minorHAnsi" w:hAnsiTheme="minorHAnsi" w:cs="Arial"/>
          <w:color w:val="000000"/>
          <w:sz w:val="22"/>
          <w:szCs w:val="22"/>
        </w:rPr>
        <w:t>antwoorden</w:t>
      </w:r>
      <w:r w:rsidR="005D197A">
        <w:rPr>
          <w:rFonts w:asciiTheme="minorHAnsi" w:hAnsiTheme="minorHAnsi" w:cs="Arial"/>
          <w:color w:val="000000"/>
          <w:sz w:val="22"/>
          <w:szCs w:val="22"/>
        </w:rPr>
        <w:t xml:space="preserve"> gegeven op de gestelde vragen.</w:t>
      </w:r>
    </w:p>
    <w:p w14:paraId="62A7D442" w14:textId="77777777" w:rsidR="000B08E6" w:rsidRDefault="000B08E6" w:rsidP="000B08E6">
      <w:pPr>
        <w:pStyle w:val="articleparagraph"/>
        <w:shd w:val="clear" w:color="auto" w:fill="FFFFFF"/>
        <w:spacing w:before="0" w:beforeAutospacing="0" w:after="0" w:afterAutospacing="0"/>
        <w:rPr>
          <w:rFonts w:asciiTheme="minorHAnsi" w:hAnsiTheme="minorHAnsi" w:cs="Arial"/>
          <w:color w:val="000000"/>
          <w:sz w:val="22"/>
          <w:szCs w:val="22"/>
        </w:rPr>
      </w:pPr>
    </w:p>
    <w:p w14:paraId="5B86CDE1" w14:textId="77777777" w:rsidR="00C95CCF" w:rsidRDefault="009D2068" w:rsidP="000B08E6">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Samenwerkingsverband Gemeentebelastingen en Basisinformatie Drechtsteden heeft aan het ESBL</w:t>
      </w:r>
      <w:r w:rsidR="00C95CCF">
        <w:rPr>
          <w:rFonts w:asciiTheme="minorHAnsi" w:hAnsiTheme="minorHAnsi" w:cs="Arial"/>
          <w:color w:val="000000"/>
          <w:sz w:val="22"/>
          <w:szCs w:val="22"/>
        </w:rPr>
        <w:t xml:space="preserve"> gevraagd om naar aanleiding van de uitspraak van het gerechtshof en de in de praktijk gerezen vragen een </w:t>
      </w:r>
      <w:r w:rsidR="00EE7E61">
        <w:rPr>
          <w:rFonts w:asciiTheme="minorHAnsi" w:hAnsiTheme="minorHAnsi" w:cs="Arial"/>
          <w:color w:val="000000"/>
          <w:sz w:val="22"/>
          <w:szCs w:val="22"/>
        </w:rPr>
        <w:t xml:space="preserve">korte </w:t>
      </w:r>
      <w:r w:rsidR="00C95CCF">
        <w:rPr>
          <w:rFonts w:asciiTheme="minorHAnsi" w:hAnsiTheme="minorHAnsi" w:cs="Arial"/>
          <w:color w:val="000000"/>
          <w:sz w:val="22"/>
          <w:szCs w:val="22"/>
        </w:rPr>
        <w:t>notitie te schrijven waarin vanuit een fiscaal-juridische invalshoek wordt ingegaan op de problematiek.</w:t>
      </w:r>
      <w:r w:rsidR="00EE7E61">
        <w:rPr>
          <w:rFonts w:asciiTheme="minorHAnsi" w:hAnsiTheme="minorHAnsi" w:cs="Arial"/>
          <w:color w:val="000000"/>
          <w:sz w:val="22"/>
          <w:szCs w:val="22"/>
        </w:rPr>
        <w:t xml:space="preserve"> </w:t>
      </w:r>
      <w:r>
        <w:rPr>
          <w:rFonts w:asciiTheme="minorHAnsi" w:hAnsiTheme="minorHAnsi" w:cs="Arial"/>
          <w:color w:val="000000"/>
          <w:sz w:val="22"/>
          <w:szCs w:val="22"/>
        </w:rPr>
        <w:t xml:space="preserve">Wij hebben toestemming gekregen deze notitie tot een artikel te bewerken voor het Belastingblad. </w:t>
      </w:r>
      <w:r w:rsidR="00EE7E61">
        <w:rPr>
          <w:rFonts w:asciiTheme="minorHAnsi" w:hAnsiTheme="minorHAnsi" w:cs="Arial"/>
          <w:color w:val="000000"/>
          <w:sz w:val="22"/>
          <w:szCs w:val="22"/>
        </w:rPr>
        <w:t>D</w:t>
      </w:r>
      <w:r>
        <w:rPr>
          <w:rFonts w:asciiTheme="minorHAnsi" w:hAnsiTheme="minorHAnsi" w:cs="Arial"/>
          <w:color w:val="000000"/>
          <w:sz w:val="22"/>
          <w:szCs w:val="22"/>
        </w:rPr>
        <w:t>it artikel</w:t>
      </w:r>
      <w:r w:rsidR="00EE7E61">
        <w:rPr>
          <w:rFonts w:asciiTheme="minorHAnsi" w:hAnsiTheme="minorHAnsi" w:cs="Arial"/>
          <w:color w:val="000000"/>
          <w:sz w:val="22"/>
          <w:szCs w:val="22"/>
        </w:rPr>
        <w:t xml:space="preserve"> is daarvan een uitvloeisel.</w:t>
      </w:r>
    </w:p>
    <w:p w14:paraId="5D950BC6" w14:textId="77777777" w:rsidR="00EE7E61" w:rsidRDefault="00EE7E61" w:rsidP="000B08E6">
      <w:pPr>
        <w:pStyle w:val="articleparagraph"/>
        <w:shd w:val="clear" w:color="auto" w:fill="FFFFFF"/>
        <w:spacing w:before="0" w:beforeAutospacing="0" w:after="0" w:afterAutospacing="0"/>
        <w:rPr>
          <w:rFonts w:asciiTheme="minorHAnsi" w:hAnsiTheme="minorHAnsi" w:cs="Arial"/>
          <w:color w:val="000000"/>
          <w:sz w:val="22"/>
          <w:szCs w:val="22"/>
        </w:rPr>
      </w:pPr>
    </w:p>
    <w:p w14:paraId="39F19F5E" w14:textId="77777777" w:rsidR="000B08E6" w:rsidRPr="00691DA3" w:rsidRDefault="000B08E6" w:rsidP="00335C9F">
      <w:pPr>
        <w:pStyle w:val="Heading2"/>
        <w:numPr>
          <w:ilvl w:val="0"/>
          <w:numId w:val="10"/>
        </w:numPr>
        <w:rPr>
          <w:rFonts w:asciiTheme="minorHAnsi" w:hAnsiTheme="minorHAnsi"/>
          <w:color w:val="006666"/>
        </w:rPr>
      </w:pPr>
      <w:r w:rsidRPr="00691DA3">
        <w:rPr>
          <w:rFonts w:asciiTheme="minorHAnsi" w:hAnsiTheme="minorHAnsi"/>
          <w:color w:val="006666"/>
        </w:rPr>
        <w:t>Vragen</w:t>
      </w:r>
      <w:r w:rsidR="00C95CCF" w:rsidRPr="00691DA3">
        <w:rPr>
          <w:rFonts w:asciiTheme="minorHAnsi" w:hAnsiTheme="minorHAnsi"/>
          <w:color w:val="006666"/>
        </w:rPr>
        <w:t xml:space="preserve"> vanuit fiscaal-juridisch perspectief</w:t>
      </w:r>
    </w:p>
    <w:p w14:paraId="057BBD55" w14:textId="77777777" w:rsidR="000B08E6" w:rsidRDefault="00E23DB0" w:rsidP="000B08E6">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N</w:t>
      </w:r>
      <w:r w:rsidR="000B08E6">
        <w:rPr>
          <w:rFonts w:asciiTheme="minorHAnsi" w:hAnsiTheme="minorHAnsi" w:cs="Arial"/>
          <w:color w:val="000000"/>
          <w:sz w:val="22"/>
          <w:szCs w:val="22"/>
        </w:rPr>
        <w:t xml:space="preserve">aar het oordeel van het ESBL </w:t>
      </w:r>
      <w:r>
        <w:rPr>
          <w:rFonts w:asciiTheme="minorHAnsi" w:hAnsiTheme="minorHAnsi" w:cs="Arial"/>
          <w:color w:val="000000"/>
          <w:sz w:val="22"/>
          <w:szCs w:val="22"/>
        </w:rPr>
        <w:t xml:space="preserve">staan vanuit een fiscaal-juridische invalshoek </w:t>
      </w:r>
      <w:r w:rsidR="000B08E6">
        <w:rPr>
          <w:rFonts w:asciiTheme="minorHAnsi" w:hAnsiTheme="minorHAnsi" w:cs="Arial"/>
          <w:color w:val="000000"/>
          <w:sz w:val="22"/>
          <w:szCs w:val="22"/>
        </w:rPr>
        <w:t xml:space="preserve">de volgende vragen </w:t>
      </w:r>
      <w:r>
        <w:rPr>
          <w:rFonts w:asciiTheme="minorHAnsi" w:hAnsiTheme="minorHAnsi" w:cs="Arial"/>
          <w:color w:val="000000"/>
          <w:sz w:val="22"/>
          <w:szCs w:val="22"/>
        </w:rPr>
        <w:t>centraal</w:t>
      </w:r>
      <w:r w:rsidR="000B08E6">
        <w:rPr>
          <w:rFonts w:asciiTheme="minorHAnsi" w:hAnsiTheme="minorHAnsi" w:cs="Arial"/>
          <w:color w:val="000000"/>
          <w:sz w:val="22"/>
          <w:szCs w:val="22"/>
        </w:rPr>
        <w:t>:</w:t>
      </w:r>
    </w:p>
    <w:p w14:paraId="771B13BB" w14:textId="77777777" w:rsidR="00FD48EC" w:rsidRDefault="00FD48EC" w:rsidP="00FD48EC">
      <w:pPr>
        <w:pStyle w:val="articleparagraph"/>
        <w:shd w:val="clear" w:color="auto" w:fill="FFFFFF"/>
        <w:spacing w:before="0" w:beforeAutospacing="0" w:after="0" w:afterAutospacing="0"/>
        <w:ind w:left="1065" w:hanging="360"/>
        <w:rPr>
          <w:rFonts w:asciiTheme="minorHAnsi" w:hAnsiTheme="minorHAnsi"/>
          <w:sz w:val="22"/>
          <w:szCs w:val="22"/>
        </w:rPr>
      </w:pPr>
      <w:r>
        <w:rPr>
          <w:rFonts w:asciiTheme="minorHAnsi" w:hAnsiTheme="minorHAnsi" w:cs="Arial"/>
          <w:color w:val="000000"/>
          <w:sz w:val="22"/>
          <w:szCs w:val="22"/>
        </w:rPr>
        <w:t>1.</w:t>
      </w:r>
      <w:r>
        <w:rPr>
          <w:rFonts w:asciiTheme="minorHAnsi" w:hAnsiTheme="minorHAnsi" w:cs="Arial"/>
          <w:color w:val="000000"/>
          <w:sz w:val="22"/>
          <w:szCs w:val="22"/>
        </w:rPr>
        <w:tab/>
      </w:r>
      <w:r w:rsidR="000B08E6">
        <w:rPr>
          <w:rFonts w:asciiTheme="minorHAnsi" w:hAnsiTheme="minorHAnsi" w:cs="Arial"/>
          <w:color w:val="000000"/>
          <w:sz w:val="22"/>
          <w:szCs w:val="22"/>
        </w:rPr>
        <w:t>Zijn zonnepanelen na plaatsing op een onroerende zaak (en aansluiting op het elektriciteitsnetwerk) onroerend?</w:t>
      </w:r>
    </w:p>
    <w:p w14:paraId="64D0F36E" w14:textId="77777777" w:rsidR="00FD48EC" w:rsidRDefault="00FD48EC" w:rsidP="00FD48EC">
      <w:pPr>
        <w:pStyle w:val="articleparagraph"/>
        <w:shd w:val="clear" w:color="auto" w:fill="FFFFFF"/>
        <w:spacing w:before="0" w:beforeAutospacing="0" w:after="0" w:afterAutospacing="0"/>
        <w:ind w:left="1065" w:hanging="360"/>
        <w:rPr>
          <w:rFonts w:asciiTheme="minorHAnsi" w:hAnsiTheme="minorHAnsi"/>
          <w:sz w:val="22"/>
          <w:szCs w:val="22"/>
        </w:rPr>
      </w:pPr>
      <w:r>
        <w:rPr>
          <w:rFonts w:asciiTheme="minorHAnsi" w:hAnsiTheme="minorHAnsi"/>
          <w:sz w:val="22"/>
          <w:szCs w:val="22"/>
        </w:rPr>
        <w:t>2.</w:t>
      </w:r>
      <w:r>
        <w:rPr>
          <w:rFonts w:asciiTheme="minorHAnsi" w:hAnsiTheme="minorHAnsi"/>
          <w:sz w:val="22"/>
          <w:szCs w:val="22"/>
        </w:rPr>
        <w:tab/>
      </w:r>
      <w:r w:rsidR="000B08E6">
        <w:rPr>
          <w:rFonts w:asciiTheme="minorHAnsi" w:hAnsiTheme="minorHAnsi" w:cs="Arial"/>
          <w:color w:val="000000"/>
          <w:sz w:val="22"/>
          <w:szCs w:val="22"/>
        </w:rPr>
        <w:t xml:space="preserve">Maakt het verschil of de zonnepanelen eigendom zijn van de eigenaar van de onroerende zaak </w:t>
      </w:r>
      <w:r>
        <w:rPr>
          <w:rFonts w:asciiTheme="minorHAnsi" w:hAnsiTheme="minorHAnsi" w:cs="Arial"/>
          <w:color w:val="000000"/>
          <w:sz w:val="22"/>
          <w:szCs w:val="22"/>
        </w:rPr>
        <w:t>of bijvoorbeeld ge</w:t>
      </w:r>
      <w:r w:rsidR="00631BDA">
        <w:rPr>
          <w:rFonts w:asciiTheme="minorHAnsi" w:hAnsiTheme="minorHAnsi" w:cs="Arial"/>
          <w:color w:val="000000"/>
          <w:sz w:val="22"/>
          <w:szCs w:val="22"/>
        </w:rPr>
        <w:t>huurd</w:t>
      </w:r>
      <w:r>
        <w:rPr>
          <w:rFonts w:asciiTheme="minorHAnsi" w:hAnsiTheme="minorHAnsi" w:cs="Arial"/>
          <w:color w:val="000000"/>
          <w:sz w:val="22"/>
          <w:szCs w:val="22"/>
        </w:rPr>
        <w:t>?</w:t>
      </w:r>
    </w:p>
    <w:p w14:paraId="3F179E99" w14:textId="77777777" w:rsidR="000B08E6" w:rsidRDefault="00FD48EC" w:rsidP="00FD48EC">
      <w:pPr>
        <w:pStyle w:val="articleparagraph"/>
        <w:shd w:val="clear" w:color="auto" w:fill="FFFFFF"/>
        <w:spacing w:before="0" w:beforeAutospacing="0" w:after="0" w:afterAutospacing="0"/>
        <w:ind w:left="1065" w:hanging="360"/>
        <w:rPr>
          <w:rFonts w:asciiTheme="minorHAnsi" w:hAnsiTheme="minorHAnsi" w:cs="Arial"/>
          <w:color w:val="000000"/>
          <w:sz w:val="22"/>
          <w:szCs w:val="22"/>
        </w:rPr>
      </w:pPr>
      <w:r>
        <w:rPr>
          <w:rFonts w:asciiTheme="minorHAnsi" w:hAnsiTheme="minorHAnsi"/>
          <w:sz w:val="22"/>
          <w:szCs w:val="22"/>
        </w:rPr>
        <w:t>3.</w:t>
      </w:r>
      <w:r>
        <w:rPr>
          <w:rFonts w:asciiTheme="minorHAnsi" w:hAnsiTheme="minorHAnsi"/>
          <w:sz w:val="22"/>
          <w:szCs w:val="22"/>
        </w:rPr>
        <w:tab/>
      </w:r>
      <w:r w:rsidR="000B08E6">
        <w:rPr>
          <w:rFonts w:asciiTheme="minorHAnsi" w:hAnsiTheme="minorHAnsi" w:cs="Arial"/>
          <w:color w:val="000000"/>
          <w:sz w:val="22"/>
          <w:szCs w:val="22"/>
        </w:rPr>
        <w:t xml:space="preserve">Indien </w:t>
      </w:r>
      <w:r>
        <w:rPr>
          <w:rFonts w:asciiTheme="minorHAnsi" w:hAnsiTheme="minorHAnsi" w:cs="Arial"/>
          <w:color w:val="000000"/>
          <w:sz w:val="22"/>
          <w:szCs w:val="22"/>
        </w:rPr>
        <w:t>de zonnepanelen onroerend zijn,</w:t>
      </w:r>
      <w:r w:rsidR="000B08E6">
        <w:rPr>
          <w:rFonts w:asciiTheme="minorHAnsi" w:hAnsiTheme="minorHAnsi" w:cs="Arial"/>
          <w:color w:val="000000"/>
          <w:sz w:val="22"/>
          <w:szCs w:val="22"/>
        </w:rPr>
        <w:t xml:space="preserve"> beho</w:t>
      </w:r>
      <w:r>
        <w:rPr>
          <w:rFonts w:asciiTheme="minorHAnsi" w:hAnsiTheme="minorHAnsi" w:cs="Arial"/>
          <w:color w:val="000000"/>
          <w:sz w:val="22"/>
          <w:szCs w:val="22"/>
        </w:rPr>
        <w:t>ren zij</w:t>
      </w:r>
      <w:r w:rsidR="000B08E6">
        <w:rPr>
          <w:rFonts w:asciiTheme="minorHAnsi" w:hAnsiTheme="minorHAnsi" w:cs="Arial"/>
          <w:color w:val="000000"/>
          <w:sz w:val="22"/>
          <w:szCs w:val="22"/>
        </w:rPr>
        <w:t xml:space="preserve"> dan te worden meege</w:t>
      </w:r>
      <w:r>
        <w:rPr>
          <w:rFonts w:asciiTheme="minorHAnsi" w:hAnsiTheme="minorHAnsi" w:cs="Arial"/>
          <w:color w:val="000000"/>
          <w:sz w:val="22"/>
          <w:szCs w:val="22"/>
        </w:rPr>
        <w:t>nomen bij het bepalen van de WOZ-waarde</w:t>
      </w:r>
      <w:r w:rsidR="000B08E6">
        <w:rPr>
          <w:rFonts w:asciiTheme="minorHAnsi" w:hAnsiTheme="minorHAnsi" w:cs="Arial"/>
          <w:color w:val="000000"/>
          <w:sz w:val="22"/>
          <w:szCs w:val="22"/>
        </w:rPr>
        <w:t>?</w:t>
      </w:r>
    </w:p>
    <w:p w14:paraId="082C330B" w14:textId="77777777" w:rsidR="00FD48EC" w:rsidRDefault="00FD48EC" w:rsidP="00FD48EC">
      <w:pPr>
        <w:pStyle w:val="articleparagraph"/>
        <w:shd w:val="clear" w:color="auto" w:fill="FFFFFF"/>
        <w:spacing w:before="0" w:beforeAutospacing="0" w:after="0" w:afterAutospacing="0"/>
        <w:ind w:left="1065" w:hanging="360"/>
        <w:rPr>
          <w:rFonts w:asciiTheme="minorHAnsi" w:hAnsiTheme="minorHAnsi" w:cs="Arial"/>
          <w:color w:val="000000"/>
          <w:sz w:val="22"/>
          <w:szCs w:val="22"/>
        </w:rPr>
      </w:pPr>
      <w:r>
        <w:rPr>
          <w:rFonts w:asciiTheme="minorHAnsi" w:hAnsiTheme="minorHAnsi" w:cs="Arial"/>
          <w:color w:val="000000"/>
          <w:sz w:val="22"/>
          <w:szCs w:val="22"/>
        </w:rPr>
        <w:t>4.</w:t>
      </w:r>
      <w:r>
        <w:rPr>
          <w:rFonts w:asciiTheme="minorHAnsi" w:hAnsiTheme="minorHAnsi" w:cs="Arial"/>
          <w:color w:val="000000"/>
          <w:sz w:val="22"/>
          <w:szCs w:val="22"/>
        </w:rPr>
        <w:tab/>
        <w:t>Kunnen er objectieve vrijstellingsvormen gecreëerd worden, zoals directeur Heij suggereert.</w:t>
      </w:r>
    </w:p>
    <w:p w14:paraId="22AEF035" w14:textId="77777777" w:rsidR="00FD48EC" w:rsidRDefault="00FD48EC"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2C41F879" w14:textId="77777777" w:rsidR="00FD48EC" w:rsidRDefault="00FD48EC"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Het ESBL beantwoordt de vier vragen op basis van wet en jurisprudentie als volgt.</w:t>
      </w:r>
    </w:p>
    <w:p w14:paraId="79E5FDEA" w14:textId="77777777" w:rsidR="00FD48EC" w:rsidRDefault="00FD48EC"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074AF08C" w14:textId="77777777" w:rsidR="00691DA3" w:rsidRPr="00335C9F" w:rsidRDefault="00691DA3" w:rsidP="00335C9F">
      <w:pPr>
        <w:pStyle w:val="Heading2"/>
        <w:numPr>
          <w:ilvl w:val="0"/>
          <w:numId w:val="10"/>
        </w:numPr>
        <w:rPr>
          <w:rFonts w:asciiTheme="minorHAnsi" w:hAnsiTheme="minorHAnsi"/>
          <w:color w:val="006666"/>
        </w:rPr>
      </w:pPr>
      <w:r w:rsidRPr="00335C9F">
        <w:rPr>
          <w:rFonts w:asciiTheme="minorHAnsi" w:hAnsiTheme="minorHAnsi"/>
          <w:color w:val="006666"/>
        </w:rPr>
        <w:t xml:space="preserve">Vraag 1: </w:t>
      </w:r>
      <w:r w:rsidR="004123A5" w:rsidRPr="00335C9F">
        <w:rPr>
          <w:rFonts w:asciiTheme="minorHAnsi" w:hAnsiTheme="minorHAnsi"/>
          <w:color w:val="006666"/>
        </w:rPr>
        <w:t xml:space="preserve">zijn </w:t>
      </w:r>
      <w:r w:rsidRPr="00335C9F">
        <w:rPr>
          <w:rFonts w:asciiTheme="minorHAnsi" w:hAnsiTheme="minorHAnsi"/>
          <w:color w:val="006666"/>
        </w:rPr>
        <w:t>zonnepanelen onroerend?</w:t>
      </w:r>
      <w:r w:rsidR="00FD48EC" w:rsidRPr="00335C9F">
        <w:rPr>
          <w:rFonts w:asciiTheme="minorHAnsi" w:hAnsiTheme="minorHAnsi"/>
          <w:color w:val="006666"/>
        </w:rPr>
        <w:t xml:space="preserve"> </w:t>
      </w:r>
    </w:p>
    <w:p w14:paraId="60FAEC1F" w14:textId="77777777" w:rsidR="00C948FD" w:rsidRDefault="00FD48EC"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Naar het oordeel van het ESBL </w:t>
      </w:r>
      <w:r w:rsidR="00984818">
        <w:rPr>
          <w:rFonts w:asciiTheme="minorHAnsi" w:hAnsiTheme="minorHAnsi" w:cs="Arial"/>
          <w:color w:val="000000"/>
          <w:sz w:val="22"/>
          <w:szCs w:val="22"/>
        </w:rPr>
        <w:t>zijn</w:t>
      </w:r>
      <w:r w:rsidR="009920D6">
        <w:rPr>
          <w:rFonts w:asciiTheme="minorHAnsi" w:hAnsiTheme="minorHAnsi" w:cs="Arial"/>
          <w:color w:val="000000"/>
          <w:sz w:val="22"/>
          <w:szCs w:val="22"/>
        </w:rPr>
        <w:t xml:space="preserve"> zonnepanelen </w:t>
      </w:r>
      <w:r w:rsidR="00984818">
        <w:rPr>
          <w:rFonts w:asciiTheme="minorHAnsi" w:hAnsiTheme="minorHAnsi" w:cs="Arial"/>
          <w:color w:val="000000"/>
          <w:sz w:val="22"/>
          <w:szCs w:val="22"/>
        </w:rPr>
        <w:t>na</w:t>
      </w:r>
      <w:r w:rsidR="009920D6">
        <w:rPr>
          <w:rFonts w:asciiTheme="minorHAnsi" w:hAnsiTheme="minorHAnsi" w:cs="Arial"/>
          <w:color w:val="000000"/>
          <w:sz w:val="22"/>
          <w:szCs w:val="22"/>
        </w:rPr>
        <w:t xml:space="preserve"> plaatsing op een onroerende zaak en aansluiting op het elektriciteitsnetwerk</w:t>
      </w:r>
      <w:r w:rsidR="00984818">
        <w:rPr>
          <w:rFonts w:asciiTheme="minorHAnsi" w:hAnsiTheme="minorHAnsi" w:cs="Arial"/>
          <w:color w:val="000000"/>
          <w:sz w:val="22"/>
          <w:szCs w:val="22"/>
        </w:rPr>
        <w:t xml:space="preserve">, </w:t>
      </w:r>
      <w:r w:rsidR="00C948FD">
        <w:rPr>
          <w:rFonts w:asciiTheme="minorHAnsi" w:hAnsiTheme="minorHAnsi" w:cs="Arial"/>
          <w:color w:val="000000"/>
          <w:sz w:val="22"/>
          <w:szCs w:val="22"/>
        </w:rPr>
        <w:t xml:space="preserve">inderdaad onroerend. </w:t>
      </w:r>
    </w:p>
    <w:p w14:paraId="1541431F" w14:textId="77777777" w:rsidR="00C948FD" w:rsidRDefault="00C948FD"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03B8B849" w14:textId="77777777" w:rsidR="006F72E1" w:rsidRDefault="009105A3"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lastRenderedPageBreak/>
        <w:t>In de</w:t>
      </w:r>
      <w:r w:rsidR="00C948FD">
        <w:rPr>
          <w:rFonts w:asciiTheme="minorHAnsi" w:hAnsiTheme="minorHAnsi" w:cs="Arial"/>
          <w:color w:val="000000"/>
          <w:sz w:val="22"/>
          <w:szCs w:val="22"/>
        </w:rPr>
        <w:t xml:space="preserve"> literatuur</w:t>
      </w:r>
      <w:r>
        <w:rPr>
          <w:rStyle w:val="FootnoteReference"/>
          <w:rFonts w:asciiTheme="minorHAnsi" w:hAnsiTheme="minorHAnsi" w:cs="Arial"/>
          <w:color w:val="000000"/>
          <w:sz w:val="22"/>
          <w:szCs w:val="22"/>
        </w:rPr>
        <w:footnoteReference w:id="5"/>
      </w:r>
      <w:r w:rsidR="00C948FD">
        <w:rPr>
          <w:rFonts w:asciiTheme="minorHAnsi" w:hAnsiTheme="minorHAnsi" w:cs="Arial"/>
          <w:color w:val="000000"/>
          <w:sz w:val="22"/>
          <w:szCs w:val="22"/>
        </w:rPr>
        <w:t xml:space="preserve"> is de vraag gesteld, of zonnepanelen onroerend zijn op basis van artikel 3:3 BW of op basis van artikel 3:4 BW. Daarbij moet onderscheid gemaakt worden tussen zogenoemde zonneparken en zonnepanelen op het dak van een onroerende zaak. Zonneparken zijn installaties voor het opwekken van zonne-energie die zelfstandig op de grond of op het dak van een gebouw worden geplaatst. </w:t>
      </w:r>
      <w:r w:rsidR="004123A5">
        <w:rPr>
          <w:rFonts w:asciiTheme="minorHAnsi" w:hAnsiTheme="minorHAnsi" w:cs="Arial"/>
          <w:color w:val="000000"/>
          <w:sz w:val="22"/>
          <w:szCs w:val="22"/>
        </w:rPr>
        <w:t xml:space="preserve">Het komt voor, dat </w:t>
      </w:r>
      <w:r w:rsidR="00C948FD">
        <w:rPr>
          <w:rFonts w:asciiTheme="minorHAnsi" w:hAnsiTheme="minorHAnsi" w:cs="Arial"/>
          <w:color w:val="000000"/>
          <w:sz w:val="22"/>
          <w:szCs w:val="22"/>
        </w:rPr>
        <w:t xml:space="preserve">een energiemaatschappij (of andere opdrachtgever) </w:t>
      </w:r>
      <w:r w:rsidR="004123A5">
        <w:rPr>
          <w:rFonts w:asciiTheme="minorHAnsi" w:hAnsiTheme="minorHAnsi" w:cs="Arial"/>
          <w:color w:val="000000"/>
          <w:sz w:val="22"/>
          <w:szCs w:val="22"/>
        </w:rPr>
        <w:t xml:space="preserve">hiervoor </w:t>
      </w:r>
      <w:r w:rsidR="00C948FD">
        <w:rPr>
          <w:rFonts w:asciiTheme="minorHAnsi" w:hAnsiTheme="minorHAnsi" w:cs="Arial"/>
          <w:color w:val="000000"/>
          <w:sz w:val="22"/>
          <w:szCs w:val="22"/>
        </w:rPr>
        <w:t>tegen betaling de grond of het dak van een particulier</w:t>
      </w:r>
      <w:r w:rsidR="004123A5">
        <w:rPr>
          <w:rFonts w:asciiTheme="minorHAnsi" w:hAnsiTheme="minorHAnsi" w:cs="Arial"/>
          <w:color w:val="000000"/>
          <w:sz w:val="22"/>
          <w:szCs w:val="22"/>
        </w:rPr>
        <w:t xml:space="preserve"> gebruikt</w:t>
      </w:r>
      <w:r w:rsidR="00C948FD">
        <w:rPr>
          <w:rFonts w:asciiTheme="minorHAnsi" w:hAnsiTheme="minorHAnsi" w:cs="Arial"/>
          <w:color w:val="000000"/>
          <w:sz w:val="22"/>
          <w:szCs w:val="22"/>
        </w:rPr>
        <w:t xml:space="preserve">. </w:t>
      </w:r>
      <w:r w:rsidR="006F72E1">
        <w:rPr>
          <w:rFonts w:asciiTheme="minorHAnsi" w:hAnsiTheme="minorHAnsi" w:cs="Arial"/>
          <w:color w:val="000000"/>
          <w:sz w:val="22"/>
          <w:szCs w:val="22"/>
        </w:rPr>
        <w:t>De</w:t>
      </w:r>
      <w:r w:rsidR="00C948FD">
        <w:rPr>
          <w:rFonts w:asciiTheme="minorHAnsi" w:hAnsiTheme="minorHAnsi" w:cs="Arial"/>
          <w:color w:val="000000"/>
          <w:sz w:val="22"/>
          <w:szCs w:val="22"/>
        </w:rPr>
        <w:t xml:space="preserve"> tweede categorie </w:t>
      </w:r>
      <w:r w:rsidR="006F72E1">
        <w:rPr>
          <w:rFonts w:asciiTheme="minorHAnsi" w:hAnsiTheme="minorHAnsi" w:cs="Arial"/>
          <w:color w:val="000000"/>
          <w:sz w:val="22"/>
          <w:szCs w:val="22"/>
        </w:rPr>
        <w:t>betreft</w:t>
      </w:r>
      <w:r w:rsidR="00C948FD">
        <w:rPr>
          <w:rFonts w:asciiTheme="minorHAnsi" w:hAnsiTheme="minorHAnsi" w:cs="Arial"/>
          <w:color w:val="000000"/>
          <w:sz w:val="22"/>
          <w:szCs w:val="22"/>
        </w:rPr>
        <w:t xml:space="preserve"> de zonnepanelen die op het dak van een woning of bedrijf worden geplaatst, met als doel het genereren van energie ter gebruik in de woning of het gebruik. Daarbinnen kunnen nog twee soorten worden onderscheiden; enerzijds de zonnepanelen die geïntegreerd zijn in het dak en in feite als dakbedekking dienen (de constructie van het huis is daar ook op afgestemd) en anderzijds de zonnepanelen die los op h</w:t>
      </w:r>
      <w:r w:rsidR="004123A5">
        <w:rPr>
          <w:rFonts w:asciiTheme="minorHAnsi" w:hAnsiTheme="minorHAnsi" w:cs="Arial"/>
          <w:color w:val="000000"/>
          <w:sz w:val="22"/>
          <w:szCs w:val="22"/>
        </w:rPr>
        <w:t>et dak worden geplaatst, boven de bestaande dakbedekking</w:t>
      </w:r>
      <w:r w:rsidR="00C948FD">
        <w:rPr>
          <w:rFonts w:asciiTheme="minorHAnsi" w:hAnsiTheme="minorHAnsi" w:cs="Arial"/>
          <w:color w:val="000000"/>
          <w:sz w:val="22"/>
          <w:szCs w:val="22"/>
        </w:rPr>
        <w:t xml:space="preserve">. </w:t>
      </w:r>
    </w:p>
    <w:p w14:paraId="60826896" w14:textId="77777777" w:rsidR="006F72E1" w:rsidRDefault="006F72E1"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05F338CF" w14:textId="77777777" w:rsidR="00335C9F" w:rsidRPr="00280806" w:rsidRDefault="00335C9F" w:rsidP="00280806">
      <w:pPr>
        <w:pStyle w:val="Heading3"/>
        <w:numPr>
          <w:ilvl w:val="1"/>
          <w:numId w:val="10"/>
        </w:numPr>
        <w:rPr>
          <w:rFonts w:asciiTheme="minorHAnsi" w:hAnsiTheme="minorHAnsi"/>
          <w:color w:val="006666"/>
        </w:rPr>
      </w:pPr>
      <w:r w:rsidRPr="00280806">
        <w:rPr>
          <w:rFonts w:asciiTheme="minorHAnsi" w:hAnsiTheme="minorHAnsi"/>
          <w:color w:val="006666"/>
        </w:rPr>
        <w:t>Onroerend volgens het Burgerlijk Wetboek</w:t>
      </w:r>
    </w:p>
    <w:p w14:paraId="5ED70968" w14:textId="77777777" w:rsidR="00335C9F" w:rsidRDefault="00335C9F" w:rsidP="00335C9F">
      <w:pPr>
        <w:pStyle w:val="articleparagraph"/>
        <w:shd w:val="clear" w:color="auto" w:fill="FFFFFF"/>
        <w:spacing w:before="0" w:beforeAutospacing="0" w:after="0" w:afterAutospacing="0"/>
        <w:rPr>
          <w:rFonts w:asciiTheme="minorHAnsi" w:hAnsiTheme="minorHAnsi" w:cs="Arial"/>
          <w:color w:val="000000"/>
          <w:sz w:val="22"/>
          <w:szCs w:val="22"/>
        </w:rPr>
      </w:pPr>
    </w:p>
    <w:p w14:paraId="7A90BB10" w14:textId="77777777" w:rsidR="006F72E1" w:rsidRPr="00335C9F" w:rsidRDefault="006F72E1" w:rsidP="00335C9F">
      <w:pPr>
        <w:pStyle w:val="articleparagraph"/>
        <w:shd w:val="clear" w:color="auto" w:fill="FFFFFF"/>
        <w:spacing w:before="0" w:beforeAutospacing="0" w:after="0" w:afterAutospacing="0"/>
        <w:rPr>
          <w:rFonts w:asciiTheme="minorHAnsi" w:hAnsiTheme="minorHAnsi" w:cs="Arial"/>
          <w:color w:val="000000"/>
          <w:sz w:val="22"/>
          <w:szCs w:val="22"/>
        </w:rPr>
      </w:pPr>
      <w:r w:rsidRPr="00335C9F">
        <w:rPr>
          <w:rFonts w:asciiTheme="minorHAnsi" w:hAnsiTheme="minorHAnsi" w:cs="Arial"/>
          <w:color w:val="000000"/>
          <w:sz w:val="22"/>
          <w:szCs w:val="22"/>
        </w:rPr>
        <w:t>In de artikelen 3:3 en 3:4 BW is gedefinieerd welke zaken onroerend zijn:</w:t>
      </w:r>
    </w:p>
    <w:p w14:paraId="1D653E50" w14:textId="77777777" w:rsidR="006F72E1" w:rsidRDefault="006F72E1"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5014534F" w14:textId="77777777" w:rsidR="006F72E1" w:rsidRPr="004123A5" w:rsidRDefault="006F72E1" w:rsidP="00FD48EC">
      <w:pPr>
        <w:pStyle w:val="articleparagraph"/>
        <w:shd w:val="clear" w:color="auto" w:fill="FFFFFF"/>
        <w:spacing w:before="0" w:beforeAutospacing="0" w:after="0" w:afterAutospacing="0"/>
        <w:rPr>
          <w:rFonts w:asciiTheme="minorHAnsi" w:hAnsiTheme="minorHAnsi" w:cs="Arial"/>
          <w:b/>
          <w:color w:val="000000"/>
          <w:sz w:val="22"/>
          <w:szCs w:val="22"/>
        </w:rPr>
      </w:pPr>
      <w:r w:rsidRPr="004123A5">
        <w:rPr>
          <w:rFonts w:asciiTheme="minorHAnsi" w:hAnsiTheme="minorHAnsi" w:cs="Arial"/>
          <w:b/>
          <w:color w:val="000000"/>
          <w:sz w:val="22"/>
          <w:szCs w:val="22"/>
        </w:rPr>
        <w:t>Artikel 3:3 BW</w:t>
      </w:r>
    </w:p>
    <w:p w14:paraId="36CCEC25" w14:textId="77777777" w:rsidR="006F72E1" w:rsidRDefault="004123A5" w:rsidP="006F72E1">
      <w:pPr>
        <w:pStyle w:val="articleparagraph"/>
        <w:numPr>
          <w:ilvl w:val="0"/>
          <w:numId w:val="8"/>
        </w:numPr>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Onroerend zijn de grond, de nog niet gewonnen delfstoffen, de met de grond verenigde beplantingen, alsmede de gebouwen en werken die duurzaam met de grond zijn verenigd, hetzij rechtstreeks, hetzij door vereniging met andere gebouwen of werken.</w:t>
      </w:r>
    </w:p>
    <w:p w14:paraId="6E8C173D" w14:textId="77777777" w:rsidR="004123A5" w:rsidRDefault="004123A5" w:rsidP="006F72E1">
      <w:pPr>
        <w:pStyle w:val="articleparagraph"/>
        <w:numPr>
          <w:ilvl w:val="0"/>
          <w:numId w:val="8"/>
        </w:numPr>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Roerend zijn alle zaken die niet onroerend zijn.</w:t>
      </w:r>
    </w:p>
    <w:p w14:paraId="0F646A29" w14:textId="77777777" w:rsidR="004123A5" w:rsidRDefault="004123A5" w:rsidP="004123A5">
      <w:pPr>
        <w:pStyle w:val="articleparagraph"/>
        <w:shd w:val="clear" w:color="auto" w:fill="FFFFFF"/>
        <w:spacing w:before="0" w:beforeAutospacing="0" w:after="0" w:afterAutospacing="0"/>
        <w:rPr>
          <w:rFonts w:asciiTheme="minorHAnsi" w:hAnsiTheme="minorHAnsi" w:cs="Arial"/>
          <w:color w:val="000000"/>
          <w:sz w:val="22"/>
          <w:szCs w:val="22"/>
        </w:rPr>
      </w:pPr>
    </w:p>
    <w:p w14:paraId="1A49690F" w14:textId="77777777" w:rsidR="004123A5" w:rsidRPr="004123A5" w:rsidRDefault="004123A5" w:rsidP="004123A5">
      <w:pPr>
        <w:pStyle w:val="articleparagraph"/>
        <w:shd w:val="clear" w:color="auto" w:fill="FFFFFF"/>
        <w:spacing w:before="0" w:beforeAutospacing="0" w:after="0" w:afterAutospacing="0"/>
        <w:rPr>
          <w:rFonts w:asciiTheme="minorHAnsi" w:hAnsiTheme="minorHAnsi" w:cs="Arial"/>
          <w:b/>
          <w:color w:val="000000"/>
          <w:sz w:val="22"/>
          <w:szCs w:val="22"/>
        </w:rPr>
      </w:pPr>
      <w:r w:rsidRPr="004123A5">
        <w:rPr>
          <w:rFonts w:asciiTheme="minorHAnsi" w:hAnsiTheme="minorHAnsi" w:cs="Arial"/>
          <w:b/>
          <w:color w:val="000000"/>
          <w:sz w:val="22"/>
          <w:szCs w:val="22"/>
        </w:rPr>
        <w:t>Artikel 3:4 BW</w:t>
      </w:r>
    </w:p>
    <w:p w14:paraId="0D5026D7" w14:textId="77777777" w:rsidR="004123A5" w:rsidRDefault="004123A5" w:rsidP="004123A5">
      <w:pPr>
        <w:pStyle w:val="articleparagraph"/>
        <w:numPr>
          <w:ilvl w:val="0"/>
          <w:numId w:val="9"/>
        </w:numPr>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Al hetgeen volgens verkeersopvatting onderdeel van een zaak uitmaakt, is bestanddeel van die zaak.</w:t>
      </w:r>
    </w:p>
    <w:p w14:paraId="56EEB708" w14:textId="77777777" w:rsidR="004123A5" w:rsidRDefault="004123A5" w:rsidP="004123A5">
      <w:pPr>
        <w:pStyle w:val="articleparagraph"/>
        <w:numPr>
          <w:ilvl w:val="0"/>
          <w:numId w:val="9"/>
        </w:numPr>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Een zaak die met de hoofdzaak zodanig verbonden wordt dat zij daarvan niet kan worden afgescheiden zonder beschadiging van betekenis wordt toegebracht aan een der zaken, wordt bestanddeel van de hoofdzaak.</w:t>
      </w:r>
    </w:p>
    <w:p w14:paraId="1EF09F33" w14:textId="77777777" w:rsidR="006F72E1" w:rsidRDefault="006F72E1"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10183395" w14:textId="77777777" w:rsidR="00335C9F" w:rsidRPr="00335C9F" w:rsidRDefault="00335C9F" w:rsidP="00335C9F">
      <w:pPr>
        <w:pStyle w:val="Heading4"/>
        <w:rPr>
          <w:color w:val="006666"/>
        </w:rPr>
      </w:pPr>
      <w:r w:rsidRPr="00335C9F">
        <w:rPr>
          <w:color w:val="006666"/>
        </w:rPr>
        <w:t>Zonneparken</w:t>
      </w:r>
    </w:p>
    <w:p w14:paraId="0B7F9C9F" w14:textId="77777777" w:rsidR="006F72E1" w:rsidRDefault="006F72E1"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Ten aanzien van de zonneparken kan worden gesteld dat dit zelfstandige gebouwen of werken zijn, die onroerend zijn op basis van artikel 3:3 BW. Ze zijn immers duurzaam met de grond verenigd, doordat ze bestemd zijn om duurzaam ter plaatse te blijven. </w:t>
      </w:r>
      <w:r w:rsidR="002F7115">
        <w:rPr>
          <w:rFonts w:asciiTheme="minorHAnsi" w:hAnsiTheme="minorHAnsi" w:cs="Arial"/>
          <w:color w:val="000000"/>
          <w:sz w:val="22"/>
          <w:szCs w:val="22"/>
        </w:rPr>
        <w:t>Rechtbank Gelderland heeft in deze zin geoordeeld</w:t>
      </w:r>
      <w:r w:rsidR="002C1E2D">
        <w:rPr>
          <w:rFonts w:asciiTheme="minorHAnsi" w:hAnsiTheme="minorHAnsi" w:cs="Arial"/>
          <w:color w:val="000000"/>
          <w:sz w:val="22"/>
          <w:szCs w:val="22"/>
        </w:rPr>
        <w:t>.</w:t>
      </w:r>
      <w:r w:rsidR="002C1E2D">
        <w:rPr>
          <w:rStyle w:val="FootnoteReference"/>
          <w:rFonts w:asciiTheme="minorHAnsi" w:hAnsiTheme="minorHAnsi" w:cs="Arial"/>
          <w:color w:val="000000"/>
          <w:sz w:val="22"/>
          <w:szCs w:val="22"/>
        </w:rPr>
        <w:footnoteReference w:id="6"/>
      </w:r>
    </w:p>
    <w:p w14:paraId="39A829CC" w14:textId="77777777" w:rsidR="006F72E1" w:rsidRDefault="006F72E1"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03584D22" w14:textId="77777777" w:rsidR="00335C9F" w:rsidRPr="00335C9F" w:rsidRDefault="00335C9F" w:rsidP="00335C9F">
      <w:pPr>
        <w:pStyle w:val="Heading4"/>
        <w:rPr>
          <w:color w:val="006666"/>
        </w:rPr>
      </w:pPr>
      <w:r w:rsidRPr="00335C9F">
        <w:rPr>
          <w:color w:val="006666"/>
        </w:rPr>
        <w:t>Zonnepanelen geïntegreerd in het dak</w:t>
      </w:r>
    </w:p>
    <w:p w14:paraId="6D93B28B" w14:textId="77777777" w:rsidR="006F72E1" w:rsidRDefault="006F72E1"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Zonnepanelen die geïntegreerd zijn in het dak moeten onroerend worden geacht door bestanddeelvorming op grond van artikel 3:4 BW. </w:t>
      </w:r>
      <w:r w:rsidR="00264CB4">
        <w:rPr>
          <w:rFonts w:asciiTheme="minorHAnsi" w:hAnsiTheme="minorHAnsi" w:cs="Arial"/>
          <w:color w:val="000000"/>
          <w:sz w:val="22"/>
          <w:szCs w:val="22"/>
        </w:rPr>
        <w:t xml:space="preserve">De constructie van het huis en de zonnepanelen zijn op elkaar afgestemd en de zonnepanelen fungeren in feite als dakbedekking. Hiermee </w:t>
      </w:r>
      <w:r>
        <w:rPr>
          <w:rFonts w:asciiTheme="minorHAnsi" w:hAnsiTheme="minorHAnsi" w:cs="Arial"/>
          <w:color w:val="000000"/>
          <w:sz w:val="22"/>
          <w:szCs w:val="22"/>
        </w:rPr>
        <w:t>voldoen</w:t>
      </w:r>
      <w:r w:rsidR="00264CB4">
        <w:rPr>
          <w:rFonts w:asciiTheme="minorHAnsi" w:hAnsiTheme="minorHAnsi" w:cs="Arial"/>
          <w:color w:val="000000"/>
          <w:sz w:val="22"/>
          <w:szCs w:val="22"/>
        </w:rPr>
        <w:t xml:space="preserve"> ze</w:t>
      </w:r>
      <w:r>
        <w:rPr>
          <w:rFonts w:asciiTheme="minorHAnsi" w:hAnsiTheme="minorHAnsi" w:cs="Arial"/>
          <w:color w:val="000000"/>
          <w:sz w:val="22"/>
          <w:szCs w:val="22"/>
        </w:rPr>
        <w:t xml:space="preserve"> zowel aan het maatschappelijke criterium (zonder de zonnepanelen is het gebouw niet af) als aan het fysieke criterium (ze kunnen niet worden verwijderd zonder schade van betekenis aan zowel het huis als de zonnepanelen zelf). </w:t>
      </w:r>
    </w:p>
    <w:p w14:paraId="56356A3E" w14:textId="77777777" w:rsidR="006F72E1" w:rsidRDefault="006F72E1"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5A39AE27" w14:textId="77777777" w:rsidR="00335C9F" w:rsidRPr="00335C9F" w:rsidRDefault="00335C9F" w:rsidP="00335C9F">
      <w:pPr>
        <w:pStyle w:val="Heading4"/>
        <w:rPr>
          <w:color w:val="006666"/>
        </w:rPr>
      </w:pPr>
      <w:r w:rsidRPr="00335C9F">
        <w:rPr>
          <w:color w:val="006666"/>
        </w:rPr>
        <w:t>Zonnepanelen los op het dak</w:t>
      </w:r>
    </w:p>
    <w:p w14:paraId="71DB0201" w14:textId="77777777" w:rsidR="00E81F08" w:rsidRDefault="006F72E1"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Ten aanzien van zonnepanelen die los op een dak zijn geplaatst is discussie mogelijk. Men zou kunnen stellen, dat het zelfstandige werken zijn, die door vereniging met een gebouw op grond van artikel 3:3 BW onroerend worden. </w:t>
      </w:r>
      <w:r w:rsidR="008F61B2">
        <w:rPr>
          <w:rFonts w:asciiTheme="minorHAnsi" w:hAnsiTheme="minorHAnsi" w:cs="Arial"/>
          <w:color w:val="000000"/>
          <w:sz w:val="22"/>
          <w:szCs w:val="22"/>
        </w:rPr>
        <w:t xml:space="preserve">Tot dat oordeel kan worden gekomen door aan te nemen dat ze bestemd zijn om duurzaam ter plaatse te blijven, zoals hof Arnhem-Leeuwarden heeft gedaan. </w:t>
      </w:r>
      <w:r w:rsidR="00E81F08">
        <w:rPr>
          <w:rFonts w:asciiTheme="minorHAnsi" w:hAnsiTheme="minorHAnsi" w:cs="Arial"/>
          <w:color w:val="000000"/>
          <w:sz w:val="22"/>
          <w:szCs w:val="22"/>
        </w:rPr>
        <w:t>Ze behouden dan hun zelfstandigheid, maar worden wel als onroerend beschouwd.</w:t>
      </w:r>
    </w:p>
    <w:p w14:paraId="79E8D985" w14:textId="77777777" w:rsidR="00E81F08" w:rsidRDefault="00E81F08"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74EDB894" w14:textId="77777777" w:rsidR="006F72E1" w:rsidRDefault="004123A5"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Men zou ook kunnen stellen, dat de panelen op basis van het maatschappelijke criterium bestanddeel zijn geworden van een onroerende zaak op grond van artikel 3:4 lid 1 BW. Hiervoor is nodig het oordeel dat de zonnepanelen naar verkeersopvatting bij de onroerende zaak behoren. De zonnepanelen verkrijgen dan een vergelijkbare status met de keuken in een huis, waarvan we in Nederland vinden dat die bij het huis hoort en </w:t>
      </w:r>
      <w:r w:rsidR="00C01B58">
        <w:rPr>
          <w:rFonts w:asciiTheme="minorHAnsi" w:hAnsiTheme="minorHAnsi" w:cs="Arial"/>
          <w:color w:val="000000"/>
          <w:sz w:val="22"/>
          <w:szCs w:val="22"/>
        </w:rPr>
        <w:t>bij verkoop zonder nadere bepaling niet door de vorige eigenaar meegenomen kan worden</w:t>
      </w:r>
      <w:r>
        <w:rPr>
          <w:rFonts w:asciiTheme="minorHAnsi" w:hAnsiTheme="minorHAnsi" w:cs="Arial"/>
          <w:color w:val="000000"/>
          <w:sz w:val="22"/>
          <w:szCs w:val="22"/>
        </w:rPr>
        <w:t xml:space="preserve">. </w:t>
      </w:r>
      <w:r w:rsidR="00E81F08">
        <w:rPr>
          <w:rFonts w:asciiTheme="minorHAnsi" w:hAnsiTheme="minorHAnsi" w:cs="Arial"/>
          <w:color w:val="000000"/>
          <w:sz w:val="22"/>
          <w:szCs w:val="22"/>
        </w:rPr>
        <w:t>Het worden dan onzelfstandige onderdelen van de onroerende zaak. Of momenteel sprake is van een dergelijke verkeersopvatting is naar het oordeel van het ESBL niet met zekerheid te zeggen.</w:t>
      </w:r>
      <w:r w:rsidR="008F61B2">
        <w:rPr>
          <w:rStyle w:val="FootnoteReference"/>
          <w:rFonts w:asciiTheme="minorHAnsi" w:hAnsiTheme="minorHAnsi" w:cs="Arial"/>
          <w:color w:val="000000"/>
          <w:sz w:val="22"/>
          <w:szCs w:val="22"/>
        </w:rPr>
        <w:footnoteReference w:id="7"/>
      </w:r>
      <w:r w:rsidR="00E81F08">
        <w:rPr>
          <w:rFonts w:asciiTheme="minorHAnsi" w:hAnsiTheme="minorHAnsi" w:cs="Arial"/>
          <w:color w:val="000000"/>
          <w:sz w:val="22"/>
          <w:szCs w:val="22"/>
        </w:rPr>
        <w:t xml:space="preserve"> Er zijn voorbeelden van verkopen van woningen, waarbij de </w:t>
      </w:r>
      <w:r w:rsidR="008F61B2">
        <w:rPr>
          <w:rFonts w:asciiTheme="minorHAnsi" w:hAnsiTheme="minorHAnsi" w:cs="Arial"/>
          <w:color w:val="000000"/>
          <w:sz w:val="22"/>
          <w:szCs w:val="22"/>
        </w:rPr>
        <w:t xml:space="preserve">verkopende partij de zonnepanelen demonteert en meeneemt naar het nieuwe adres. Ook zou men kunnen stellen, dat de woning ook zonder de zonnepanelen compleet is. </w:t>
      </w:r>
    </w:p>
    <w:p w14:paraId="5ECEE9F1" w14:textId="77777777" w:rsidR="00C01B58" w:rsidRDefault="00C01B58"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42F1BD35" w14:textId="77777777" w:rsidR="00335C9F" w:rsidRPr="00280806" w:rsidRDefault="00335C9F" w:rsidP="00280806">
      <w:pPr>
        <w:pStyle w:val="Heading3"/>
        <w:numPr>
          <w:ilvl w:val="1"/>
          <w:numId w:val="10"/>
        </w:numPr>
        <w:rPr>
          <w:rFonts w:asciiTheme="minorHAnsi" w:hAnsiTheme="minorHAnsi"/>
          <w:color w:val="006666"/>
        </w:rPr>
      </w:pPr>
      <w:r w:rsidRPr="00280806">
        <w:rPr>
          <w:rFonts w:asciiTheme="minorHAnsi" w:hAnsiTheme="minorHAnsi"/>
          <w:color w:val="006666"/>
        </w:rPr>
        <w:t>Gevolgen civielrechtelijke route</w:t>
      </w:r>
    </w:p>
    <w:p w14:paraId="4EF4815B" w14:textId="77777777" w:rsidR="00C01B58" w:rsidRDefault="000D0C46"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Deze discussie lijkt er één</w:t>
      </w:r>
      <w:r w:rsidR="00C01B58">
        <w:rPr>
          <w:rFonts w:asciiTheme="minorHAnsi" w:hAnsiTheme="minorHAnsi" w:cs="Arial"/>
          <w:color w:val="000000"/>
          <w:sz w:val="22"/>
          <w:szCs w:val="22"/>
        </w:rPr>
        <w:t xml:space="preserve"> van studeerkamergeleerden, maar heeft gevolgen voor de vraag wie de eigenaar van de zonnepanelen is op basis van het goederenrecht en of eventuele natrekking doorbroken kan worden. Dit komt bij de volgende vraag aan de orde.</w:t>
      </w:r>
    </w:p>
    <w:p w14:paraId="15135781" w14:textId="77777777" w:rsidR="00C01B58" w:rsidRDefault="00C01B58"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2210A25E" w14:textId="77777777" w:rsidR="00C01B58" w:rsidRDefault="00C01B58"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De literatuur is het erover eens, dat zonnepanelen in ieder geval als onroerend moeten worden aangemerkt, of dat nu is via de route van artikel 3:3 BW of via de route van 3:4 BW.</w:t>
      </w:r>
    </w:p>
    <w:p w14:paraId="7331B3F5" w14:textId="77777777" w:rsidR="00C01B58" w:rsidRDefault="00C01B58"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54D1A69A" w14:textId="77777777" w:rsidR="00984818" w:rsidRDefault="00C01B58"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Gerechtshof Arnhem-Leeuwarden heeft geoordeeld, dat </w:t>
      </w:r>
      <w:r w:rsidR="009920D6">
        <w:rPr>
          <w:rFonts w:asciiTheme="minorHAnsi" w:hAnsiTheme="minorHAnsi" w:cs="Arial"/>
          <w:color w:val="000000"/>
          <w:sz w:val="22"/>
          <w:szCs w:val="22"/>
        </w:rPr>
        <w:t xml:space="preserve">de zonnepanelen na plaatsing en aansluiting naar aard en inrichting bestemd </w:t>
      </w:r>
      <w:r>
        <w:rPr>
          <w:rFonts w:asciiTheme="minorHAnsi" w:hAnsiTheme="minorHAnsi" w:cs="Arial"/>
          <w:color w:val="000000"/>
          <w:sz w:val="22"/>
          <w:szCs w:val="22"/>
        </w:rPr>
        <w:t xml:space="preserve">zijn </w:t>
      </w:r>
      <w:r w:rsidR="009920D6">
        <w:rPr>
          <w:rFonts w:asciiTheme="minorHAnsi" w:hAnsiTheme="minorHAnsi" w:cs="Arial"/>
          <w:color w:val="000000"/>
          <w:sz w:val="22"/>
          <w:szCs w:val="22"/>
        </w:rPr>
        <w:t>om duurzaam per plaatse te blijven</w:t>
      </w:r>
      <w:r>
        <w:rPr>
          <w:rFonts w:asciiTheme="minorHAnsi" w:hAnsiTheme="minorHAnsi" w:cs="Arial"/>
          <w:color w:val="000000"/>
          <w:sz w:val="22"/>
          <w:szCs w:val="22"/>
        </w:rPr>
        <w:t xml:space="preserve">, zodat ze </w:t>
      </w:r>
      <w:r w:rsidR="009920D6">
        <w:rPr>
          <w:rFonts w:asciiTheme="minorHAnsi" w:hAnsiTheme="minorHAnsi" w:cs="Arial"/>
          <w:color w:val="000000"/>
          <w:sz w:val="22"/>
          <w:szCs w:val="22"/>
        </w:rPr>
        <w:t>onroerend</w:t>
      </w:r>
      <w:r>
        <w:rPr>
          <w:rFonts w:asciiTheme="minorHAnsi" w:hAnsiTheme="minorHAnsi" w:cs="Arial"/>
          <w:color w:val="000000"/>
          <w:sz w:val="22"/>
          <w:szCs w:val="22"/>
        </w:rPr>
        <w:t xml:space="preserve"> zijn</w:t>
      </w:r>
      <w:r w:rsidR="009920D6">
        <w:rPr>
          <w:rFonts w:asciiTheme="minorHAnsi" w:hAnsiTheme="minorHAnsi" w:cs="Arial"/>
          <w:color w:val="000000"/>
          <w:sz w:val="22"/>
          <w:szCs w:val="22"/>
        </w:rPr>
        <w:t>.</w:t>
      </w:r>
      <w:r>
        <w:rPr>
          <w:rFonts w:asciiTheme="minorHAnsi" w:hAnsiTheme="minorHAnsi" w:cs="Arial"/>
          <w:color w:val="000000"/>
          <w:sz w:val="22"/>
          <w:szCs w:val="22"/>
        </w:rPr>
        <w:t xml:space="preserve"> Het hof hanteert hierbij het criterium van artikel 3:3 BW. Omdat de zonnepanelen onroerend zijn, is de waarde ervan terecht meegenomen in de WOZ-waarde.</w:t>
      </w:r>
      <w:r w:rsidR="009920D6">
        <w:rPr>
          <w:rFonts w:asciiTheme="minorHAnsi" w:hAnsiTheme="minorHAnsi" w:cs="Arial"/>
          <w:color w:val="000000"/>
          <w:sz w:val="22"/>
          <w:szCs w:val="22"/>
        </w:rPr>
        <w:t xml:space="preserve"> </w:t>
      </w:r>
      <w:r w:rsidR="00264CB4">
        <w:rPr>
          <w:rFonts w:asciiTheme="minorHAnsi" w:hAnsiTheme="minorHAnsi" w:cs="Arial"/>
          <w:color w:val="000000"/>
          <w:sz w:val="22"/>
          <w:szCs w:val="22"/>
        </w:rPr>
        <w:t xml:space="preserve">In de voorliggende casus waren de woning en de zonnepanelen in eigendom en gebruik bij dezelfde persoon, zodat hiervan </w:t>
      </w:r>
      <w:r w:rsidR="00264CB4">
        <w:rPr>
          <w:rFonts w:asciiTheme="minorHAnsi" w:hAnsiTheme="minorHAnsi" w:cs="Arial"/>
          <w:color w:val="000000"/>
          <w:sz w:val="22"/>
          <w:szCs w:val="22"/>
        </w:rPr>
        <w:lastRenderedPageBreak/>
        <w:t>een samenstel gevormd kon worden. Hierdoor omvatte het WOZ-object dus zowel de woning als de zonnepanelen</w:t>
      </w:r>
      <w:r w:rsidR="00EB636D">
        <w:rPr>
          <w:rFonts w:asciiTheme="minorHAnsi" w:hAnsiTheme="minorHAnsi" w:cs="Arial"/>
          <w:color w:val="000000"/>
          <w:sz w:val="22"/>
          <w:szCs w:val="22"/>
        </w:rPr>
        <w:t xml:space="preserve"> en is de waarde van de zonnepanelen terecht in de WOZ-beschikking ten aanzien van dit object opgenomen. Z</w:t>
      </w:r>
      <w:r w:rsidR="00264CB4">
        <w:rPr>
          <w:rFonts w:asciiTheme="minorHAnsi" w:hAnsiTheme="minorHAnsi" w:cs="Arial"/>
          <w:color w:val="000000"/>
          <w:sz w:val="22"/>
          <w:szCs w:val="22"/>
        </w:rPr>
        <w:t xml:space="preserve">ie ook </w:t>
      </w:r>
      <w:r w:rsidR="00EB636D">
        <w:rPr>
          <w:rFonts w:asciiTheme="minorHAnsi" w:hAnsiTheme="minorHAnsi" w:cs="Arial"/>
          <w:color w:val="000000"/>
          <w:sz w:val="22"/>
          <w:szCs w:val="22"/>
        </w:rPr>
        <w:t>de beantwoording van vraag 3 in paragraaf 5</w:t>
      </w:r>
      <w:r w:rsidR="00264CB4">
        <w:rPr>
          <w:rFonts w:asciiTheme="minorHAnsi" w:hAnsiTheme="minorHAnsi" w:cs="Arial"/>
          <w:color w:val="000000"/>
          <w:sz w:val="22"/>
          <w:szCs w:val="22"/>
        </w:rPr>
        <w:t>.</w:t>
      </w:r>
    </w:p>
    <w:p w14:paraId="09F151AB" w14:textId="77777777" w:rsidR="00631BDA" w:rsidRDefault="00631BDA"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09D6B9EF" w14:textId="77777777" w:rsidR="00691DA3" w:rsidRPr="00280806" w:rsidRDefault="00691DA3" w:rsidP="00280806">
      <w:pPr>
        <w:pStyle w:val="Heading2"/>
        <w:numPr>
          <w:ilvl w:val="0"/>
          <w:numId w:val="10"/>
        </w:numPr>
        <w:rPr>
          <w:rFonts w:asciiTheme="minorHAnsi" w:hAnsiTheme="minorHAnsi"/>
          <w:color w:val="006666"/>
        </w:rPr>
      </w:pPr>
      <w:r w:rsidRPr="00280806">
        <w:rPr>
          <w:rFonts w:asciiTheme="minorHAnsi" w:hAnsiTheme="minorHAnsi"/>
          <w:color w:val="006666"/>
        </w:rPr>
        <w:t>Vraag</w:t>
      </w:r>
      <w:r w:rsidR="00631BDA" w:rsidRPr="00280806">
        <w:rPr>
          <w:rFonts w:asciiTheme="minorHAnsi" w:hAnsiTheme="minorHAnsi"/>
          <w:color w:val="006666"/>
        </w:rPr>
        <w:t xml:space="preserve"> 2</w:t>
      </w:r>
      <w:r w:rsidRPr="00280806">
        <w:rPr>
          <w:rFonts w:asciiTheme="minorHAnsi" w:hAnsiTheme="minorHAnsi"/>
          <w:color w:val="006666"/>
        </w:rPr>
        <w:t xml:space="preserve">: </w:t>
      </w:r>
      <w:r w:rsidR="00C01B58" w:rsidRPr="00280806">
        <w:rPr>
          <w:rFonts w:asciiTheme="minorHAnsi" w:hAnsiTheme="minorHAnsi"/>
          <w:color w:val="006666"/>
        </w:rPr>
        <w:t xml:space="preserve">maakt het uit of sprake is van </w:t>
      </w:r>
      <w:r w:rsidRPr="00280806">
        <w:rPr>
          <w:rFonts w:asciiTheme="minorHAnsi" w:hAnsiTheme="minorHAnsi"/>
          <w:color w:val="006666"/>
        </w:rPr>
        <w:t>gehuurde zonnepanelen?</w:t>
      </w:r>
    </w:p>
    <w:p w14:paraId="0DA7AAC4" w14:textId="77777777" w:rsidR="00C01B58" w:rsidRDefault="00C01B58"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Of de zonnepanelen onroerend dan wel roerend zijn hangt niet af van de vraag of de zonnepanelen gehuurd zijn of in eigendom toebehoren aan de eigenaar van de onroerende zaak waarop ze zijn geplaatst. Wel heeft het gevolgen voor de vraag wie de eigenaar is van de zonnepanelen en bij wie de waarde van die zonnepanelen belast zal worden.</w:t>
      </w:r>
      <w:r w:rsidR="00EB636D">
        <w:rPr>
          <w:rFonts w:asciiTheme="minorHAnsi" w:hAnsiTheme="minorHAnsi" w:cs="Arial"/>
          <w:color w:val="000000"/>
          <w:sz w:val="22"/>
          <w:szCs w:val="22"/>
        </w:rPr>
        <w:t xml:space="preserve"> Immers, wie eigenaar is heeft gevolgen voor de objectafbakening in artikel 16 Wet WOZ en voor de vraag aan wie de WOZ-beschikking moet worden bekendgemaakt.</w:t>
      </w:r>
    </w:p>
    <w:p w14:paraId="744EE9BB" w14:textId="77777777" w:rsidR="00C01B58" w:rsidRDefault="00C01B58"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1269A48C" w14:textId="77777777" w:rsidR="00280806" w:rsidRPr="00280806" w:rsidRDefault="00280806" w:rsidP="00280806">
      <w:pPr>
        <w:pStyle w:val="Heading3"/>
        <w:numPr>
          <w:ilvl w:val="1"/>
          <w:numId w:val="10"/>
        </w:numPr>
        <w:rPr>
          <w:rFonts w:asciiTheme="minorHAnsi" w:hAnsiTheme="minorHAnsi"/>
          <w:color w:val="006666"/>
        </w:rPr>
      </w:pPr>
      <w:r w:rsidRPr="00280806">
        <w:rPr>
          <w:rFonts w:asciiTheme="minorHAnsi" w:hAnsiTheme="minorHAnsi"/>
          <w:color w:val="006666"/>
        </w:rPr>
        <w:t>Onroerend via artikel 3:3 BW</w:t>
      </w:r>
    </w:p>
    <w:p w14:paraId="79DA3AD7" w14:textId="77777777" w:rsidR="000D0C46" w:rsidRDefault="00C01B58"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Indien de zonnepanelen onroerend worden geacht op basis van artikel 3:3 BW, wordt de eigenaar van de onroerende zaak waarop ze zijn geplaatst door natrekking ook eigenaar van de zonnepanelen. </w:t>
      </w:r>
    </w:p>
    <w:p w14:paraId="44103BD9" w14:textId="77777777" w:rsidR="000D0C46" w:rsidRDefault="000D0C46"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3DD4C37B" w14:textId="77777777" w:rsidR="000D0C46" w:rsidRDefault="00C01B58"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De natrekking geschiedt op basis van artikel 5:20</w:t>
      </w:r>
      <w:r w:rsidR="003F2684">
        <w:rPr>
          <w:rFonts w:asciiTheme="minorHAnsi" w:hAnsiTheme="minorHAnsi" w:cs="Arial"/>
          <w:color w:val="000000"/>
          <w:sz w:val="22"/>
          <w:szCs w:val="22"/>
        </w:rPr>
        <w:t xml:space="preserve">, </w:t>
      </w:r>
      <w:r w:rsidR="00FA696C">
        <w:rPr>
          <w:rFonts w:asciiTheme="minorHAnsi" w:hAnsiTheme="minorHAnsi" w:cs="Arial"/>
          <w:color w:val="000000"/>
          <w:sz w:val="22"/>
          <w:szCs w:val="22"/>
        </w:rPr>
        <w:t>lid 1, onder</w:t>
      </w:r>
      <w:r w:rsidR="003F2684">
        <w:rPr>
          <w:rFonts w:asciiTheme="minorHAnsi" w:hAnsiTheme="minorHAnsi" w:cs="Arial"/>
          <w:color w:val="000000"/>
          <w:sz w:val="22"/>
          <w:szCs w:val="22"/>
        </w:rPr>
        <w:t xml:space="preserve"> e</w:t>
      </w:r>
      <w:r>
        <w:rPr>
          <w:rFonts w:asciiTheme="minorHAnsi" w:hAnsiTheme="minorHAnsi" w:cs="Arial"/>
          <w:color w:val="000000"/>
          <w:sz w:val="22"/>
          <w:szCs w:val="22"/>
        </w:rPr>
        <w:t xml:space="preserve"> BW.</w:t>
      </w:r>
      <w:r w:rsidR="003F2684">
        <w:rPr>
          <w:rFonts w:asciiTheme="minorHAnsi" w:hAnsiTheme="minorHAnsi" w:cs="Arial"/>
          <w:color w:val="000000"/>
          <w:sz w:val="22"/>
          <w:szCs w:val="22"/>
        </w:rPr>
        <w:t xml:space="preserve"> Hierin is bepaald: ‘</w:t>
      </w:r>
      <w:r w:rsidR="003F2684" w:rsidRPr="003F2684">
        <w:rPr>
          <w:rFonts w:asciiTheme="minorHAnsi" w:hAnsiTheme="minorHAnsi" w:cs="Arial"/>
          <w:color w:val="000000"/>
          <w:sz w:val="22"/>
          <w:szCs w:val="22"/>
        </w:rPr>
        <w:t>De eigendom van de grond omvat, voor zover de wet niet anders bepaalt:</w:t>
      </w:r>
      <w:r w:rsidR="003F2684">
        <w:rPr>
          <w:rFonts w:asciiTheme="minorHAnsi" w:hAnsiTheme="minorHAnsi" w:cs="Arial"/>
          <w:color w:val="000000"/>
          <w:sz w:val="22"/>
          <w:szCs w:val="22"/>
        </w:rPr>
        <w:t xml:space="preserve"> </w:t>
      </w:r>
      <w:r w:rsidR="003F2684" w:rsidRPr="003F2684">
        <w:rPr>
          <w:rFonts w:asciiTheme="minorHAnsi" w:hAnsiTheme="minorHAnsi" w:cs="Arial"/>
          <w:color w:val="000000"/>
          <w:sz w:val="22"/>
          <w:szCs w:val="22"/>
        </w:rPr>
        <w:t>gebouwen en werken die duurzaam met de grond zijn verenigd, hetzij rechtstreeks, hetzij door vereniging met andere gebouwen en werken, voor zover ze geen bestanddeel zijn van eens anders onroerende zaak</w:t>
      </w:r>
      <w:r w:rsidR="003F2684">
        <w:rPr>
          <w:rFonts w:asciiTheme="minorHAnsi" w:hAnsiTheme="minorHAnsi" w:cs="Arial"/>
          <w:color w:val="000000"/>
          <w:sz w:val="22"/>
          <w:szCs w:val="22"/>
        </w:rPr>
        <w:t xml:space="preserve">’. </w:t>
      </w:r>
    </w:p>
    <w:p w14:paraId="265C22BF" w14:textId="77777777" w:rsidR="000D0C46" w:rsidRDefault="000D0C46"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37ADC3CB" w14:textId="77777777" w:rsidR="009E6DAB" w:rsidRDefault="00FA696C"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Deze natrekking kan worden doorbroken, door een beperkt recht te vestigen. Bij huur van zonnepanelen is het mogelijk in het huurcontract een </w:t>
      </w:r>
      <w:r w:rsidR="00631BDA">
        <w:rPr>
          <w:rFonts w:asciiTheme="minorHAnsi" w:hAnsiTheme="minorHAnsi" w:cs="Arial"/>
          <w:color w:val="000000"/>
          <w:sz w:val="22"/>
          <w:szCs w:val="22"/>
        </w:rPr>
        <w:t xml:space="preserve">zogenoemd huurafhankelijk recht van opstal </w:t>
      </w:r>
      <w:r>
        <w:rPr>
          <w:rFonts w:asciiTheme="minorHAnsi" w:hAnsiTheme="minorHAnsi" w:cs="Arial"/>
          <w:color w:val="000000"/>
          <w:sz w:val="22"/>
          <w:szCs w:val="22"/>
        </w:rPr>
        <w:t xml:space="preserve">te vestigen </w:t>
      </w:r>
      <w:r w:rsidR="00631BDA">
        <w:rPr>
          <w:rFonts w:asciiTheme="minorHAnsi" w:hAnsiTheme="minorHAnsi" w:cs="Arial"/>
          <w:color w:val="000000"/>
          <w:sz w:val="22"/>
          <w:szCs w:val="22"/>
        </w:rPr>
        <w:t>op de zonnepanelen</w:t>
      </w:r>
      <w:r>
        <w:rPr>
          <w:rFonts w:asciiTheme="minorHAnsi" w:hAnsiTheme="minorHAnsi" w:cs="Arial"/>
          <w:color w:val="000000"/>
          <w:sz w:val="22"/>
          <w:szCs w:val="22"/>
        </w:rPr>
        <w:t xml:space="preserve"> op basis van artikel</w:t>
      </w:r>
      <w:r w:rsidR="00631BDA">
        <w:rPr>
          <w:rFonts w:asciiTheme="minorHAnsi" w:hAnsiTheme="minorHAnsi" w:cs="Arial"/>
          <w:color w:val="000000"/>
          <w:sz w:val="22"/>
          <w:szCs w:val="22"/>
        </w:rPr>
        <w:t xml:space="preserve"> 5:101, lid 2 BW). In dat geval blijft </w:t>
      </w:r>
      <w:r w:rsidR="000D0C46">
        <w:rPr>
          <w:rFonts w:asciiTheme="minorHAnsi" w:hAnsiTheme="minorHAnsi" w:cs="Arial"/>
          <w:color w:val="000000"/>
          <w:sz w:val="22"/>
          <w:szCs w:val="22"/>
        </w:rPr>
        <w:t>het genotsrecht</w:t>
      </w:r>
      <w:r w:rsidR="00631BDA">
        <w:rPr>
          <w:rFonts w:asciiTheme="minorHAnsi" w:hAnsiTheme="minorHAnsi" w:cs="Arial"/>
          <w:color w:val="000000"/>
          <w:sz w:val="22"/>
          <w:szCs w:val="22"/>
        </w:rPr>
        <w:t xml:space="preserve"> van de zonnepanelen berusten bij de verhuurder en wordt natrekking van de eigendom voorkomen.</w:t>
      </w:r>
      <w:r w:rsidR="009E6DAB">
        <w:rPr>
          <w:rFonts w:asciiTheme="minorHAnsi" w:hAnsiTheme="minorHAnsi" w:cs="Arial"/>
          <w:color w:val="000000"/>
          <w:sz w:val="22"/>
          <w:szCs w:val="22"/>
        </w:rPr>
        <w:t xml:space="preserve"> </w:t>
      </w:r>
      <w:r w:rsidR="00EB636D">
        <w:rPr>
          <w:rFonts w:asciiTheme="minorHAnsi" w:hAnsiTheme="minorHAnsi" w:cs="Arial"/>
          <w:color w:val="000000"/>
          <w:sz w:val="22"/>
          <w:szCs w:val="22"/>
        </w:rPr>
        <w:t xml:space="preserve">Er zullen dan twee afzonderlijke WOZ-objecten gevormd moeten worden </w:t>
      </w:r>
      <w:r w:rsidR="00774B19">
        <w:rPr>
          <w:rFonts w:asciiTheme="minorHAnsi" w:hAnsiTheme="minorHAnsi" w:cs="Arial"/>
          <w:color w:val="000000"/>
          <w:sz w:val="22"/>
          <w:szCs w:val="22"/>
        </w:rPr>
        <w:t xml:space="preserve">(1 van het gebouw </w:t>
      </w:r>
      <w:r w:rsidR="00774B19">
        <w:rPr>
          <w:rFonts w:asciiTheme="minorHAnsi" w:hAnsiTheme="minorHAnsi" w:cs="Arial"/>
          <w:color w:val="000000"/>
          <w:sz w:val="22"/>
          <w:szCs w:val="22"/>
        </w:rPr>
        <w:lastRenderedPageBreak/>
        <w:t xml:space="preserve">en 1 van de zonnepanelen) </w:t>
      </w:r>
      <w:r w:rsidR="00EB636D">
        <w:rPr>
          <w:rFonts w:asciiTheme="minorHAnsi" w:hAnsiTheme="minorHAnsi" w:cs="Arial"/>
          <w:color w:val="000000"/>
          <w:sz w:val="22"/>
          <w:szCs w:val="22"/>
        </w:rPr>
        <w:t>en dus ook twee WOZ-beschikkingen worden verstuurd</w:t>
      </w:r>
      <w:r w:rsidR="00774B19">
        <w:rPr>
          <w:rFonts w:asciiTheme="minorHAnsi" w:hAnsiTheme="minorHAnsi" w:cs="Arial"/>
          <w:color w:val="000000"/>
          <w:sz w:val="22"/>
          <w:szCs w:val="22"/>
        </w:rPr>
        <w:t xml:space="preserve"> (zie ook het antwoord op vraag 3 onder 5).</w:t>
      </w:r>
    </w:p>
    <w:p w14:paraId="203D0463" w14:textId="77777777" w:rsidR="00FA696C" w:rsidRDefault="00FA696C"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5FDE01EF" w14:textId="77777777" w:rsidR="00FA696C" w:rsidRPr="00280806" w:rsidRDefault="00280806" w:rsidP="00280806">
      <w:pPr>
        <w:pStyle w:val="Heading3"/>
        <w:numPr>
          <w:ilvl w:val="1"/>
          <w:numId w:val="10"/>
        </w:numPr>
        <w:rPr>
          <w:rFonts w:asciiTheme="minorHAnsi" w:hAnsiTheme="minorHAnsi"/>
          <w:color w:val="006666"/>
        </w:rPr>
      </w:pPr>
      <w:r w:rsidRPr="00280806">
        <w:rPr>
          <w:rFonts w:asciiTheme="minorHAnsi" w:hAnsiTheme="minorHAnsi"/>
          <w:color w:val="006666"/>
        </w:rPr>
        <w:t>Onroerend via artikel 3:4 BW</w:t>
      </w:r>
    </w:p>
    <w:p w14:paraId="62FD21F6" w14:textId="77777777" w:rsidR="000D0C46" w:rsidRDefault="00FA696C"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Indien de zonnepanelen door bestanddeelvorming op grond van artikel 3:4 BW onroerend zijn</w:t>
      </w:r>
      <w:r w:rsidR="00774B19">
        <w:rPr>
          <w:rFonts w:asciiTheme="minorHAnsi" w:hAnsiTheme="minorHAnsi" w:cs="Arial"/>
          <w:color w:val="000000"/>
          <w:sz w:val="22"/>
          <w:szCs w:val="22"/>
        </w:rPr>
        <w:t xml:space="preserve"> (zoals in ieder geval bij in het dak geïntegreerde zonnepanelen het geval is)</w:t>
      </w:r>
      <w:r>
        <w:rPr>
          <w:rFonts w:asciiTheme="minorHAnsi" w:hAnsiTheme="minorHAnsi" w:cs="Arial"/>
          <w:color w:val="000000"/>
          <w:sz w:val="22"/>
          <w:szCs w:val="22"/>
        </w:rPr>
        <w:t xml:space="preserve">, vindt er ook natrekking van de eigendom plaats. De eigenaar van de onroerende zaak is immers eigenaar van alle bestanddelen daarvan. Dit is geregeld in artikel 5:3 BW. </w:t>
      </w:r>
    </w:p>
    <w:p w14:paraId="240CC90A" w14:textId="77777777" w:rsidR="000D0C46" w:rsidRDefault="000D0C46"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198942FA" w14:textId="77777777" w:rsidR="001436EE" w:rsidRDefault="00FA696C"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Stuiten van deze natrekking is echter niet mogelijk. </w:t>
      </w:r>
      <w:r w:rsidR="001436EE">
        <w:rPr>
          <w:rFonts w:asciiTheme="minorHAnsi" w:hAnsiTheme="minorHAnsi" w:cs="Arial"/>
          <w:color w:val="000000"/>
          <w:sz w:val="22"/>
          <w:szCs w:val="22"/>
        </w:rPr>
        <w:t>De bestanddelen hebben te weinig zelfstandigheid daarvoor. Immers, ze gaan door de bestanddeelvorming op in de hoofdzaak en maken daar voortaan onlosmakelijk onderdeel van uit.</w:t>
      </w:r>
      <w:r w:rsidR="002F236E">
        <w:rPr>
          <w:rStyle w:val="FootnoteReference"/>
          <w:rFonts w:asciiTheme="minorHAnsi" w:hAnsiTheme="minorHAnsi" w:cs="Arial"/>
          <w:color w:val="000000"/>
          <w:sz w:val="22"/>
          <w:szCs w:val="22"/>
        </w:rPr>
        <w:footnoteReference w:id="8"/>
      </w:r>
      <w:r w:rsidR="001436EE">
        <w:rPr>
          <w:rFonts w:asciiTheme="minorHAnsi" w:hAnsiTheme="minorHAnsi" w:cs="Arial"/>
          <w:color w:val="000000"/>
          <w:sz w:val="22"/>
          <w:szCs w:val="22"/>
        </w:rPr>
        <w:t xml:space="preserve"> Een huurafhankelijk recht van opstal, zoals hierboven vermeld, is dan ook niet mogelijk. Dit betekent, dat de eigenaar van de onroerende zaak ook de eigenaar van de zonnepanelen wordt en dat de verhuurder zijn eigendom dus ‘kwijt’ is. Ook een eigendomsvoorbehoud </w:t>
      </w:r>
      <w:r w:rsidR="002F236E">
        <w:rPr>
          <w:rFonts w:asciiTheme="minorHAnsi" w:hAnsiTheme="minorHAnsi" w:cs="Arial"/>
          <w:color w:val="000000"/>
          <w:sz w:val="22"/>
          <w:szCs w:val="22"/>
        </w:rPr>
        <w:t>werkt niet</w:t>
      </w:r>
      <w:r w:rsidR="001436EE">
        <w:rPr>
          <w:rFonts w:asciiTheme="minorHAnsi" w:hAnsiTheme="minorHAnsi" w:cs="Arial"/>
          <w:color w:val="000000"/>
          <w:sz w:val="22"/>
          <w:szCs w:val="22"/>
        </w:rPr>
        <w:t xml:space="preserve"> in</w:t>
      </w:r>
      <w:r w:rsidR="00A36CBB">
        <w:rPr>
          <w:rFonts w:asciiTheme="minorHAnsi" w:hAnsiTheme="minorHAnsi" w:cs="Arial"/>
          <w:color w:val="000000"/>
          <w:sz w:val="22"/>
          <w:szCs w:val="22"/>
        </w:rPr>
        <w:t xml:space="preserve"> dit geval</w:t>
      </w:r>
      <w:r w:rsidR="001436EE">
        <w:rPr>
          <w:rFonts w:asciiTheme="minorHAnsi" w:hAnsiTheme="minorHAnsi" w:cs="Arial"/>
          <w:color w:val="000000"/>
          <w:sz w:val="22"/>
          <w:szCs w:val="22"/>
        </w:rPr>
        <w:t>.</w:t>
      </w:r>
      <w:r w:rsidR="00A36CBB">
        <w:rPr>
          <w:rStyle w:val="FootnoteReference"/>
          <w:rFonts w:asciiTheme="minorHAnsi" w:hAnsiTheme="minorHAnsi" w:cs="Arial"/>
          <w:color w:val="000000"/>
          <w:sz w:val="22"/>
          <w:szCs w:val="22"/>
        </w:rPr>
        <w:footnoteReference w:id="9"/>
      </w:r>
    </w:p>
    <w:p w14:paraId="41DB2917" w14:textId="77777777" w:rsidR="009E6DAB" w:rsidRDefault="009E6DAB"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0FC44102" w14:textId="77777777" w:rsidR="00691DA3" w:rsidRPr="00280806" w:rsidRDefault="00691DA3" w:rsidP="00280806">
      <w:pPr>
        <w:pStyle w:val="Heading2"/>
        <w:numPr>
          <w:ilvl w:val="0"/>
          <w:numId w:val="10"/>
        </w:numPr>
        <w:rPr>
          <w:rFonts w:asciiTheme="minorHAnsi" w:hAnsiTheme="minorHAnsi"/>
          <w:color w:val="006666"/>
        </w:rPr>
      </w:pPr>
      <w:r w:rsidRPr="00280806">
        <w:rPr>
          <w:rFonts w:asciiTheme="minorHAnsi" w:hAnsiTheme="minorHAnsi"/>
          <w:color w:val="006666"/>
        </w:rPr>
        <w:t xml:space="preserve">Vraag </w:t>
      </w:r>
      <w:r w:rsidR="009E6DAB" w:rsidRPr="00280806">
        <w:rPr>
          <w:rFonts w:asciiTheme="minorHAnsi" w:hAnsiTheme="minorHAnsi"/>
          <w:color w:val="006666"/>
        </w:rPr>
        <w:t>3</w:t>
      </w:r>
      <w:r w:rsidRPr="00280806">
        <w:rPr>
          <w:rFonts w:asciiTheme="minorHAnsi" w:hAnsiTheme="minorHAnsi"/>
          <w:color w:val="006666"/>
        </w:rPr>
        <w:t>: waarde meenemen in WOZ-waarde?</w:t>
      </w:r>
      <w:r w:rsidR="009E6DAB" w:rsidRPr="00280806">
        <w:rPr>
          <w:rFonts w:asciiTheme="minorHAnsi" w:hAnsiTheme="minorHAnsi"/>
          <w:color w:val="006666"/>
        </w:rPr>
        <w:t xml:space="preserve"> </w:t>
      </w:r>
    </w:p>
    <w:p w14:paraId="76FEA18C" w14:textId="77777777" w:rsidR="00C45238" w:rsidRDefault="00C45238"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Voor de uitvoering van de Wet WOZ eindigt het niet bij de civielrechtelijke kwalificatie als onroerende zaak. Immers, in de Wet WOZ geldt een eigen begrip van WOZ-object en van dat aldus afgebakende WOZ-object moet de waarde worden bepaald. Ingevolge de afbakeningsregels in artikel 16 Wet WOZ moet worden bepaald of sprake is van een gebouwd of ongebouwd eigendom, zelfstandig bruikbare eenheid of samenstel van die drie categorieën. </w:t>
      </w:r>
    </w:p>
    <w:p w14:paraId="21885E10" w14:textId="77777777" w:rsidR="00C45238" w:rsidRDefault="00C45238"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078D5C5D" w14:textId="77777777" w:rsidR="00280806" w:rsidRPr="00280806" w:rsidRDefault="00280806" w:rsidP="00280806">
      <w:pPr>
        <w:pStyle w:val="Heading3"/>
        <w:numPr>
          <w:ilvl w:val="1"/>
          <w:numId w:val="10"/>
        </w:numPr>
        <w:rPr>
          <w:rFonts w:asciiTheme="minorHAnsi" w:hAnsiTheme="minorHAnsi"/>
          <w:color w:val="006666"/>
        </w:rPr>
      </w:pPr>
      <w:r w:rsidRPr="00280806">
        <w:rPr>
          <w:rFonts w:asciiTheme="minorHAnsi" w:hAnsiTheme="minorHAnsi"/>
          <w:color w:val="006666"/>
        </w:rPr>
        <w:lastRenderedPageBreak/>
        <w:t>Zonneparken</w:t>
      </w:r>
    </w:p>
    <w:p w14:paraId="551D1960" w14:textId="77777777" w:rsidR="00774B19" w:rsidRDefault="00C45238" w:rsidP="00280806">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Voor zonneparken geldt, dat ze zijn aan te merken als gebouwd eigendom</w:t>
      </w:r>
      <w:r w:rsidR="00774B19">
        <w:rPr>
          <w:rFonts w:asciiTheme="minorHAnsi" w:hAnsiTheme="minorHAnsi" w:cs="Arial"/>
          <w:color w:val="000000"/>
          <w:sz w:val="22"/>
          <w:szCs w:val="22"/>
        </w:rPr>
        <w:t>. Daardoor</w:t>
      </w:r>
      <w:r w:rsidR="00937041">
        <w:rPr>
          <w:rFonts w:asciiTheme="minorHAnsi" w:hAnsiTheme="minorHAnsi" w:cs="Arial"/>
          <w:color w:val="000000"/>
          <w:sz w:val="22"/>
          <w:szCs w:val="22"/>
        </w:rPr>
        <w:t xml:space="preserve"> vormen </w:t>
      </w:r>
      <w:r w:rsidR="00774B19">
        <w:rPr>
          <w:rFonts w:asciiTheme="minorHAnsi" w:hAnsiTheme="minorHAnsi" w:cs="Arial"/>
          <w:color w:val="000000"/>
          <w:sz w:val="22"/>
          <w:szCs w:val="22"/>
        </w:rPr>
        <w:t>ze</w:t>
      </w:r>
      <w:r w:rsidR="00937041">
        <w:rPr>
          <w:rFonts w:asciiTheme="minorHAnsi" w:hAnsiTheme="minorHAnsi" w:cs="Arial"/>
          <w:color w:val="000000"/>
          <w:sz w:val="22"/>
          <w:szCs w:val="22"/>
        </w:rPr>
        <w:t xml:space="preserve"> een apart WOZ-object</w:t>
      </w:r>
      <w:r>
        <w:rPr>
          <w:rFonts w:asciiTheme="minorHAnsi" w:hAnsiTheme="minorHAnsi" w:cs="Arial"/>
          <w:color w:val="000000"/>
          <w:sz w:val="22"/>
          <w:szCs w:val="22"/>
        </w:rPr>
        <w:t xml:space="preserve">. De waarde daarvan moet worden bepaald </w:t>
      </w:r>
      <w:r w:rsidR="00774B19">
        <w:rPr>
          <w:rFonts w:asciiTheme="minorHAnsi" w:hAnsiTheme="minorHAnsi" w:cs="Arial"/>
          <w:color w:val="000000"/>
          <w:sz w:val="22"/>
          <w:szCs w:val="22"/>
        </w:rPr>
        <w:t xml:space="preserve">op de gecorrigeerde vervangingswaarde of de waarde in het economische verkeer (hoogste van de twee; art. 17 lid 3 Wet WOZ), omdat het zonnepark als niet-woning moet worden aangemerkt. </w:t>
      </w:r>
    </w:p>
    <w:p w14:paraId="58635D8D" w14:textId="77777777" w:rsidR="00774B19" w:rsidRDefault="00774B19" w:rsidP="00280806">
      <w:pPr>
        <w:pStyle w:val="articleparagraph"/>
        <w:shd w:val="clear" w:color="auto" w:fill="FFFFFF"/>
        <w:spacing w:before="0" w:beforeAutospacing="0" w:after="0" w:afterAutospacing="0"/>
        <w:rPr>
          <w:rFonts w:asciiTheme="minorHAnsi" w:hAnsiTheme="minorHAnsi" w:cs="Arial"/>
          <w:color w:val="000000"/>
          <w:sz w:val="22"/>
          <w:szCs w:val="22"/>
        </w:rPr>
      </w:pPr>
    </w:p>
    <w:p w14:paraId="7708D6B7" w14:textId="77777777" w:rsidR="00C45238" w:rsidRDefault="00774B19" w:rsidP="00280806">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De genomen WOZ-</w:t>
      </w:r>
      <w:r w:rsidR="00C45238">
        <w:rPr>
          <w:rFonts w:asciiTheme="minorHAnsi" w:hAnsiTheme="minorHAnsi" w:cs="Arial"/>
          <w:color w:val="000000"/>
          <w:sz w:val="22"/>
          <w:szCs w:val="22"/>
        </w:rPr>
        <w:t xml:space="preserve">beschikking </w:t>
      </w:r>
      <w:r>
        <w:rPr>
          <w:rFonts w:asciiTheme="minorHAnsi" w:hAnsiTheme="minorHAnsi" w:cs="Arial"/>
          <w:color w:val="000000"/>
          <w:sz w:val="22"/>
          <w:szCs w:val="22"/>
        </w:rPr>
        <w:t xml:space="preserve">moet </w:t>
      </w:r>
      <w:r w:rsidR="00C45238">
        <w:rPr>
          <w:rFonts w:asciiTheme="minorHAnsi" w:hAnsiTheme="minorHAnsi" w:cs="Arial"/>
          <w:color w:val="000000"/>
          <w:sz w:val="22"/>
          <w:szCs w:val="22"/>
        </w:rPr>
        <w:t xml:space="preserve">worden </w:t>
      </w:r>
      <w:r>
        <w:rPr>
          <w:rFonts w:asciiTheme="minorHAnsi" w:hAnsiTheme="minorHAnsi" w:cs="Arial"/>
          <w:color w:val="000000"/>
          <w:sz w:val="22"/>
          <w:szCs w:val="22"/>
        </w:rPr>
        <w:t>bekendgemaakt aan</w:t>
      </w:r>
      <w:r w:rsidR="00C45238">
        <w:rPr>
          <w:rFonts w:asciiTheme="minorHAnsi" w:hAnsiTheme="minorHAnsi" w:cs="Arial"/>
          <w:color w:val="000000"/>
          <w:sz w:val="22"/>
          <w:szCs w:val="22"/>
        </w:rPr>
        <w:t xml:space="preserve"> de eigenaar en gebruiker ervan. De eigenaar (zakelijk gerechtigde) kan de eigenaar van de grond of het dak zijn die door natrekking ook eigenaar van het zonnepark geworden is. Maar indien de natrekking is doorbroken door bijvoorbeeld de vestiging van een opstalrecht, is die beperkt gerechtigde </w:t>
      </w:r>
      <w:r>
        <w:rPr>
          <w:rFonts w:asciiTheme="minorHAnsi" w:hAnsiTheme="minorHAnsi" w:cs="Arial"/>
          <w:color w:val="000000"/>
          <w:sz w:val="22"/>
          <w:szCs w:val="22"/>
        </w:rPr>
        <w:t xml:space="preserve">(houder van het opstalrecht) </w:t>
      </w:r>
      <w:r w:rsidR="00C45238">
        <w:rPr>
          <w:rFonts w:asciiTheme="minorHAnsi" w:hAnsiTheme="minorHAnsi" w:cs="Arial"/>
          <w:color w:val="000000"/>
          <w:sz w:val="22"/>
          <w:szCs w:val="22"/>
        </w:rPr>
        <w:t xml:space="preserve">aan te merken als degene aan wie de eigenaren-beschikking </w:t>
      </w:r>
      <w:r>
        <w:rPr>
          <w:rFonts w:asciiTheme="minorHAnsi" w:hAnsiTheme="minorHAnsi" w:cs="Arial"/>
          <w:color w:val="000000"/>
          <w:sz w:val="22"/>
          <w:szCs w:val="22"/>
        </w:rPr>
        <w:t xml:space="preserve">voor het zonnepark </w:t>
      </w:r>
      <w:r w:rsidR="00C45238">
        <w:rPr>
          <w:rFonts w:asciiTheme="minorHAnsi" w:hAnsiTheme="minorHAnsi" w:cs="Arial"/>
          <w:color w:val="000000"/>
          <w:sz w:val="22"/>
          <w:szCs w:val="22"/>
        </w:rPr>
        <w:t xml:space="preserve">moet worden bekendgemaakt. </w:t>
      </w:r>
    </w:p>
    <w:p w14:paraId="29222B49" w14:textId="77777777" w:rsidR="00C45238" w:rsidRDefault="00C45238"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1EE34C4A" w14:textId="77777777" w:rsidR="00280806" w:rsidRPr="00280806" w:rsidRDefault="00280806" w:rsidP="00280806">
      <w:pPr>
        <w:pStyle w:val="Heading3"/>
        <w:numPr>
          <w:ilvl w:val="1"/>
          <w:numId w:val="10"/>
        </w:numPr>
        <w:rPr>
          <w:rFonts w:asciiTheme="minorHAnsi" w:hAnsiTheme="minorHAnsi"/>
          <w:color w:val="006666"/>
        </w:rPr>
      </w:pPr>
      <w:r w:rsidRPr="00280806">
        <w:rPr>
          <w:rFonts w:asciiTheme="minorHAnsi" w:hAnsiTheme="minorHAnsi"/>
          <w:color w:val="006666"/>
        </w:rPr>
        <w:t>Zonnepanelen geïntegreerd in het dak</w:t>
      </w:r>
    </w:p>
    <w:p w14:paraId="10F27246" w14:textId="77777777" w:rsidR="00280806" w:rsidRDefault="00C45238"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Voor zonnepanelen die integraal onderdeel uitmaken van een gebouw en die op basis van artikel 3:4 BW onroerend zijn, geldt dat de onroerende zaak waar ze bestanddeel van zijn als WOZ-object moet worden aangemerkt. De waarde van de panelen wordt aldus </w:t>
      </w:r>
      <w:r w:rsidR="00937041">
        <w:rPr>
          <w:rFonts w:asciiTheme="minorHAnsi" w:hAnsiTheme="minorHAnsi" w:cs="Arial"/>
          <w:color w:val="000000"/>
          <w:sz w:val="22"/>
          <w:szCs w:val="22"/>
        </w:rPr>
        <w:t xml:space="preserve">meegenomen bij de waardebepaling van de onroerende zaak waarvan ze deel uitmaken. De WOZ-beschikking moet worden gestuurd naar de eigenaar en gebruiker van de onroerende zaak zelf. </w:t>
      </w:r>
    </w:p>
    <w:p w14:paraId="4016B488" w14:textId="77777777" w:rsidR="00280806" w:rsidRDefault="00280806"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42189BB9" w14:textId="77777777" w:rsidR="00C45238" w:rsidRDefault="00937041"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Of de zonnepanelen gehuurd zijn of niet, heeft in dit geval geen gevolgen voor de WOZ-beschikking. De eigenaar van het gebouw wordt door de natrekking van art. 5:3 BW ook eigenaar van de geïntegreerde zonnepanelen. Een recht van opstal kan dit niet voorkomen. </w:t>
      </w:r>
    </w:p>
    <w:p w14:paraId="451AEBA3" w14:textId="77777777" w:rsidR="00937041" w:rsidRDefault="00937041"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34CEA77A" w14:textId="77777777" w:rsidR="00280806" w:rsidRPr="00280806" w:rsidRDefault="00280806" w:rsidP="00280806">
      <w:pPr>
        <w:pStyle w:val="Heading3"/>
        <w:numPr>
          <w:ilvl w:val="1"/>
          <w:numId w:val="10"/>
        </w:numPr>
        <w:rPr>
          <w:rFonts w:asciiTheme="minorHAnsi" w:hAnsiTheme="minorHAnsi"/>
          <w:color w:val="006666"/>
        </w:rPr>
      </w:pPr>
      <w:r w:rsidRPr="00280806">
        <w:rPr>
          <w:rFonts w:asciiTheme="minorHAnsi" w:hAnsiTheme="minorHAnsi"/>
          <w:color w:val="006666"/>
        </w:rPr>
        <w:t>Zonnepanelen los op het dak</w:t>
      </w:r>
    </w:p>
    <w:p w14:paraId="76FBD64C" w14:textId="77777777" w:rsidR="00280806" w:rsidRDefault="00937041"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Voor zonnepanelen die los op het dak geplaatst zijn</w:t>
      </w:r>
      <w:r w:rsidR="00335C9F">
        <w:rPr>
          <w:rFonts w:asciiTheme="minorHAnsi" w:hAnsiTheme="minorHAnsi" w:cs="Arial"/>
          <w:color w:val="000000"/>
          <w:sz w:val="22"/>
          <w:szCs w:val="22"/>
        </w:rPr>
        <w:t>, zijn binnen de</w:t>
      </w:r>
      <w:r>
        <w:rPr>
          <w:rFonts w:asciiTheme="minorHAnsi" w:hAnsiTheme="minorHAnsi" w:cs="Arial"/>
          <w:color w:val="000000"/>
          <w:sz w:val="22"/>
          <w:szCs w:val="22"/>
        </w:rPr>
        <w:t xml:space="preserve"> Wet WOZ </w:t>
      </w:r>
      <w:r w:rsidR="00335C9F">
        <w:rPr>
          <w:rFonts w:asciiTheme="minorHAnsi" w:hAnsiTheme="minorHAnsi" w:cs="Arial"/>
          <w:color w:val="000000"/>
          <w:sz w:val="22"/>
          <w:szCs w:val="22"/>
        </w:rPr>
        <w:t>twee mogelijkheden voor de afbakening</w:t>
      </w:r>
      <w:r>
        <w:rPr>
          <w:rFonts w:asciiTheme="minorHAnsi" w:hAnsiTheme="minorHAnsi" w:cs="Arial"/>
          <w:color w:val="000000"/>
          <w:sz w:val="22"/>
          <w:szCs w:val="22"/>
        </w:rPr>
        <w:t xml:space="preserve">. </w:t>
      </w:r>
      <w:r w:rsidR="00335C9F">
        <w:rPr>
          <w:rFonts w:asciiTheme="minorHAnsi" w:hAnsiTheme="minorHAnsi" w:cs="Arial"/>
          <w:color w:val="000000"/>
          <w:sz w:val="22"/>
          <w:szCs w:val="22"/>
        </w:rPr>
        <w:t>Indien de zonnepanelen</w:t>
      </w:r>
      <w:r>
        <w:rPr>
          <w:rFonts w:asciiTheme="minorHAnsi" w:hAnsiTheme="minorHAnsi" w:cs="Arial"/>
          <w:color w:val="000000"/>
          <w:sz w:val="22"/>
          <w:szCs w:val="22"/>
        </w:rPr>
        <w:t xml:space="preserve"> als bestanddeel </w:t>
      </w:r>
      <w:r w:rsidR="00335C9F">
        <w:rPr>
          <w:rFonts w:asciiTheme="minorHAnsi" w:hAnsiTheme="minorHAnsi" w:cs="Arial"/>
          <w:color w:val="000000"/>
          <w:sz w:val="22"/>
          <w:szCs w:val="22"/>
        </w:rPr>
        <w:t xml:space="preserve">van de onroerende zaak </w:t>
      </w:r>
      <w:r>
        <w:rPr>
          <w:rFonts w:asciiTheme="minorHAnsi" w:hAnsiTheme="minorHAnsi" w:cs="Arial"/>
          <w:color w:val="000000"/>
          <w:sz w:val="22"/>
          <w:szCs w:val="22"/>
        </w:rPr>
        <w:t>worden aangemerkt</w:t>
      </w:r>
      <w:r w:rsidR="00335C9F">
        <w:rPr>
          <w:rFonts w:asciiTheme="minorHAnsi" w:hAnsiTheme="minorHAnsi" w:cs="Arial"/>
          <w:color w:val="000000"/>
          <w:sz w:val="22"/>
          <w:szCs w:val="22"/>
        </w:rPr>
        <w:t xml:space="preserve"> (art. 3:4 BW), volg</w:t>
      </w:r>
      <w:r w:rsidR="00A55AB3">
        <w:rPr>
          <w:rFonts w:asciiTheme="minorHAnsi" w:hAnsiTheme="minorHAnsi" w:cs="Arial"/>
          <w:color w:val="000000"/>
          <w:sz w:val="22"/>
          <w:szCs w:val="22"/>
        </w:rPr>
        <w:t>t</w:t>
      </w:r>
      <w:r w:rsidR="00335C9F">
        <w:rPr>
          <w:rFonts w:asciiTheme="minorHAnsi" w:hAnsiTheme="minorHAnsi" w:cs="Arial"/>
          <w:color w:val="000000"/>
          <w:sz w:val="22"/>
          <w:szCs w:val="22"/>
        </w:rPr>
        <w:t xml:space="preserve"> men</w:t>
      </w:r>
      <w:r>
        <w:rPr>
          <w:rFonts w:asciiTheme="minorHAnsi" w:hAnsiTheme="minorHAnsi" w:cs="Arial"/>
          <w:color w:val="000000"/>
          <w:sz w:val="22"/>
          <w:szCs w:val="22"/>
        </w:rPr>
        <w:t xml:space="preserve"> de regels zoals in de vorige alinea verwoord. De </w:t>
      </w:r>
      <w:r>
        <w:rPr>
          <w:rFonts w:asciiTheme="minorHAnsi" w:hAnsiTheme="minorHAnsi" w:cs="Arial"/>
          <w:color w:val="000000"/>
          <w:sz w:val="22"/>
          <w:szCs w:val="22"/>
        </w:rPr>
        <w:lastRenderedPageBreak/>
        <w:t xml:space="preserve">waarde ervan wordt dan meegenomen in de waarde van het gebouw waarop ze zijn geplaatst. Een eventueel opstalrecht is dan niet relevant; de eigenaar van het gebouw krijgt de WOZ-beschikking voor de totale waarde. </w:t>
      </w:r>
    </w:p>
    <w:p w14:paraId="36591FCA" w14:textId="77777777" w:rsidR="00280806" w:rsidRDefault="00280806"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14255DBB" w14:textId="77777777" w:rsidR="00280806" w:rsidRDefault="00937041"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Indien de zonnepanelen echter via de route van art. 3:3 BW als onroerend worden aangemerkt (zoals gerechtshof Arnhem-Leeuwarden heeft gedaan), zijn ze zelfstandig </w:t>
      </w:r>
      <w:r w:rsidRPr="00684CB4">
        <w:rPr>
          <w:rFonts w:asciiTheme="minorHAnsi" w:hAnsiTheme="minorHAnsi" w:cs="Arial"/>
          <w:color w:val="000000"/>
          <w:sz w:val="22"/>
          <w:szCs w:val="22"/>
        </w:rPr>
        <w:t>als gebouwd eigendom</w:t>
      </w:r>
      <w:r>
        <w:rPr>
          <w:rFonts w:asciiTheme="minorHAnsi" w:hAnsiTheme="minorHAnsi" w:cs="Arial"/>
          <w:color w:val="000000"/>
          <w:sz w:val="22"/>
          <w:szCs w:val="22"/>
        </w:rPr>
        <w:t xml:space="preserve"> aan te merken.</w:t>
      </w:r>
      <w:r w:rsidR="007B6456">
        <w:rPr>
          <w:rStyle w:val="FootnoteReference"/>
          <w:rFonts w:asciiTheme="minorHAnsi" w:hAnsiTheme="minorHAnsi" w:cs="Arial"/>
          <w:color w:val="000000"/>
          <w:sz w:val="22"/>
          <w:szCs w:val="22"/>
        </w:rPr>
        <w:footnoteReference w:id="10"/>
      </w:r>
      <w:r>
        <w:rPr>
          <w:rFonts w:asciiTheme="minorHAnsi" w:hAnsiTheme="minorHAnsi" w:cs="Arial"/>
          <w:color w:val="000000"/>
          <w:sz w:val="22"/>
          <w:szCs w:val="22"/>
        </w:rPr>
        <w:t xml:space="preserve"> Indien de eigenaar van de zonnepanelen ook de eigenaar van het gebouw is waarop ze zijn geplaatst, kan een samenstel gevormd worden van de zonnepanelen en het gebouw</w:t>
      </w:r>
      <w:r w:rsidR="00335C9F">
        <w:rPr>
          <w:rFonts w:asciiTheme="minorHAnsi" w:hAnsiTheme="minorHAnsi" w:cs="Arial"/>
          <w:color w:val="000000"/>
          <w:sz w:val="22"/>
          <w:szCs w:val="22"/>
        </w:rPr>
        <w:t xml:space="preserve">. </w:t>
      </w:r>
      <w:r w:rsidR="00A55AB3">
        <w:rPr>
          <w:rFonts w:asciiTheme="minorHAnsi" w:hAnsiTheme="minorHAnsi" w:cs="Arial"/>
          <w:color w:val="000000"/>
          <w:sz w:val="22"/>
          <w:szCs w:val="22"/>
        </w:rPr>
        <w:t xml:space="preserve">Voorwaarde is dat de zonnepanelen en het gebouw bij dezelfde belastingplichtige in gebruik zijn en dat het gebouw en de zonnepanelen, naar de omstandigheden beoordeeld, bij elkaar behoren. </w:t>
      </w:r>
      <w:r w:rsidR="0083027B">
        <w:rPr>
          <w:rFonts w:asciiTheme="minorHAnsi" w:hAnsiTheme="minorHAnsi" w:cs="Arial"/>
          <w:color w:val="000000"/>
          <w:sz w:val="22"/>
          <w:szCs w:val="22"/>
        </w:rPr>
        <w:t xml:space="preserve">Aannemelijk is dat dit het geval is bij zonnepanelen die dienen voor de stroomopwekking ten behoeve van het gebouw waarop ze geplaatst zijn. </w:t>
      </w:r>
      <w:r w:rsidR="00335C9F">
        <w:rPr>
          <w:rFonts w:asciiTheme="minorHAnsi" w:hAnsiTheme="minorHAnsi" w:cs="Arial"/>
          <w:color w:val="000000"/>
          <w:sz w:val="22"/>
          <w:szCs w:val="22"/>
        </w:rPr>
        <w:t xml:space="preserve">Dat samenstel is dan het WOZ-object, waarvan de waarde wordt bepaald en bekendgemaakt. </w:t>
      </w:r>
      <w:r w:rsidR="007B494B">
        <w:rPr>
          <w:rFonts w:asciiTheme="minorHAnsi" w:hAnsiTheme="minorHAnsi" w:cs="Arial"/>
          <w:color w:val="000000"/>
          <w:sz w:val="22"/>
          <w:szCs w:val="22"/>
        </w:rPr>
        <w:t>Indien geen samenstel gevormd kan worden, omdat niet wordt voldaan aan de voorwaarden (niet bij dezelfde belastingplichtige in gebruik, niet naar de omstandigheden beoordeeld bij elkaar behorend), volgt uit de objectafbakeningsregels dat twee WOZ-objecten gevormd moeten worden, namelijk het gebouw enerzijds en de zonnekrachtinstallatie (zonnepanelen) anderzijds. Van deze twee objecten moet dan de WOZ-waarde bepaald worden en worden bekendgemaakt aan de eigenaar en gebruiker ervan.</w:t>
      </w:r>
    </w:p>
    <w:p w14:paraId="78897E23" w14:textId="77777777" w:rsidR="00280806" w:rsidRDefault="00280806"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4DB8EF30" w14:textId="38B06CC5" w:rsidR="00937041" w:rsidRDefault="005F05D8"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Ook i</w:t>
      </w:r>
      <w:r w:rsidR="00335C9F">
        <w:rPr>
          <w:rFonts w:asciiTheme="minorHAnsi" w:hAnsiTheme="minorHAnsi" w:cs="Arial"/>
          <w:color w:val="000000"/>
          <w:sz w:val="22"/>
          <w:szCs w:val="22"/>
        </w:rPr>
        <w:t>ndien er ten aanzien van de zonnepanelen een recht van opstal is gevestigd</w:t>
      </w:r>
      <w:r w:rsidR="0083027B">
        <w:rPr>
          <w:rFonts w:asciiTheme="minorHAnsi" w:hAnsiTheme="minorHAnsi" w:cs="Arial"/>
          <w:color w:val="000000"/>
          <w:sz w:val="22"/>
          <w:szCs w:val="22"/>
        </w:rPr>
        <w:t xml:space="preserve"> (hetgeen zou kunnen voorkomen bij gehuurde zonnepanelen)</w:t>
      </w:r>
      <w:r w:rsidR="00335C9F">
        <w:rPr>
          <w:rFonts w:asciiTheme="minorHAnsi" w:hAnsiTheme="minorHAnsi" w:cs="Arial"/>
          <w:color w:val="000000"/>
          <w:sz w:val="22"/>
          <w:szCs w:val="22"/>
        </w:rPr>
        <w:t>, zullen er twee WOZ-objecten gevormd moeten worden, namelijk het gebouw enerzijds en de zonnepanelen anderzijds. Voor beide WOZ-object</w:t>
      </w:r>
      <w:r w:rsidR="0083027B">
        <w:rPr>
          <w:rFonts w:asciiTheme="minorHAnsi" w:hAnsiTheme="minorHAnsi" w:cs="Arial"/>
          <w:color w:val="000000"/>
          <w:sz w:val="22"/>
          <w:szCs w:val="22"/>
        </w:rPr>
        <w:t>en</w:t>
      </w:r>
      <w:r w:rsidR="00335C9F">
        <w:rPr>
          <w:rFonts w:asciiTheme="minorHAnsi" w:hAnsiTheme="minorHAnsi" w:cs="Arial"/>
          <w:color w:val="000000"/>
          <w:sz w:val="22"/>
          <w:szCs w:val="22"/>
        </w:rPr>
        <w:t xml:space="preserve"> moet een waarde worden bepaald en bekendgemaakt. De WOZ-beschikking ten aanzien van het gebouw wordt naar de eigenaar en gebruiker van dat gebouw gestuurd en de WOZ-beschikking ten aanzien van de zonnepanelen naar de eigenaar en gebruiker daarvan.</w:t>
      </w:r>
    </w:p>
    <w:p w14:paraId="4ABCE29F" w14:textId="77777777" w:rsidR="009E6DAB" w:rsidRDefault="009E6DAB"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4B4ED3F7" w14:textId="77777777" w:rsidR="00691DA3" w:rsidRPr="00280806" w:rsidRDefault="00691DA3" w:rsidP="00280806">
      <w:pPr>
        <w:pStyle w:val="Heading2"/>
        <w:numPr>
          <w:ilvl w:val="0"/>
          <w:numId w:val="10"/>
        </w:numPr>
        <w:rPr>
          <w:rFonts w:asciiTheme="minorHAnsi" w:hAnsiTheme="minorHAnsi"/>
          <w:color w:val="006666"/>
        </w:rPr>
      </w:pPr>
      <w:r w:rsidRPr="00280806">
        <w:rPr>
          <w:rFonts w:asciiTheme="minorHAnsi" w:hAnsiTheme="minorHAnsi"/>
          <w:color w:val="006666"/>
        </w:rPr>
        <w:lastRenderedPageBreak/>
        <w:t xml:space="preserve">Vraag </w:t>
      </w:r>
      <w:r w:rsidR="009E6DAB" w:rsidRPr="00280806">
        <w:rPr>
          <w:rFonts w:asciiTheme="minorHAnsi" w:hAnsiTheme="minorHAnsi"/>
          <w:color w:val="006666"/>
        </w:rPr>
        <w:t>4</w:t>
      </w:r>
      <w:r w:rsidRPr="00280806">
        <w:rPr>
          <w:rFonts w:asciiTheme="minorHAnsi" w:hAnsiTheme="minorHAnsi"/>
          <w:color w:val="006666"/>
        </w:rPr>
        <w:t>: vrijstelling mogelijk?</w:t>
      </w:r>
      <w:r w:rsidR="009E6DAB" w:rsidRPr="00280806">
        <w:rPr>
          <w:rFonts w:asciiTheme="minorHAnsi" w:hAnsiTheme="minorHAnsi"/>
          <w:color w:val="006666"/>
        </w:rPr>
        <w:t xml:space="preserve"> </w:t>
      </w:r>
    </w:p>
    <w:p w14:paraId="2A267B48" w14:textId="77777777" w:rsidR="00A31321" w:rsidRDefault="00280806"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Nu is geconcludeerd dat zonnepanelen onroerend zijn en dat de waarde daarvan ingevolge de Wet WOZ moet worden bepaald en bekendgemaakt, is een vervolgvraag of dit voorkomen zou kunnen worden. Indien er een WOZ-beschikking wordt genomen, betekent dit dat er ook belastingaanslagen kunnen worden opgelegd met die waarde als heffingsgrondslag, zoals de gemeentelijke onroerende zaakbelastingen.</w:t>
      </w:r>
      <w:r w:rsidR="00822F39">
        <w:rPr>
          <w:rFonts w:asciiTheme="minorHAnsi" w:hAnsiTheme="minorHAnsi" w:cs="Arial"/>
          <w:color w:val="000000"/>
          <w:sz w:val="22"/>
          <w:szCs w:val="22"/>
        </w:rPr>
        <w:t xml:space="preserve"> Is daar wellicht een vrijstelling voor mogelijk?</w:t>
      </w:r>
    </w:p>
    <w:p w14:paraId="215436C0" w14:textId="77777777" w:rsidR="00A31321" w:rsidRDefault="00A31321"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36C52311" w14:textId="77777777" w:rsidR="00A31321" w:rsidRDefault="00822F39"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Een vrijstelling kan </w:t>
      </w:r>
      <w:r w:rsidR="0083027B">
        <w:rPr>
          <w:rFonts w:asciiTheme="minorHAnsi" w:hAnsiTheme="minorHAnsi" w:cs="Arial"/>
          <w:color w:val="000000"/>
          <w:sz w:val="22"/>
          <w:szCs w:val="22"/>
        </w:rPr>
        <w:t xml:space="preserve">in dit verband </w:t>
      </w:r>
      <w:r>
        <w:rPr>
          <w:rFonts w:asciiTheme="minorHAnsi" w:hAnsiTheme="minorHAnsi" w:cs="Arial"/>
          <w:color w:val="000000"/>
          <w:sz w:val="22"/>
          <w:szCs w:val="22"/>
        </w:rPr>
        <w:t xml:space="preserve">slechts worden toegepast, </w:t>
      </w:r>
      <w:r w:rsidR="00A31321">
        <w:rPr>
          <w:rFonts w:asciiTheme="minorHAnsi" w:hAnsiTheme="minorHAnsi" w:cs="Arial"/>
          <w:color w:val="000000"/>
          <w:sz w:val="22"/>
          <w:szCs w:val="22"/>
        </w:rPr>
        <w:t>indien er een waarderingsuitzondering als bedoeld in de Uitvoeringsregeling uitgezonderde objecten Wet WOZ van toepassing is, of indien er in de belastingverordening een vrijstelling is opgenomen zoals is bedoeld in art. 220d, lid 1, onderdeel j van de Gemeentewet.</w:t>
      </w:r>
    </w:p>
    <w:p w14:paraId="43DF094F" w14:textId="77777777" w:rsidR="00A31321" w:rsidRDefault="00A31321"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5E74F623" w14:textId="77777777" w:rsidR="00691DA3" w:rsidRPr="00822F39" w:rsidRDefault="00691DA3" w:rsidP="00822F39">
      <w:pPr>
        <w:pStyle w:val="Heading3"/>
        <w:numPr>
          <w:ilvl w:val="1"/>
          <w:numId w:val="10"/>
        </w:numPr>
        <w:rPr>
          <w:rFonts w:asciiTheme="minorHAnsi" w:hAnsiTheme="minorHAnsi"/>
          <w:color w:val="006666"/>
        </w:rPr>
      </w:pPr>
      <w:r w:rsidRPr="00822F39">
        <w:rPr>
          <w:rFonts w:asciiTheme="minorHAnsi" w:hAnsiTheme="minorHAnsi"/>
          <w:color w:val="006666"/>
        </w:rPr>
        <w:t>WOZ-waarderingsuitzondering</w:t>
      </w:r>
      <w:r w:rsidR="00822F39">
        <w:rPr>
          <w:rFonts w:asciiTheme="minorHAnsi" w:hAnsiTheme="minorHAnsi"/>
          <w:color w:val="006666"/>
        </w:rPr>
        <w:t>: werktuigenvrijstelling?</w:t>
      </w:r>
    </w:p>
    <w:p w14:paraId="48137FC5" w14:textId="77777777" w:rsidR="00822F39" w:rsidRDefault="00822F39"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Binnen de waarderingsuitzonderingen voor de Wet WOZ kan in het kader van zonnepanelen gedacht worden aan de werktuigenvrijstelling bedoeld in artikel 2 lid 1 onder e Uitvoeringsregeling uitgezonderde objecten Wet WOZ. Deze bepaling luidt als volgt: </w:t>
      </w:r>
      <w:r w:rsidR="002C5BE0">
        <w:rPr>
          <w:rFonts w:asciiTheme="minorHAnsi" w:hAnsiTheme="minorHAnsi" w:cs="Arial"/>
          <w:color w:val="000000"/>
          <w:sz w:val="22"/>
          <w:szCs w:val="22"/>
        </w:rPr>
        <w:t>‘</w:t>
      </w:r>
      <w:r>
        <w:rPr>
          <w:rFonts w:asciiTheme="minorHAnsi" w:hAnsiTheme="minorHAnsi" w:cs="Arial"/>
          <w:color w:val="000000"/>
          <w:sz w:val="22"/>
          <w:szCs w:val="22"/>
        </w:rPr>
        <w:t xml:space="preserve">bij de bepaling van de waarde wordt buiten aanmerking gelaten de waarde van: </w:t>
      </w:r>
      <w:r w:rsidR="002C5BE0" w:rsidRPr="002C5BE0">
        <w:rPr>
          <w:rFonts w:asciiTheme="minorHAnsi" w:hAnsiTheme="minorHAnsi" w:cs="Arial"/>
          <w:color w:val="000000"/>
          <w:sz w:val="22"/>
          <w:szCs w:val="22"/>
        </w:rPr>
        <w:t>werktuigen die van een onroerende zaak kunnen worden afgescheiden zonder dat beschadiging van betekenis aan die werktuigen wordt toegebracht en die niet op zichzelf als gebouwde eigendommen zijn aan te merken</w:t>
      </w:r>
      <w:r w:rsidR="002C5BE0">
        <w:rPr>
          <w:rFonts w:asciiTheme="minorHAnsi" w:hAnsiTheme="minorHAnsi" w:cs="Arial"/>
          <w:color w:val="000000"/>
          <w:sz w:val="22"/>
          <w:szCs w:val="22"/>
        </w:rPr>
        <w:t>.’</w:t>
      </w:r>
    </w:p>
    <w:p w14:paraId="2F19875A" w14:textId="77777777" w:rsidR="002C5BE0" w:rsidRDefault="002C5BE0"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016A58EC" w14:textId="77777777" w:rsidR="002C5BE0" w:rsidRDefault="002C5BE0"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Voor zonneparken en zonnepanelen los op een dak, die als zelfstandig gebouw</w:t>
      </w:r>
      <w:r w:rsidR="001A68C3">
        <w:rPr>
          <w:rFonts w:asciiTheme="minorHAnsi" w:hAnsiTheme="minorHAnsi" w:cs="Arial"/>
          <w:color w:val="000000"/>
          <w:sz w:val="22"/>
          <w:szCs w:val="22"/>
        </w:rPr>
        <w:t>d</w:t>
      </w:r>
      <w:r>
        <w:rPr>
          <w:rFonts w:asciiTheme="minorHAnsi" w:hAnsiTheme="minorHAnsi" w:cs="Arial"/>
          <w:color w:val="000000"/>
          <w:sz w:val="22"/>
          <w:szCs w:val="22"/>
        </w:rPr>
        <w:t xml:space="preserve"> eigendom moeten worden aangemerkt, geldt dat de werktuigenvrijstelling niet van toepassing is op het gehele object. Wel </w:t>
      </w:r>
      <w:r w:rsidR="00110FD1">
        <w:rPr>
          <w:rFonts w:asciiTheme="minorHAnsi" w:hAnsiTheme="minorHAnsi" w:cs="Arial"/>
          <w:color w:val="000000"/>
          <w:sz w:val="22"/>
          <w:szCs w:val="22"/>
        </w:rPr>
        <w:t>kunnen</w:t>
      </w:r>
      <w:r>
        <w:rPr>
          <w:rFonts w:asciiTheme="minorHAnsi" w:hAnsiTheme="minorHAnsi" w:cs="Arial"/>
          <w:color w:val="000000"/>
          <w:sz w:val="22"/>
          <w:szCs w:val="22"/>
        </w:rPr>
        <w:t xml:space="preserve"> ingev</w:t>
      </w:r>
      <w:r w:rsidR="00110FD1">
        <w:rPr>
          <w:rFonts w:asciiTheme="minorHAnsi" w:hAnsiTheme="minorHAnsi" w:cs="Arial"/>
          <w:color w:val="000000"/>
          <w:sz w:val="22"/>
          <w:szCs w:val="22"/>
        </w:rPr>
        <w:t>olge de jurisprudentie</w:t>
      </w:r>
      <w:r>
        <w:rPr>
          <w:rFonts w:asciiTheme="minorHAnsi" w:hAnsiTheme="minorHAnsi" w:cs="Arial"/>
          <w:color w:val="000000"/>
          <w:sz w:val="22"/>
          <w:szCs w:val="22"/>
        </w:rPr>
        <w:t xml:space="preserve"> onderdelen hiervan als werktuig worden uitgezonderd</w:t>
      </w:r>
      <w:r w:rsidR="00110FD1">
        <w:rPr>
          <w:rFonts w:asciiTheme="minorHAnsi" w:hAnsiTheme="minorHAnsi" w:cs="Arial"/>
          <w:color w:val="000000"/>
          <w:sz w:val="22"/>
          <w:szCs w:val="22"/>
        </w:rPr>
        <w:t xml:space="preserve">, voor zover door verwijdering van die onderdelen de uiterlijke herkenbaarheid van de hoofdzaak </w:t>
      </w:r>
      <w:r w:rsidR="000D0C46">
        <w:rPr>
          <w:rFonts w:asciiTheme="minorHAnsi" w:hAnsiTheme="minorHAnsi" w:cs="Arial"/>
          <w:color w:val="000000"/>
          <w:sz w:val="22"/>
          <w:szCs w:val="22"/>
        </w:rPr>
        <w:t>(het werktuig dat als zelf</w:t>
      </w:r>
      <w:r w:rsidR="000D0C46">
        <w:rPr>
          <w:rFonts w:asciiTheme="minorHAnsi" w:hAnsiTheme="minorHAnsi" w:cs="Arial"/>
          <w:color w:val="000000"/>
          <w:sz w:val="22"/>
          <w:szCs w:val="22"/>
        </w:rPr>
        <w:lastRenderedPageBreak/>
        <w:t>standig eigendom moet worden aangemerkt; in dit geval het zonnepark</w:t>
      </w:r>
      <w:r w:rsidR="001A68C3">
        <w:rPr>
          <w:rFonts w:asciiTheme="minorHAnsi" w:hAnsiTheme="minorHAnsi" w:cs="Arial"/>
          <w:color w:val="000000"/>
          <w:sz w:val="22"/>
          <w:szCs w:val="22"/>
        </w:rPr>
        <w:t xml:space="preserve"> of de zonnepanelen</w:t>
      </w:r>
      <w:r w:rsidR="000D0C46">
        <w:rPr>
          <w:rFonts w:asciiTheme="minorHAnsi" w:hAnsiTheme="minorHAnsi" w:cs="Arial"/>
          <w:color w:val="000000"/>
          <w:sz w:val="22"/>
          <w:szCs w:val="22"/>
        </w:rPr>
        <w:t xml:space="preserve">) </w:t>
      </w:r>
      <w:r w:rsidR="00110FD1">
        <w:rPr>
          <w:rFonts w:asciiTheme="minorHAnsi" w:hAnsiTheme="minorHAnsi" w:cs="Arial"/>
          <w:color w:val="000000"/>
          <w:sz w:val="22"/>
          <w:szCs w:val="22"/>
        </w:rPr>
        <w:t>niet verloren gaat</w:t>
      </w:r>
      <w:r>
        <w:rPr>
          <w:rFonts w:asciiTheme="minorHAnsi" w:hAnsiTheme="minorHAnsi" w:cs="Arial"/>
          <w:color w:val="000000"/>
          <w:sz w:val="22"/>
          <w:szCs w:val="22"/>
        </w:rPr>
        <w:t>.</w:t>
      </w:r>
      <w:r w:rsidR="00110FD1">
        <w:rPr>
          <w:rStyle w:val="FootnoteReference"/>
          <w:rFonts w:asciiTheme="minorHAnsi" w:hAnsiTheme="minorHAnsi" w:cs="Arial"/>
          <w:color w:val="000000"/>
          <w:sz w:val="22"/>
          <w:szCs w:val="22"/>
        </w:rPr>
        <w:footnoteReference w:id="11"/>
      </w:r>
      <w:r>
        <w:rPr>
          <w:rFonts w:asciiTheme="minorHAnsi" w:hAnsiTheme="minorHAnsi" w:cs="Arial"/>
          <w:color w:val="000000"/>
          <w:sz w:val="22"/>
          <w:szCs w:val="22"/>
        </w:rPr>
        <w:t xml:space="preserve"> Het betreft dan bijvoorbeeld kabels</w:t>
      </w:r>
      <w:r w:rsidR="00110FD1">
        <w:rPr>
          <w:rFonts w:asciiTheme="minorHAnsi" w:hAnsiTheme="minorHAnsi" w:cs="Arial"/>
          <w:color w:val="000000"/>
          <w:sz w:val="22"/>
          <w:szCs w:val="22"/>
        </w:rPr>
        <w:t xml:space="preserve"> en leidingen</w:t>
      </w:r>
      <w:r>
        <w:rPr>
          <w:rFonts w:asciiTheme="minorHAnsi" w:hAnsiTheme="minorHAnsi" w:cs="Arial"/>
          <w:color w:val="000000"/>
          <w:sz w:val="22"/>
          <w:szCs w:val="22"/>
        </w:rPr>
        <w:t>.</w:t>
      </w:r>
      <w:r w:rsidR="002F7115">
        <w:rPr>
          <w:rFonts w:asciiTheme="minorHAnsi" w:hAnsiTheme="minorHAnsi" w:cs="Arial"/>
          <w:color w:val="000000"/>
          <w:sz w:val="22"/>
          <w:szCs w:val="22"/>
        </w:rPr>
        <w:t xml:space="preserve"> Rechtbank Gelderland</w:t>
      </w:r>
      <w:r w:rsidR="00672200">
        <w:rPr>
          <w:rStyle w:val="FootnoteReference"/>
          <w:rFonts w:asciiTheme="minorHAnsi" w:hAnsiTheme="minorHAnsi" w:cs="Arial"/>
          <w:color w:val="000000"/>
          <w:sz w:val="22"/>
          <w:szCs w:val="22"/>
        </w:rPr>
        <w:footnoteReference w:id="12"/>
      </w:r>
      <w:r w:rsidR="002F7115">
        <w:rPr>
          <w:rFonts w:asciiTheme="minorHAnsi" w:hAnsiTheme="minorHAnsi" w:cs="Arial"/>
          <w:color w:val="000000"/>
          <w:sz w:val="22"/>
          <w:szCs w:val="22"/>
        </w:rPr>
        <w:t xml:space="preserve"> heeft ten aanzien van een zonnepark geoordeeld, dat van het zonnepark niet zijn vrijgesteld het transformatorhuis, de zonnepanelen zelf en de onderconstructie (profielen en onderstel), maar wel eventueel de verzamelboxen, de bekabeling naar het transformatorhuis en de transformator in het transformatorhuis.</w:t>
      </w:r>
      <w:r w:rsidR="00672200">
        <w:rPr>
          <w:rFonts w:asciiTheme="minorHAnsi" w:hAnsiTheme="minorHAnsi" w:cs="Arial"/>
          <w:color w:val="000000"/>
          <w:sz w:val="22"/>
          <w:szCs w:val="22"/>
        </w:rPr>
        <w:t xml:space="preserve"> De zonnepanelen zelf zijn volgens de rechtbank niet vrijgesteld, </w:t>
      </w:r>
      <w:r w:rsidR="00672200" w:rsidRPr="00672200">
        <w:rPr>
          <w:rFonts w:asciiTheme="minorHAnsi" w:hAnsiTheme="minorHAnsi" w:cs="Arial"/>
          <w:color w:val="000000"/>
          <w:sz w:val="22"/>
          <w:szCs w:val="22"/>
        </w:rPr>
        <w:t>omdat de zonnekrachtinstallatie haar herkenbaarheid verliest als de zonnepanelen worden verwijderd</w:t>
      </w:r>
      <w:r w:rsidR="00672200">
        <w:rPr>
          <w:rFonts w:asciiTheme="minorHAnsi" w:hAnsiTheme="minorHAnsi" w:cs="Arial"/>
          <w:color w:val="000000"/>
          <w:sz w:val="22"/>
          <w:szCs w:val="22"/>
        </w:rPr>
        <w:t>.</w:t>
      </w:r>
    </w:p>
    <w:p w14:paraId="67E20550" w14:textId="77777777" w:rsidR="002C5BE0" w:rsidRDefault="002C5BE0"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64F2B503" w14:textId="77777777" w:rsidR="0039740F" w:rsidRDefault="002C5BE0"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Op zonnepanelen die als bestanddeel van de onroerende zaak worden aangemerkt, is de werktuigenvrijstelling niet van toepassing. Z</w:t>
      </w:r>
      <w:r w:rsidR="00A31321">
        <w:rPr>
          <w:rFonts w:asciiTheme="minorHAnsi" w:hAnsiTheme="minorHAnsi" w:cs="Arial"/>
          <w:color w:val="000000"/>
          <w:sz w:val="22"/>
          <w:szCs w:val="22"/>
        </w:rPr>
        <w:t>onnepanelen zijn geen werktuigen, maar veeleer</w:t>
      </w:r>
      <w:r w:rsidR="0039740F">
        <w:rPr>
          <w:rFonts w:asciiTheme="minorHAnsi" w:hAnsiTheme="minorHAnsi" w:cs="Arial"/>
          <w:color w:val="000000"/>
          <w:sz w:val="22"/>
          <w:szCs w:val="22"/>
        </w:rPr>
        <w:t xml:space="preserve"> (gebouwgebonden) </w:t>
      </w:r>
      <w:r w:rsidR="00A31321">
        <w:rPr>
          <w:rFonts w:asciiTheme="minorHAnsi" w:hAnsiTheme="minorHAnsi" w:cs="Arial"/>
          <w:color w:val="000000"/>
          <w:sz w:val="22"/>
          <w:szCs w:val="22"/>
        </w:rPr>
        <w:t xml:space="preserve">installaties die de onroerende zaak </w:t>
      </w:r>
      <w:r w:rsidR="0039740F">
        <w:rPr>
          <w:rFonts w:asciiTheme="minorHAnsi" w:hAnsiTheme="minorHAnsi" w:cs="Arial"/>
          <w:color w:val="000000"/>
          <w:sz w:val="22"/>
          <w:szCs w:val="22"/>
        </w:rPr>
        <w:t>beter geschikt maken voor het gebruik waarvoor de onroerende zaak is bestemd. Een vergelijking kan worden getrokken met de verwarmingsketel in een woning. Ook een dergelijke verwarmingsketel is geen werktuig in de zin van de uitzonderingsbepaling.</w:t>
      </w:r>
    </w:p>
    <w:p w14:paraId="4E172F6C" w14:textId="77777777" w:rsidR="001F7CAF" w:rsidRDefault="001F7CAF"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6A831B52" w14:textId="77777777" w:rsidR="001F7CAF" w:rsidRDefault="001F7CAF"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In de vraagbaak waardebepaling van de Waarderingskamer uit 2017 wordt in dezelfde zin geïnformeerd over de toepassing van de werktuigenvrijstelling op zonnepanelen en zonneparken.</w:t>
      </w:r>
      <w:r>
        <w:rPr>
          <w:rStyle w:val="FootnoteReference"/>
          <w:rFonts w:asciiTheme="minorHAnsi" w:hAnsiTheme="minorHAnsi" w:cs="Arial"/>
          <w:color w:val="000000"/>
          <w:sz w:val="22"/>
          <w:szCs w:val="22"/>
        </w:rPr>
        <w:footnoteReference w:id="13"/>
      </w:r>
    </w:p>
    <w:p w14:paraId="42BC17DE" w14:textId="77777777" w:rsidR="0039740F" w:rsidRDefault="0039740F"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44EC7BE3" w14:textId="77777777" w:rsidR="00691DA3" w:rsidRPr="002C5BE0" w:rsidRDefault="00691DA3" w:rsidP="002C5BE0">
      <w:pPr>
        <w:pStyle w:val="Heading3"/>
        <w:numPr>
          <w:ilvl w:val="1"/>
          <w:numId w:val="10"/>
        </w:numPr>
        <w:rPr>
          <w:rFonts w:asciiTheme="minorHAnsi" w:hAnsiTheme="minorHAnsi"/>
          <w:color w:val="006666"/>
        </w:rPr>
      </w:pPr>
      <w:r w:rsidRPr="002C5BE0">
        <w:rPr>
          <w:rFonts w:asciiTheme="minorHAnsi" w:hAnsiTheme="minorHAnsi"/>
          <w:color w:val="006666"/>
        </w:rPr>
        <w:t>Mogelijkheid en risico’s OZB-vrijstelling</w:t>
      </w:r>
    </w:p>
    <w:p w14:paraId="3F597DF2" w14:textId="77777777" w:rsidR="0039740F" w:rsidRDefault="002C5BE0"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Gezien het voorgaande is de werktuigenvrijstelling niet of in ieder geval niet volledig van toepassing op zonnepanelen. Een andere mogelijkheid om te bewerkstelligen dat de waarde van zonnepanelen buiten </w:t>
      </w:r>
      <w:r>
        <w:rPr>
          <w:rFonts w:asciiTheme="minorHAnsi" w:hAnsiTheme="minorHAnsi" w:cs="Arial"/>
          <w:color w:val="000000"/>
          <w:sz w:val="22"/>
          <w:szCs w:val="22"/>
        </w:rPr>
        <w:lastRenderedPageBreak/>
        <w:t>de waarde blijven is het opnemen van</w:t>
      </w:r>
      <w:r w:rsidR="0039740F">
        <w:rPr>
          <w:rFonts w:asciiTheme="minorHAnsi" w:hAnsiTheme="minorHAnsi" w:cs="Arial"/>
          <w:color w:val="000000"/>
          <w:sz w:val="22"/>
          <w:szCs w:val="22"/>
        </w:rPr>
        <w:t xml:space="preserve"> een specifieke vrijstelling als bedoeld in art. 220d, lid 1, onderdeel j van de Gemeentewet in de belastingverordening. </w:t>
      </w:r>
    </w:p>
    <w:p w14:paraId="67417584" w14:textId="77777777" w:rsidR="00D4356C" w:rsidRDefault="00D4356C"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55464987" w14:textId="77777777" w:rsidR="00FD48EC" w:rsidRDefault="0039740F"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Het opnemen van een dergelijke vrijstelling is juridisch gezien niet zonder risico. Er zou een objectieve rechtvaardiging moeten worden aangevoerd voor het opnemen van de vrijstelling, die zou voorkomen dat de vrijstelling leidt tot discriminatie van eigenaren van onroerende zaken die andere milieuvriendelijke maatregelen nemen welke de waarde van een onroerende zaak verhogen, zoals bijvoorbeeld het aanbrengen van muur-</w:t>
      </w:r>
      <w:r w:rsidR="004377B7">
        <w:rPr>
          <w:rFonts w:asciiTheme="minorHAnsi" w:hAnsiTheme="minorHAnsi" w:cs="Arial"/>
          <w:color w:val="000000"/>
          <w:sz w:val="22"/>
          <w:szCs w:val="22"/>
        </w:rPr>
        <w:t>, plafond-, en/of vloerisolatie</w:t>
      </w:r>
      <w:r w:rsidR="009920D6">
        <w:rPr>
          <w:rFonts w:asciiTheme="minorHAnsi" w:hAnsiTheme="minorHAnsi" w:cs="Arial"/>
          <w:color w:val="000000"/>
          <w:sz w:val="22"/>
          <w:szCs w:val="22"/>
        </w:rPr>
        <w:t xml:space="preserve"> </w:t>
      </w:r>
      <w:r>
        <w:rPr>
          <w:rFonts w:asciiTheme="minorHAnsi" w:hAnsiTheme="minorHAnsi" w:cs="Arial"/>
          <w:color w:val="000000"/>
          <w:sz w:val="22"/>
          <w:szCs w:val="22"/>
        </w:rPr>
        <w:t xml:space="preserve">of het aanbrengen van isolerend glas (HR +++). Het komt het ESBL voor dat het trefzeker formuleren van een dergelijke objectieve rechtvaardigingsgrond buitengewoon lastig is. </w:t>
      </w:r>
    </w:p>
    <w:p w14:paraId="047FB48F" w14:textId="77777777" w:rsidR="00C6674B" w:rsidRDefault="00C6674B"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323E96BC" w14:textId="77777777" w:rsidR="00C6674B" w:rsidRDefault="00C6674B"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Om discriminatie met andere milieuvriendelijke maatregelen aan onroerende zaken te voorkomen, zou ook gedacht kunnen worden aan een vrijstelling of verlaging van belastingen voor onroerende zaken met een bepaald keurmerk, zoals het energielabel. Een vrijstelling of tariefsverlaging d</w:t>
      </w:r>
      <w:r w:rsidR="008C55AF">
        <w:rPr>
          <w:rFonts w:asciiTheme="minorHAnsi" w:hAnsiTheme="minorHAnsi" w:cs="Arial"/>
          <w:color w:val="000000"/>
          <w:sz w:val="22"/>
          <w:szCs w:val="22"/>
        </w:rPr>
        <w:t>ie</w:t>
      </w:r>
      <w:r>
        <w:rPr>
          <w:rFonts w:asciiTheme="minorHAnsi" w:hAnsiTheme="minorHAnsi" w:cs="Arial"/>
          <w:color w:val="000000"/>
          <w:sz w:val="22"/>
          <w:szCs w:val="22"/>
        </w:rPr>
        <w:t xml:space="preserve"> gerelateerd wordt aan een objectief kenmerk van de onroerende zaak, heeft wellicht minder risico op onverbindend-verklaring wegens strijd met </w:t>
      </w:r>
      <w:r w:rsidR="008C55AF">
        <w:rPr>
          <w:rFonts w:asciiTheme="minorHAnsi" w:hAnsiTheme="minorHAnsi" w:cs="Arial"/>
          <w:color w:val="000000"/>
          <w:sz w:val="22"/>
          <w:szCs w:val="22"/>
        </w:rPr>
        <w:t xml:space="preserve">het verbod op </w:t>
      </w:r>
      <w:r>
        <w:rPr>
          <w:rFonts w:asciiTheme="minorHAnsi" w:hAnsiTheme="minorHAnsi" w:cs="Arial"/>
          <w:color w:val="000000"/>
          <w:sz w:val="22"/>
          <w:szCs w:val="22"/>
        </w:rPr>
        <w:t>discriminatie. Of een dergelijke vrijstelling juridisch beter te formuleren is, is echter de vraag. Dit zou nader onderzoek vergen.</w:t>
      </w:r>
    </w:p>
    <w:p w14:paraId="26297A66" w14:textId="77777777" w:rsidR="00C6674B" w:rsidRDefault="00C6674B"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20495534" w14:textId="77777777" w:rsidR="00C6674B" w:rsidRPr="002C5BE0" w:rsidRDefault="002C5BE0" w:rsidP="002C5BE0">
      <w:pPr>
        <w:pStyle w:val="Heading3"/>
        <w:numPr>
          <w:ilvl w:val="1"/>
          <w:numId w:val="10"/>
        </w:numPr>
        <w:rPr>
          <w:rFonts w:asciiTheme="minorHAnsi" w:hAnsiTheme="minorHAnsi"/>
          <w:color w:val="006666"/>
        </w:rPr>
      </w:pPr>
      <w:r w:rsidRPr="002C5BE0">
        <w:rPr>
          <w:rFonts w:asciiTheme="minorHAnsi" w:hAnsiTheme="minorHAnsi"/>
          <w:color w:val="006666"/>
        </w:rPr>
        <w:t>Wenselijkheid vrijstelling in zijn algemeenheid</w:t>
      </w:r>
    </w:p>
    <w:p w14:paraId="38565D92" w14:textId="77777777" w:rsidR="00C6674B" w:rsidRDefault="00C6674B"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Wellicht ten overvloede wordt opgemerkt, dat vanuit politiek oogpunt begrijpelijk is, dat men </w:t>
      </w:r>
      <w:r w:rsidR="00D4356C">
        <w:rPr>
          <w:rFonts w:asciiTheme="minorHAnsi" w:hAnsiTheme="minorHAnsi" w:cs="Arial"/>
          <w:color w:val="000000"/>
          <w:sz w:val="22"/>
          <w:szCs w:val="22"/>
        </w:rPr>
        <w:t xml:space="preserve">voor zonnepanelen </w:t>
      </w:r>
      <w:r w:rsidR="00691DA3">
        <w:rPr>
          <w:rFonts w:asciiTheme="minorHAnsi" w:hAnsiTheme="minorHAnsi" w:cs="Arial"/>
          <w:color w:val="000000"/>
          <w:sz w:val="22"/>
          <w:szCs w:val="22"/>
        </w:rPr>
        <w:t>een</w:t>
      </w:r>
      <w:r>
        <w:rPr>
          <w:rFonts w:asciiTheme="minorHAnsi" w:hAnsiTheme="minorHAnsi" w:cs="Arial"/>
          <w:color w:val="000000"/>
          <w:sz w:val="22"/>
          <w:szCs w:val="22"/>
        </w:rPr>
        <w:t xml:space="preserve"> vrijstelling of verlaging van de belasting wenst. De hogere WOZ-waarde en dientengevolge hogere belastingen als gevolg van verd</w:t>
      </w:r>
      <w:r w:rsidR="004807FB">
        <w:rPr>
          <w:rFonts w:asciiTheme="minorHAnsi" w:hAnsiTheme="minorHAnsi" w:cs="Arial"/>
          <w:color w:val="000000"/>
          <w:sz w:val="22"/>
          <w:szCs w:val="22"/>
        </w:rPr>
        <w:t>uurzaming van de eigen woning ku</w:t>
      </w:r>
      <w:r>
        <w:rPr>
          <w:rFonts w:asciiTheme="minorHAnsi" w:hAnsiTheme="minorHAnsi" w:cs="Arial"/>
          <w:color w:val="000000"/>
          <w:sz w:val="22"/>
          <w:szCs w:val="22"/>
        </w:rPr>
        <w:t>n</w:t>
      </w:r>
      <w:r w:rsidR="004807FB">
        <w:rPr>
          <w:rFonts w:asciiTheme="minorHAnsi" w:hAnsiTheme="minorHAnsi" w:cs="Arial"/>
          <w:color w:val="000000"/>
          <w:sz w:val="22"/>
          <w:szCs w:val="22"/>
        </w:rPr>
        <w:t>nen</w:t>
      </w:r>
      <w:r>
        <w:rPr>
          <w:rFonts w:asciiTheme="minorHAnsi" w:hAnsiTheme="minorHAnsi" w:cs="Arial"/>
          <w:color w:val="000000"/>
          <w:sz w:val="22"/>
          <w:szCs w:val="22"/>
        </w:rPr>
        <w:t xml:space="preserve"> worden gevoeld als straf op milieuvriendelijk handelen. </w:t>
      </w:r>
      <w:r w:rsidR="004807FB">
        <w:rPr>
          <w:rFonts w:asciiTheme="minorHAnsi" w:hAnsiTheme="minorHAnsi" w:cs="Arial"/>
          <w:color w:val="000000"/>
          <w:sz w:val="22"/>
          <w:szCs w:val="22"/>
        </w:rPr>
        <w:t>Anderzijds is de WOZ-waarde een uitdrukking van de marktwaarde van de onroerende zaak. Bij verkoop levert een woning met zonnepanelen meer op dan een woning zonder zonnepanelen. Dit blijkt uit de verkoopcijfers. In het huidige stelsel is het daarom terecht dat de WOZ-</w:t>
      </w:r>
      <w:r w:rsidR="004807FB">
        <w:rPr>
          <w:rFonts w:asciiTheme="minorHAnsi" w:hAnsiTheme="minorHAnsi" w:cs="Arial"/>
          <w:color w:val="000000"/>
          <w:sz w:val="22"/>
          <w:szCs w:val="22"/>
        </w:rPr>
        <w:lastRenderedPageBreak/>
        <w:t xml:space="preserve">waarde van deze woningen met zonnepanelen hoger is dan van woningen zonder zonnepanelen en dat de ozb ter zake van deze woningen ook hoger is. </w:t>
      </w:r>
    </w:p>
    <w:p w14:paraId="64506DEC" w14:textId="77777777" w:rsidR="004807FB" w:rsidRDefault="004807FB"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7C95E64D" w14:textId="77777777" w:rsidR="008C55AF" w:rsidRDefault="004807FB"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Indien er wel een vrijstelling of tariefsverlaging wordt geïmplementeerd, kunnen andere rechtvaardigheidsvragen opkomen. Daarbij denken wij bijvoorbeeld aan sociale gelijkheid. Indien er een ozb-vrijstelling geldt voor zonnepanelen, zou men kunnen redeneren, dat de woningeigenaar die die investering heeft kunnen doen dubbel bevoordeeld wordt. E</w:t>
      </w:r>
      <w:r w:rsidR="00691DA3">
        <w:rPr>
          <w:rFonts w:asciiTheme="minorHAnsi" w:hAnsiTheme="minorHAnsi" w:cs="Arial"/>
          <w:color w:val="000000"/>
          <w:sz w:val="22"/>
          <w:szCs w:val="22"/>
        </w:rPr>
        <w:t xml:space="preserve">nerzijds gaan zijn maandlasten </w:t>
      </w:r>
      <w:r>
        <w:rPr>
          <w:rFonts w:asciiTheme="minorHAnsi" w:hAnsiTheme="minorHAnsi" w:cs="Arial"/>
          <w:color w:val="000000"/>
          <w:sz w:val="22"/>
          <w:szCs w:val="22"/>
        </w:rPr>
        <w:t xml:space="preserve">omlaag door de verlaging van de </w:t>
      </w:r>
      <w:r w:rsidR="008C55AF">
        <w:rPr>
          <w:rFonts w:asciiTheme="minorHAnsi" w:hAnsiTheme="minorHAnsi" w:cs="Arial"/>
          <w:color w:val="000000"/>
          <w:sz w:val="22"/>
          <w:szCs w:val="22"/>
        </w:rPr>
        <w:t>energiek</w:t>
      </w:r>
      <w:r>
        <w:rPr>
          <w:rFonts w:asciiTheme="minorHAnsi" w:hAnsiTheme="minorHAnsi" w:cs="Arial"/>
          <w:color w:val="000000"/>
          <w:sz w:val="22"/>
          <w:szCs w:val="22"/>
        </w:rPr>
        <w:t xml:space="preserve">osten en anderzijds gaan zijn belastingen niet omhoog door de gecreëerde vrijstelling. Een woningeigenaar die zodanige investering niet kan doen, houdt zijn maandlasten en belastingen </w:t>
      </w:r>
      <w:r w:rsidR="00D4356C">
        <w:rPr>
          <w:rFonts w:asciiTheme="minorHAnsi" w:hAnsiTheme="minorHAnsi" w:cs="Arial"/>
          <w:color w:val="000000"/>
          <w:sz w:val="22"/>
          <w:szCs w:val="22"/>
        </w:rPr>
        <w:t xml:space="preserve">(minimaal) </w:t>
      </w:r>
      <w:r>
        <w:rPr>
          <w:rFonts w:asciiTheme="minorHAnsi" w:hAnsiTheme="minorHAnsi" w:cs="Arial"/>
          <w:color w:val="000000"/>
          <w:sz w:val="22"/>
          <w:szCs w:val="22"/>
        </w:rPr>
        <w:t xml:space="preserve">gelijk. </w:t>
      </w:r>
    </w:p>
    <w:p w14:paraId="1DB10392" w14:textId="77777777" w:rsidR="008C55AF" w:rsidRDefault="008C55AF"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2AE2CB96" w14:textId="77777777" w:rsidR="004807FB" w:rsidRDefault="004807FB"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Door de </w:t>
      </w:r>
      <w:r w:rsidR="008C55AF">
        <w:rPr>
          <w:rFonts w:asciiTheme="minorHAnsi" w:hAnsiTheme="minorHAnsi" w:cs="Arial"/>
          <w:color w:val="000000"/>
          <w:sz w:val="22"/>
          <w:szCs w:val="22"/>
        </w:rPr>
        <w:t xml:space="preserve">implementatie van een </w:t>
      </w:r>
      <w:r>
        <w:rPr>
          <w:rFonts w:asciiTheme="minorHAnsi" w:hAnsiTheme="minorHAnsi" w:cs="Arial"/>
          <w:color w:val="000000"/>
          <w:sz w:val="22"/>
          <w:szCs w:val="22"/>
        </w:rPr>
        <w:t>ozb-vrijstelling vindt grondslagerosie plaats: de totale waarde waarover de ozb wordt berekend is minder dan zonder de vrijstelling. De tarieven van de ozb zónder een zonnepanelenvrijstelling zouden wellicht minder hard hoeven te stijgen in een volgend jaar of zelfs dalen, doordat de begrote opbrengst op een grotere totale WOZ-waarde gedeeld kan worden. Door de zonnepa</w:t>
      </w:r>
      <w:r w:rsidR="008D6E23">
        <w:rPr>
          <w:rFonts w:asciiTheme="minorHAnsi" w:hAnsiTheme="minorHAnsi" w:cs="Arial"/>
          <w:color w:val="000000"/>
          <w:sz w:val="22"/>
          <w:szCs w:val="22"/>
        </w:rPr>
        <w:t>ne</w:t>
      </w:r>
      <w:r>
        <w:rPr>
          <w:rFonts w:asciiTheme="minorHAnsi" w:hAnsiTheme="minorHAnsi" w:cs="Arial"/>
          <w:color w:val="000000"/>
          <w:sz w:val="22"/>
          <w:szCs w:val="22"/>
        </w:rPr>
        <w:t xml:space="preserve">lenvrijstelling </w:t>
      </w:r>
      <w:r w:rsidR="00471526">
        <w:rPr>
          <w:rFonts w:asciiTheme="minorHAnsi" w:hAnsiTheme="minorHAnsi" w:cs="Arial"/>
          <w:color w:val="000000"/>
          <w:sz w:val="22"/>
          <w:szCs w:val="22"/>
        </w:rPr>
        <w:t>kan dat niet en wordt de begrote ozb-opbrengst verdeeld over de waarde na toepassing van de vrijstelling. Hierdoor kan het zijn, dat de ozb-tarieven voor woningen zonder zonnepanelen harder stijgen dan ze hadden gedaan zonder de vrijstelling. Hierdoor wordt de eigenaar van een woning zonder zonnepanelen in feite benadeeld. Dit leidt tot sociale ongelijkheid</w:t>
      </w:r>
      <w:r w:rsidR="008C55AF">
        <w:rPr>
          <w:rFonts w:asciiTheme="minorHAnsi" w:hAnsiTheme="minorHAnsi" w:cs="Arial"/>
          <w:color w:val="000000"/>
          <w:sz w:val="22"/>
          <w:szCs w:val="22"/>
        </w:rPr>
        <w:t>, zo zou men kunnen stellen</w:t>
      </w:r>
      <w:r w:rsidR="00471526">
        <w:rPr>
          <w:rFonts w:asciiTheme="minorHAnsi" w:hAnsiTheme="minorHAnsi" w:cs="Arial"/>
          <w:color w:val="000000"/>
          <w:sz w:val="22"/>
          <w:szCs w:val="22"/>
        </w:rPr>
        <w:t xml:space="preserve">. Waar een vrijstelling voor zonnepanelen dus met de beste bedoelingen wordt ingevoerd, kan dit </w:t>
      </w:r>
      <w:r w:rsidR="008C55AF">
        <w:rPr>
          <w:rFonts w:asciiTheme="minorHAnsi" w:hAnsiTheme="minorHAnsi" w:cs="Arial"/>
          <w:color w:val="000000"/>
          <w:sz w:val="22"/>
          <w:szCs w:val="22"/>
        </w:rPr>
        <w:t xml:space="preserve">vanuit een ander perspectief ook </w:t>
      </w:r>
      <w:r w:rsidR="00471526">
        <w:rPr>
          <w:rFonts w:asciiTheme="minorHAnsi" w:hAnsiTheme="minorHAnsi" w:cs="Arial"/>
          <w:color w:val="000000"/>
          <w:sz w:val="22"/>
          <w:szCs w:val="22"/>
        </w:rPr>
        <w:t xml:space="preserve">ongewenste neveneffecten hebben. </w:t>
      </w:r>
    </w:p>
    <w:p w14:paraId="59A90146" w14:textId="77777777" w:rsidR="00471526" w:rsidRDefault="00471526"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43A2B4B8" w14:textId="77777777" w:rsidR="00471526" w:rsidRDefault="00471526" w:rsidP="00FD48EC">
      <w:pPr>
        <w:pStyle w:val="articleparagraph"/>
        <w:shd w:val="clear" w:color="auto" w:fill="FFFFFF"/>
        <w:spacing w:before="0" w:beforeAutospacing="0" w:after="0" w:afterAutospacing="0"/>
        <w:rPr>
          <w:rFonts w:asciiTheme="minorHAnsi" w:hAnsiTheme="minorHAnsi" w:cs="Arial"/>
          <w:color w:val="000000"/>
          <w:sz w:val="22"/>
          <w:szCs w:val="22"/>
        </w:rPr>
      </w:pPr>
      <w:r>
        <w:rPr>
          <w:rFonts w:asciiTheme="minorHAnsi" w:hAnsiTheme="minorHAnsi" w:cs="Arial"/>
          <w:color w:val="000000"/>
          <w:sz w:val="22"/>
          <w:szCs w:val="22"/>
        </w:rPr>
        <w:t xml:space="preserve">Het ESBL is geen voorstander van het instrumentele gebruik van heffingen. Het stimuleren van gedrag of het bevoordelen van bepaalde groepen kan ons inziens beter niet binnen de fiscaliteit geregeld worden, maar apart via subsidies of andere maatregelen. Het invoeren van vrijstellingen leidt tot grondslagerosie, met als gevolg hogere lasten </w:t>
      </w:r>
      <w:r>
        <w:rPr>
          <w:rFonts w:asciiTheme="minorHAnsi" w:hAnsiTheme="minorHAnsi" w:cs="Arial"/>
          <w:color w:val="000000"/>
          <w:sz w:val="22"/>
          <w:szCs w:val="22"/>
        </w:rPr>
        <w:lastRenderedPageBreak/>
        <w:t xml:space="preserve">voor de overgebleven belastingplichtigen of belastingobjecten. Ook de eenvoud van </w:t>
      </w:r>
      <w:r w:rsidR="00D4356C">
        <w:rPr>
          <w:rFonts w:asciiTheme="minorHAnsi" w:hAnsiTheme="minorHAnsi" w:cs="Arial"/>
          <w:color w:val="000000"/>
          <w:sz w:val="22"/>
          <w:szCs w:val="22"/>
        </w:rPr>
        <w:t>de uitvoeringspraktijk wordt niet bevorderd</w:t>
      </w:r>
      <w:r>
        <w:rPr>
          <w:rFonts w:asciiTheme="minorHAnsi" w:hAnsiTheme="minorHAnsi" w:cs="Arial"/>
          <w:color w:val="000000"/>
          <w:sz w:val="22"/>
          <w:szCs w:val="22"/>
        </w:rPr>
        <w:t xml:space="preserve">. </w:t>
      </w:r>
    </w:p>
    <w:p w14:paraId="53FBCBF6" w14:textId="77777777" w:rsidR="008C55AF" w:rsidRDefault="008C55AF" w:rsidP="00FD48EC">
      <w:pPr>
        <w:pStyle w:val="articleparagraph"/>
        <w:shd w:val="clear" w:color="auto" w:fill="FFFFFF"/>
        <w:spacing w:before="0" w:beforeAutospacing="0" w:after="0" w:afterAutospacing="0"/>
        <w:rPr>
          <w:rFonts w:asciiTheme="minorHAnsi" w:hAnsiTheme="minorHAnsi" w:cs="Arial"/>
          <w:color w:val="000000"/>
          <w:sz w:val="22"/>
          <w:szCs w:val="22"/>
        </w:rPr>
      </w:pPr>
    </w:p>
    <w:p w14:paraId="7DCC8364" w14:textId="77777777" w:rsidR="008C55AF" w:rsidRDefault="002C5BE0" w:rsidP="002C5BE0">
      <w:pPr>
        <w:pStyle w:val="Heading2"/>
        <w:numPr>
          <w:ilvl w:val="0"/>
          <w:numId w:val="10"/>
        </w:numPr>
        <w:rPr>
          <w:rFonts w:asciiTheme="minorHAnsi" w:hAnsiTheme="minorHAnsi"/>
          <w:color w:val="006666"/>
        </w:rPr>
      </w:pPr>
      <w:r w:rsidRPr="002C5BE0">
        <w:rPr>
          <w:rFonts w:asciiTheme="minorHAnsi" w:hAnsiTheme="minorHAnsi"/>
          <w:color w:val="006666"/>
        </w:rPr>
        <w:t>Conclusie</w:t>
      </w:r>
    </w:p>
    <w:p w14:paraId="29D98A2B" w14:textId="77777777" w:rsidR="000A06E9" w:rsidRDefault="00726D18" w:rsidP="001973E0">
      <w:r>
        <w:t>Op grond van het bovenstaande kan worden geconcludeerd dat zonnepanelen als onroerend moeten worden beschouwd. Dat betekent, dat ze in de WOZ-waardering meegenomen moeten worden.</w:t>
      </w:r>
      <w:r w:rsidR="000A06E9">
        <w:t xml:space="preserve"> </w:t>
      </w:r>
    </w:p>
    <w:p w14:paraId="19964A65" w14:textId="77777777" w:rsidR="001973E0" w:rsidRDefault="000A06E9" w:rsidP="001973E0">
      <w:r>
        <w:t>Bij welk object de waarde van de zonnepanelen in aanmerking wordt genomen, hangt af van de vraag of de zonnepanelen deel uitmaken van een bestaand WOZ-object (zoals een woning waarvan de zonnepanelen een bestanddeel zijn of waarmee ze een samenstel vormen), of dat de zonnepanelen een zelfstandig WOZ-object vormen. Wie de eigenaar van de zonnepanelen is (en dus een WOZ-beschikking moet ontvangen) hangt mede af van de vraag of de eigenaar van de onderliggende grond of het onderliggende gebouw door natrekking eigenaar is geworden van de zonnepanelen en of er – bij gehuurde zonnepanelen of zonneparken op andermans eigendom bevestigd – al dan niet een rechtsgeldig recht van opstal is gevestigd op de zonnepanelen.</w:t>
      </w:r>
    </w:p>
    <w:p w14:paraId="35B0D611" w14:textId="77777777" w:rsidR="000A06E9" w:rsidRDefault="000A06E9" w:rsidP="001973E0">
      <w:r>
        <w:t xml:space="preserve">Een vrijstelling voor zonnepanelen bestaat op dit moment niet. Wel is het mogelijk dat de werktuigenvrijstelling van toepassing is op onderdelen van een zonnekrachtinstallatie, indien die zonnekrachtinstallatie wordt aangemerkt als zelfstandig gebouwd eigendom. </w:t>
      </w:r>
    </w:p>
    <w:p w14:paraId="5C1107B1" w14:textId="77777777" w:rsidR="004377B7" w:rsidRDefault="000A06E9" w:rsidP="004377B7">
      <w:r>
        <w:t>Het ESBL is geen voorstander van het instrumentele gebruik van heffingen en meer in het bijzonder niet van vrijstellingen binnen de WOZ en ozb. Vrijstellingen leiden tot grondslagerosie en de eenvoud van de uitvoeringspraktijk wordt er niet door bevorderd.</w:t>
      </w:r>
      <w:r w:rsidR="004377B7">
        <w:t xml:space="preserve"> Het creëren van een nieuwe vrijstelling voor zonnepanelen acht het ESBL dan ook onwenselijk.</w:t>
      </w:r>
    </w:p>
    <w:p w14:paraId="1460F003" w14:textId="77777777" w:rsidR="001973E0" w:rsidRPr="004377B7" w:rsidRDefault="001973E0" w:rsidP="004377B7">
      <w:pPr>
        <w:pStyle w:val="Heading1"/>
        <w:rPr>
          <w:rFonts w:asciiTheme="minorHAnsi" w:hAnsiTheme="minorHAnsi"/>
          <w:color w:val="006666"/>
        </w:rPr>
      </w:pPr>
      <w:r w:rsidRPr="004377B7">
        <w:rPr>
          <w:rFonts w:asciiTheme="minorHAnsi" w:hAnsiTheme="minorHAnsi"/>
          <w:color w:val="006666"/>
        </w:rPr>
        <w:lastRenderedPageBreak/>
        <w:t>Colofon</w:t>
      </w:r>
    </w:p>
    <w:p w14:paraId="65E46D57" w14:textId="77777777" w:rsidR="00310C19" w:rsidRPr="00310C19" w:rsidRDefault="0041596B" w:rsidP="00310C19">
      <w:r>
        <w:rPr>
          <w:rFonts w:ascii="Cambria" w:eastAsia="Times New Roman" w:hAnsi="Cambria" w:cs="Lucida Sans Unicode"/>
          <w:b/>
          <w:i/>
          <w:noProof/>
          <w:lang w:eastAsia="nl-NL"/>
        </w:rPr>
        <mc:AlternateContent>
          <mc:Choice Requires="wps">
            <w:drawing>
              <wp:anchor distT="0" distB="0" distL="114300" distR="114300" simplePos="0" relativeHeight="251659264" behindDoc="0" locked="0" layoutInCell="1" allowOverlap="1" wp14:anchorId="0743A309" wp14:editId="48D2507C">
                <wp:simplePos x="0" y="0"/>
                <wp:positionH relativeFrom="column">
                  <wp:posOffset>0</wp:posOffset>
                </wp:positionH>
                <wp:positionV relativeFrom="paragraph">
                  <wp:posOffset>320040</wp:posOffset>
                </wp:positionV>
                <wp:extent cx="4319905" cy="2811780"/>
                <wp:effectExtent l="0" t="0" r="23495" b="26670"/>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2811780"/>
                        </a:xfrm>
                        <a:prstGeom prst="rect">
                          <a:avLst/>
                        </a:prstGeom>
                        <a:solidFill>
                          <a:srgbClr val="FFFFFF"/>
                        </a:solidFill>
                        <a:ln w="9525">
                          <a:solidFill>
                            <a:srgbClr val="000000"/>
                          </a:solidFill>
                          <a:miter lim="800000"/>
                          <a:headEnd/>
                          <a:tailEnd/>
                        </a:ln>
                      </wps:spPr>
                      <wps:txbx>
                        <w:txbxContent>
                          <w:p w14:paraId="52F83BFF" w14:textId="77777777" w:rsidR="00310C19" w:rsidRPr="009910B6" w:rsidRDefault="00310C19" w:rsidP="00310C19">
                            <w:pPr>
                              <w:pStyle w:val="NoSpacing"/>
                              <w:rPr>
                                <w:rFonts w:ascii="Cambria" w:hAnsi="Cambria"/>
                                <w:sz w:val="18"/>
                                <w:szCs w:val="18"/>
                                <w:lang w:val="nl-NL"/>
                              </w:rPr>
                            </w:pPr>
                            <w:r w:rsidRPr="009910B6">
                              <w:rPr>
                                <w:rFonts w:ascii="Cambria" w:hAnsi="Cambria"/>
                                <w:b/>
                                <w:sz w:val="18"/>
                                <w:szCs w:val="18"/>
                                <w:lang w:val="nl-NL"/>
                              </w:rPr>
                              <w:t xml:space="preserve">Colofon </w:t>
                            </w:r>
                            <w:r w:rsidRPr="009910B6">
                              <w:rPr>
                                <w:rFonts w:ascii="Cambria" w:hAnsi="Cambria"/>
                                <w:b/>
                                <w:sz w:val="18"/>
                                <w:szCs w:val="18"/>
                                <w:lang w:val="nl-NL"/>
                              </w:rPr>
                              <w:tab/>
                            </w:r>
                            <w:r w:rsidRPr="009910B6">
                              <w:rPr>
                                <w:rFonts w:ascii="Cambria" w:hAnsi="Cambria"/>
                                <w:b/>
                                <w:sz w:val="18"/>
                                <w:szCs w:val="18"/>
                                <w:lang w:val="nl-NL"/>
                              </w:rPr>
                              <w:tab/>
                            </w:r>
                            <w:r w:rsidRPr="009910B6">
                              <w:rPr>
                                <w:rFonts w:ascii="Cambria" w:hAnsi="Cambria"/>
                                <w:b/>
                                <w:sz w:val="18"/>
                                <w:szCs w:val="18"/>
                                <w:lang w:val="nl-NL"/>
                              </w:rPr>
                              <w:tab/>
                            </w:r>
                            <w:r w:rsidRPr="009910B6">
                              <w:rPr>
                                <w:rFonts w:ascii="Cambria" w:hAnsi="Cambria"/>
                                <w:b/>
                                <w:sz w:val="18"/>
                                <w:szCs w:val="18"/>
                                <w:lang w:val="nl-NL"/>
                              </w:rPr>
                              <w:tab/>
                            </w:r>
                            <w:r>
                              <w:rPr>
                                <w:rFonts w:ascii="Cambria" w:hAnsi="Cambria"/>
                                <w:sz w:val="18"/>
                                <w:szCs w:val="18"/>
                                <w:lang w:val="nl-NL"/>
                              </w:rPr>
                              <w:t>jaargang 25, nummer 2, 2018</w:t>
                            </w:r>
                          </w:p>
                          <w:p w14:paraId="18228CE4" w14:textId="77777777" w:rsidR="00310C19" w:rsidRPr="009910B6" w:rsidRDefault="00310C19" w:rsidP="00310C19">
                            <w:pPr>
                              <w:pStyle w:val="NoSpacing"/>
                              <w:rPr>
                                <w:rFonts w:ascii="Cambria" w:hAnsi="Cambria"/>
                                <w:i/>
                                <w:sz w:val="18"/>
                                <w:szCs w:val="18"/>
                                <w:lang w:val="nl-NL"/>
                              </w:rPr>
                            </w:pPr>
                          </w:p>
                          <w:p w14:paraId="0083C5D9" w14:textId="77777777" w:rsidR="00310C19" w:rsidRPr="009910B6" w:rsidRDefault="00310C19" w:rsidP="00310C19">
                            <w:pPr>
                              <w:pStyle w:val="NoSpacing"/>
                              <w:rPr>
                                <w:rFonts w:ascii="Cambria" w:hAnsi="Cambria"/>
                                <w:i/>
                                <w:sz w:val="18"/>
                                <w:szCs w:val="18"/>
                                <w:lang w:val="nl-NL"/>
                              </w:rPr>
                            </w:pPr>
                            <w:r w:rsidRPr="009910B6">
                              <w:rPr>
                                <w:rFonts w:ascii="Cambria" w:hAnsi="Cambria"/>
                                <w:i/>
                                <w:sz w:val="18"/>
                                <w:szCs w:val="18"/>
                                <w:lang w:val="nl-NL"/>
                              </w:rPr>
                              <w:t>InterLokaal</w:t>
                            </w:r>
                          </w:p>
                          <w:p w14:paraId="5A49C017" w14:textId="77777777" w:rsidR="00310C19" w:rsidRPr="009910B6" w:rsidRDefault="00310C19" w:rsidP="00310C19">
                            <w:pPr>
                              <w:pStyle w:val="NoSpacing"/>
                              <w:rPr>
                                <w:rFonts w:ascii="Cambria" w:hAnsi="Cambria"/>
                                <w:sz w:val="18"/>
                                <w:szCs w:val="18"/>
                                <w:lang w:val="nl-NL"/>
                              </w:rPr>
                            </w:pPr>
                            <w:r w:rsidRPr="009910B6">
                              <w:rPr>
                                <w:rFonts w:ascii="Cambria" w:hAnsi="Cambria"/>
                                <w:sz w:val="18"/>
                                <w:szCs w:val="18"/>
                                <w:lang w:val="nl-NL"/>
                              </w:rPr>
                              <w:t>Uitgave van het Erasmus Studiecentrum voor Belastingen van Lokale overheden (ESBL). Verschijnt tweemaal per jaar.</w:t>
                            </w:r>
                          </w:p>
                          <w:p w14:paraId="5A5B1D47" w14:textId="77777777" w:rsidR="00310C19" w:rsidRPr="009910B6" w:rsidRDefault="00310C19" w:rsidP="00310C19">
                            <w:pPr>
                              <w:pStyle w:val="NoSpacing"/>
                              <w:rPr>
                                <w:rFonts w:ascii="Cambria" w:hAnsi="Cambria"/>
                                <w:sz w:val="18"/>
                                <w:szCs w:val="18"/>
                                <w:lang w:val="nl-NL"/>
                              </w:rPr>
                            </w:pPr>
                          </w:p>
                          <w:p w14:paraId="747F19D0" w14:textId="77777777" w:rsidR="00310C19" w:rsidRPr="009910B6" w:rsidRDefault="00310C19" w:rsidP="00310C19">
                            <w:pPr>
                              <w:pStyle w:val="NoSpacing"/>
                              <w:rPr>
                                <w:rFonts w:ascii="Cambria" w:hAnsi="Cambria"/>
                                <w:i/>
                                <w:sz w:val="18"/>
                                <w:szCs w:val="18"/>
                                <w:lang w:val="nl-NL"/>
                              </w:rPr>
                            </w:pPr>
                            <w:r w:rsidRPr="009910B6">
                              <w:rPr>
                                <w:rFonts w:ascii="Cambria" w:hAnsi="Cambria"/>
                                <w:i/>
                                <w:sz w:val="18"/>
                                <w:szCs w:val="18"/>
                                <w:lang w:val="nl-NL"/>
                              </w:rPr>
                              <w:t>Redactie</w:t>
                            </w:r>
                          </w:p>
                          <w:p w14:paraId="4B0E256A" w14:textId="77777777" w:rsidR="00310C19" w:rsidRPr="009910B6" w:rsidRDefault="00310C19" w:rsidP="00310C19">
                            <w:pPr>
                              <w:pStyle w:val="NoSpacing"/>
                              <w:rPr>
                                <w:rFonts w:ascii="Cambria" w:hAnsi="Cambria"/>
                                <w:sz w:val="18"/>
                                <w:szCs w:val="18"/>
                                <w:lang w:val="nl-NL"/>
                              </w:rPr>
                            </w:pPr>
                            <w:r w:rsidRPr="004823F7">
                              <w:rPr>
                                <w:rFonts w:ascii="Cambria" w:hAnsi="Cambria"/>
                                <w:sz w:val="18"/>
                                <w:szCs w:val="18"/>
                                <w:lang w:val="nl-NL"/>
                              </w:rPr>
                              <w:t xml:space="preserve">mr. A.P. (Anneke) Monsma; prof. dr. </w:t>
                            </w:r>
                            <w:r w:rsidRPr="009910B6">
                              <w:rPr>
                                <w:rFonts w:ascii="Cambria" w:hAnsi="Cambria"/>
                                <w:sz w:val="18"/>
                                <w:szCs w:val="18"/>
                                <w:lang w:val="nl-NL"/>
                              </w:rPr>
                              <w:t xml:space="preserve">J.A. (Jan) Monsma (eindredactie); </w:t>
                            </w:r>
                            <w:r>
                              <w:rPr>
                                <w:rFonts w:ascii="Cambria" w:hAnsi="Cambria"/>
                                <w:sz w:val="18"/>
                                <w:szCs w:val="18"/>
                                <w:lang w:val="nl-NL"/>
                              </w:rPr>
                              <w:t xml:space="preserve">mr. </w:t>
                            </w:r>
                            <w:r w:rsidRPr="009910B6">
                              <w:rPr>
                                <w:rFonts w:ascii="Cambria" w:hAnsi="Cambria"/>
                                <w:sz w:val="18"/>
                                <w:szCs w:val="18"/>
                                <w:lang w:val="nl-NL"/>
                              </w:rPr>
                              <w:t>dr. A.W. (Arjen) Schep.</w:t>
                            </w:r>
                          </w:p>
                          <w:p w14:paraId="78BE403A" w14:textId="77777777" w:rsidR="00310C19" w:rsidRPr="009910B6" w:rsidRDefault="00310C19" w:rsidP="00310C19">
                            <w:pPr>
                              <w:pStyle w:val="NoSpacing"/>
                              <w:rPr>
                                <w:rFonts w:ascii="Cambria" w:hAnsi="Cambria"/>
                                <w:i/>
                                <w:sz w:val="18"/>
                                <w:szCs w:val="18"/>
                                <w:lang w:val="nl-NL"/>
                              </w:rPr>
                            </w:pPr>
                          </w:p>
                          <w:p w14:paraId="35B2E06A" w14:textId="77777777" w:rsidR="00310C19" w:rsidRPr="009910B6" w:rsidRDefault="00310C19" w:rsidP="00310C19">
                            <w:pPr>
                              <w:pStyle w:val="NoSpacing"/>
                              <w:rPr>
                                <w:rFonts w:ascii="Cambria" w:hAnsi="Cambria"/>
                                <w:i/>
                                <w:sz w:val="18"/>
                                <w:szCs w:val="18"/>
                                <w:lang w:val="nl-NL"/>
                              </w:rPr>
                            </w:pPr>
                            <w:r w:rsidRPr="009910B6">
                              <w:rPr>
                                <w:rFonts w:ascii="Cambria" w:hAnsi="Cambria"/>
                                <w:i/>
                                <w:sz w:val="18"/>
                                <w:szCs w:val="18"/>
                                <w:lang w:val="nl-NL"/>
                              </w:rPr>
                              <w:t>Redactie-adres</w:t>
                            </w:r>
                            <w:r w:rsidRPr="009910B6">
                              <w:rPr>
                                <w:rFonts w:ascii="Cambria" w:hAnsi="Cambria"/>
                                <w:i/>
                                <w:sz w:val="18"/>
                                <w:szCs w:val="18"/>
                                <w:lang w:val="nl-NL"/>
                              </w:rPr>
                              <w:tab/>
                            </w:r>
                            <w:r w:rsidRPr="009910B6">
                              <w:rPr>
                                <w:rFonts w:ascii="Cambria" w:hAnsi="Cambria"/>
                                <w:i/>
                                <w:sz w:val="18"/>
                                <w:szCs w:val="18"/>
                                <w:lang w:val="nl-NL"/>
                              </w:rPr>
                              <w:tab/>
                            </w:r>
                            <w:r w:rsidRPr="009910B6">
                              <w:rPr>
                                <w:rFonts w:ascii="Cambria" w:hAnsi="Cambria"/>
                                <w:i/>
                                <w:sz w:val="18"/>
                                <w:szCs w:val="18"/>
                                <w:lang w:val="nl-NL"/>
                              </w:rPr>
                              <w:tab/>
                              <w:t>Contact:</w:t>
                            </w:r>
                          </w:p>
                          <w:p w14:paraId="2A58195A" w14:textId="77777777" w:rsidR="00310C19" w:rsidRPr="009910B6" w:rsidRDefault="00310C19" w:rsidP="00310C19">
                            <w:pPr>
                              <w:pStyle w:val="NoSpacing"/>
                              <w:rPr>
                                <w:rFonts w:ascii="Cambria" w:hAnsi="Cambria"/>
                                <w:sz w:val="18"/>
                                <w:szCs w:val="18"/>
                                <w:lang w:val="nl-NL"/>
                              </w:rPr>
                            </w:pPr>
                            <w:r w:rsidRPr="009910B6">
                              <w:rPr>
                                <w:rFonts w:ascii="Cambria" w:hAnsi="Cambria"/>
                                <w:sz w:val="18"/>
                                <w:szCs w:val="18"/>
                                <w:lang w:val="nl-NL"/>
                              </w:rPr>
                              <w:t>Erasmus Universitei</w:t>
                            </w:r>
                            <w:r>
                              <w:rPr>
                                <w:rFonts w:ascii="Cambria" w:hAnsi="Cambria"/>
                                <w:sz w:val="18"/>
                                <w:szCs w:val="18"/>
                                <w:lang w:val="nl-NL"/>
                              </w:rPr>
                              <w:t xml:space="preserve">t Rotterdam </w:t>
                            </w:r>
                            <w:r>
                              <w:rPr>
                                <w:rFonts w:ascii="Cambria" w:hAnsi="Cambria"/>
                                <w:sz w:val="18"/>
                                <w:szCs w:val="18"/>
                                <w:lang w:val="nl-NL"/>
                              </w:rPr>
                              <w:tab/>
                              <w:t xml:space="preserve">Tel: 010-4081543 </w:t>
                            </w:r>
                          </w:p>
                          <w:p w14:paraId="10D1592E" w14:textId="77777777" w:rsidR="00310C19" w:rsidRPr="0096360E" w:rsidRDefault="00310C19" w:rsidP="00310C19">
                            <w:pPr>
                              <w:pStyle w:val="NoSpacing"/>
                              <w:rPr>
                                <w:rFonts w:ascii="Cambria" w:hAnsi="Cambria"/>
                                <w:sz w:val="18"/>
                                <w:szCs w:val="18"/>
                                <w:lang w:val="de-DE"/>
                              </w:rPr>
                            </w:pPr>
                            <w:r>
                              <w:rPr>
                                <w:rFonts w:ascii="Cambria" w:hAnsi="Cambria"/>
                                <w:sz w:val="18"/>
                                <w:szCs w:val="18"/>
                                <w:lang w:val="de-DE"/>
                              </w:rPr>
                              <w:t>ESBL, Kamer L3.06 (Sanders)</w:t>
                            </w:r>
                            <w:r>
                              <w:rPr>
                                <w:rFonts w:ascii="Cambria" w:hAnsi="Cambria"/>
                                <w:sz w:val="18"/>
                                <w:szCs w:val="18"/>
                                <w:lang w:val="de-DE"/>
                              </w:rPr>
                              <w:tab/>
                              <w:t>Tel. 2:</w:t>
                            </w:r>
                            <w:r w:rsidRPr="009910B6">
                              <w:rPr>
                                <w:rFonts w:ascii="Cambria" w:hAnsi="Cambria"/>
                                <w:sz w:val="18"/>
                                <w:szCs w:val="18"/>
                                <w:lang w:val="nl-NL"/>
                              </w:rPr>
                              <w:t xml:space="preserve"> 010-4082355</w:t>
                            </w:r>
                          </w:p>
                          <w:p w14:paraId="4A56F820" w14:textId="77777777" w:rsidR="00310C19" w:rsidRPr="0096360E" w:rsidRDefault="00310C19" w:rsidP="00310C19">
                            <w:pPr>
                              <w:pStyle w:val="NoSpacing"/>
                              <w:rPr>
                                <w:rFonts w:ascii="Cambria" w:hAnsi="Cambria"/>
                                <w:sz w:val="18"/>
                                <w:szCs w:val="18"/>
                                <w:lang w:val="de-DE"/>
                              </w:rPr>
                            </w:pPr>
                            <w:r w:rsidRPr="0096360E">
                              <w:rPr>
                                <w:rFonts w:ascii="Cambria" w:hAnsi="Cambria"/>
                                <w:sz w:val="18"/>
                                <w:szCs w:val="18"/>
                                <w:lang w:val="de-DE"/>
                              </w:rPr>
                              <w:t xml:space="preserve">Postbus 1738 </w:t>
                            </w:r>
                            <w:r w:rsidRPr="0096360E">
                              <w:rPr>
                                <w:rFonts w:ascii="Cambria" w:hAnsi="Cambria"/>
                                <w:sz w:val="18"/>
                                <w:szCs w:val="18"/>
                                <w:lang w:val="de-DE"/>
                              </w:rPr>
                              <w:tab/>
                            </w:r>
                            <w:r w:rsidRPr="0096360E">
                              <w:rPr>
                                <w:rFonts w:ascii="Cambria" w:hAnsi="Cambria"/>
                                <w:sz w:val="18"/>
                                <w:szCs w:val="18"/>
                                <w:lang w:val="de-DE"/>
                              </w:rPr>
                              <w:tab/>
                            </w:r>
                            <w:r w:rsidRPr="0096360E">
                              <w:rPr>
                                <w:rFonts w:ascii="Cambria" w:hAnsi="Cambria"/>
                                <w:sz w:val="18"/>
                                <w:szCs w:val="18"/>
                                <w:lang w:val="de-DE"/>
                              </w:rPr>
                              <w:tab/>
                              <w:t>E-mail: info@esbl.nl</w:t>
                            </w:r>
                          </w:p>
                          <w:p w14:paraId="0579C93B" w14:textId="77777777" w:rsidR="00310C19" w:rsidRPr="009910B6" w:rsidRDefault="00310C19" w:rsidP="00310C19">
                            <w:pPr>
                              <w:pStyle w:val="NoSpacing"/>
                              <w:rPr>
                                <w:rFonts w:ascii="Cambria" w:hAnsi="Cambria"/>
                                <w:sz w:val="18"/>
                                <w:szCs w:val="18"/>
                                <w:lang w:val="nl-NL"/>
                              </w:rPr>
                            </w:pPr>
                            <w:r w:rsidRPr="009910B6">
                              <w:rPr>
                                <w:rFonts w:ascii="Cambria" w:hAnsi="Cambria"/>
                                <w:sz w:val="18"/>
                                <w:szCs w:val="18"/>
                                <w:lang w:val="nl-NL"/>
                              </w:rPr>
                              <w:t xml:space="preserve">3000 DR Rotterdam </w:t>
                            </w:r>
                            <w:r w:rsidRPr="009910B6">
                              <w:rPr>
                                <w:rFonts w:ascii="Cambria" w:hAnsi="Cambria"/>
                                <w:sz w:val="18"/>
                                <w:szCs w:val="18"/>
                                <w:lang w:val="nl-NL"/>
                              </w:rPr>
                              <w:tab/>
                            </w:r>
                            <w:r w:rsidRPr="009910B6">
                              <w:rPr>
                                <w:rFonts w:ascii="Cambria" w:hAnsi="Cambria"/>
                                <w:sz w:val="18"/>
                                <w:szCs w:val="18"/>
                                <w:lang w:val="nl-NL"/>
                              </w:rPr>
                              <w:tab/>
                              <w:t>Website: www.esbl.nl</w:t>
                            </w:r>
                          </w:p>
                          <w:p w14:paraId="2C299B9A" w14:textId="77777777" w:rsidR="00310C19" w:rsidRPr="009910B6" w:rsidRDefault="00310C19" w:rsidP="00310C19">
                            <w:pPr>
                              <w:pStyle w:val="NoSpacing"/>
                              <w:rPr>
                                <w:rFonts w:ascii="Cambria" w:hAnsi="Cambria"/>
                                <w:sz w:val="18"/>
                                <w:szCs w:val="18"/>
                                <w:lang w:val="nl-NL"/>
                              </w:rPr>
                            </w:pPr>
                          </w:p>
                          <w:p w14:paraId="53431B24" w14:textId="77777777" w:rsidR="00310C19" w:rsidRPr="009910B6" w:rsidRDefault="00310C19" w:rsidP="00310C19">
                            <w:pPr>
                              <w:pStyle w:val="NoSpacing"/>
                              <w:rPr>
                                <w:rFonts w:ascii="Cambria" w:hAnsi="Cambria"/>
                                <w:i/>
                                <w:sz w:val="18"/>
                                <w:szCs w:val="18"/>
                                <w:lang w:val="nl-NL"/>
                              </w:rPr>
                            </w:pPr>
                            <w:r w:rsidRPr="009910B6">
                              <w:rPr>
                                <w:rFonts w:ascii="Cambria" w:hAnsi="Cambria"/>
                                <w:i/>
                                <w:sz w:val="18"/>
                                <w:szCs w:val="18"/>
                                <w:lang w:val="nl-NL"/>
                              </w:rPr>
                              <w:t xml:space="preserve">Aanbevolen citeerwijze </w:t>
                            </w:r>
                          </w:p>
                          <w:p w14:paraId="507516C2" w14:textId="77777777" w:rsidR="00310C19" w:rsidRPr="009910B6" w:rsidRDefault="00310C19" w:rsidP="00310C19">
                            <w:pPr>
                              <w:pStyle w:val="NoSpacing"/>
                              <w:rPr>
                                <w:rFonts w:ascii="Cambria" w:hAnsi="Cambria"/>
                                <w:sz w:val="18"/>
                                <w:szCs w:val="18"/>
                                <w:lang w:val="nl-NL"/>
                              </w:rPr>
                            </w:pPr>
                            <w:r w:rsidRPr="009910B6">
                              <w:rPr>
                                <w:rFonts w:ascii="Cambria" w:hAnsi="Cambria"/>
                                <w:sz w:val="18"/>
                                <w:szCs w:val="18"/>
                                <w:lang w:val="nl-NL"/>
                              </w:rPr>
                              <w:t>Interlokaal 201</w:t>
                            </w:r>
                            <w:r>
                              <w:rPr>
                                <w:rFonts w:ascii="Cambria" w:hAnsi="Cambria"/>
                                <w:sz w:val="18"/>
                                <w:szCs w:val="18"/>
                                <w:lang w:val="nl-NL"/>
                              </w:rPr>
                              <w:t>8</w:t>
                            </w:r>
                            <w:r w:rsidRPr="009910B6">
                              <w:rPr>
                                <w:rFonts w:ascii="Cambria" w:hAnsi="Cambria"/>
                                <w:sz w:val="18"/>
                                <w:szCs w:val="18"/>
                                <w:lang w:val="nl-NL"/>
                              </w:rPr>
                              <w:t xml:space="preserve">, nr. </w:t>
                            </w:r>
                            <w:r>
                              <w:rPr>
                                <w:rFonts w:ascii="Cambria" w:hAnsi="Cambria"/>
                                <w:sz w:val="18"/>
                                <w:szCs w:val="18"/>
                                <w:lang w:val="nl-NL"/>
                              </w:rPr>
                              <w:t>2</w:t>
                            </w:r>
                            <w:r w:rsidRPr="009910B6">
                              <w:rPr>
                                <w:rFonts w:ascii="Cambria" w:hAnsi="Cambria"/>
                                <w:sz w:val="18"/>
                                <w:szCs w:val="18"/>
                                <w:lang w:val="nl-NL"/>
                              </w:rPr>
                              <w:t>, Belastingblad 201</w:t>
                            </w:r>
                            <w:r>
                              <w:rPr>
                                <w:rFonts w:ascii="Cambria" w:hAnsi="Cambria"/>
                                <w:sz w:val="18"/>
                                <w:szCs w:val="18"/>
                                <w:lang w:val="nl-NL"/>
                              </w:rPr>
                              <w:t>8/</w:t>
                            </w:r>
                            <w:r w:rsidRPr="009910B6">
                              <w:rPr>
                                <w:rFonts w:ascii="Cambria" w:hAnsi="Cambria"/>
                                <w:sz w:val="18"/>
                                <w:szCs w:val="18"/>
                                <w:lang w:val="nl-NL"/>
                              </w:rPr>
                              <w:t>...</w:t>
                            </w:r>
                          </w:p>
                          <w:p w14:paraId="36F6F2C9" w14:textId="77777777" w:rsidR="00310C19" w:rsidRPr="009910B6" w:rsidRDefault="00310C19" w:rsidP="00310C19">
                            <w:pPr>
                              <w:pStyle w:val="NoSpacing"/>
                              <w:rPr>
                                <w:rFonts w:ascii="Cambria" w:hAnsi="Cambria"/>
                                <w:sz w:val="18"/>
                                <w:szCs w:val="18"/>
                                <w:lang w:val="nl-NL"/>
                              </w:rPr>
                            </w:pPr>
                            <w:r>
                              <w:rPr>
                                <w:rFonts w:ascii="Cambria" w:hAnsi="Cambria"/>
                                <w:sz w:val="18"/>
                                <w:szCs w:val="18"/>
                                <w:lang w:val="nl-NL"/>
                              </w:rPr>
                              <w:t>Wolters Kluwer Nederland B.V.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743A309" id="_x0000_t202" coordsize="21600,21600" o:spt="202" path="m,l,21600r21600,l21600,xe">
                <v:stroke joinstyle="miter"/>
                <v:path gradientshapeok="t" o:connecttype="rect"/>
              </v:shapetype>
              <v:shape id="Text Box 4" o:spid="_x0000_s1026" type="#_x0000_t202" style="position:absolute;margin-left:0;margin-top:25.2pt;width:340.15pt;height:22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">
                <v:textbox>
                  <w:txbxContent>
                    <w:p w14:paraId="52F83BFF" w14:textId="77777777" w:rsidR="00310C19" w:rsidRPr="009910B6" w:rsidRDefault="00310C19" w:rsidP="00310C19">
                      <w:pPr>
                        <w:pStyle w:val="Geenafstand"/>
                        <w:rPr>
                          <w:rFonts w:ascii="Cambria" w:hAnsi="Cambria"/>
                          <w:sz w:val="18"/>
                          <w:szCs w:val="18"/>
                          <w:lang w:val="nl-NL"/>
                        </w:rPr>
                      </w:pPr>
                      <w:r w:rsidRPr="009910B6">
                        <w:rPr>
                          <w:rFonts w:ascii="Cambria" w:hAnsi="Cambria"/>
                          <w:b/>
                          <w:sz w:val="18"/>
                          <w:szCs w:val="18"/>
                          <w:lang w:val="nl-NL"/>
                        </w:rPr>
                        <w:t xml:space="preserve">Colofon </w:t>
                      </w:r>
                      <w:r w:rsidRPr="009910B6">
                        <w:rPr>
                          <w:rFonts w:ascii="Cambria" w:hAnsi="Cambria"/>
                          <w:b/>
                          <w:sz w:val="18"/>
                          <w:szCs w:val="18"/>
                          <w:lang w:val="nl-NL"/>
                        </w:rPr>
                        <w:tab/>
                      </w:r>
                      <w:r w:rsidRPr="009910B6">
                        <w:rPr>
                          <w:rFonts w:ascii="Cambria" w:hAnsi="Cambria"/>
                          <w:b/>
                          <w:sz w:val="18"/>
                          <w:szCs w:val="18"/>
                          <w:lang w:val="nl-NL"/>
                        </w:rPr>
                        <w:tab/>
                      </w:r>
                      <w:r w:rsidRPr="009910B6">
                        <w:rPr>
                          <w:rFonts w:ascii="Cambria" w:hAnsi="Cambria"/>
                          <w:b/>
                          <w:sz w:val="18"/>
                          <w:szCs w:val="18"/>
                          <w:lang w:val="nl-NL"/>
                        </w:rPr>
                        <w:tab/>
                      </w:r>
                      <w:r w:rsidRPr="009910B6">
                        <w:rPr>
                          <w:rFonts w:ascii="Cambria" w:hAnsi="Cambria"/>
                          <w:b/>
                          <w:sz w:val="18"/>
                          <w:szCs w:val="18"/>
                          <w:lang w:val="nl-NL"/>
                        </w:rPr>
                        <w:tab/>
                      </w:r>
                      <w:r>
                        <w:rPr>
                          <w:rFonts w:ascii="Cambria" w:hAnsi="Cambria"/>
                          <w:sz w:val="18"/>
                          <w:szCs w:val="18"/>
                          <w:lang w:val="nl-NL"/>
                        </w:rPr>
                        <w:t>jaargang 25, nummer 2, 2018</w:t>
                      </w:r>
                    </w:p>
                    <w:p w14:paraId="18228CE4" w14:textId="77777777" w:rsidR="00310C19" w:rsidRPr="009910B6" w:rsidRDefault="00310C19" w:rsidP="00310C19">
                      <w:pPr>
                        <w:pStyle w:val="Geenafstand"/>
                        <w:rPr>
                          <w:rFonts w:ascii="Cambria" w:hAnsi="Cambria"/>
                          <w:i/>
                          <w:sz w:val="18"/>
                          <w:szCs w:val="18"/>
                          <w:lang w:val="nl-NL"/>
                        </w:rPr>
                      </w:pPr>
                    </w:p>
                    <w:p w14:paraId="0083C5D9" w14:textId="77777777" w:rsidR="00310C19" w:rsidRPr="009910B6" w:rsidRDefault="00310C19" w:rsidP="00310C19">
                      <w:pPr>
                        <w:pStyle w:val="Geenafstand"/>
                        <w:rPr>
                          <w:rFonts w:ascii="Cambria" w:hAnsi="Cambria"/>
                          <w:i/>
                          <w:sz w:val="18"/>
                          <w:szCs w:val="18"/>
                          <w:lang w:val="nl-NL"/>
                        </w:rPr>
                      </w:pPr>
                      <w:r w:rsidRPr="009910B6">
                        <w:rPr>
                          <w:rFonts w:ascii="Cambria" w:hAnsi="Cambria"/>
                          <w:i/>
                          <w:sz w:val="18"/>
                          <w:szCs w:val="18"/>
                          <w:lang w:val="nl-NL"/>
                        </w:rPr>
                        <w:t>InterLokaal</w:t>
                      </w:r>
                    </w:p>
                    <w:p w14:paraId="5A49C017" w14:textId="77777777" w:rsidR="00310C19" w:rsidRPr="009910B6" w:rsidRDefault="00310C19" w:rsidP="00310C19">
                      <w:pPr>
                        <w:pStyle w:val="Geenafstand"/>
                        <w:rPr>
                          <w:rFonts w:ascii="Cambria" w:hAnsi="Cambria"/>
                          <w:sz w:val="18"/>
                          <w:szCs w:val="18"/>
                          <w:lang w:val="nl-NL"/>
                        </w:rPr>
                      </w:pPr>
                      <w:r w:rsidRPr="009910B6">
                        <w:rPr>
                          <w:rFonts w:ascii="Cambria" w:hAnsi="Cambria"/>
                          <w:sz w:val="18"/>
                          <w:szCs w:val="18"/>
                          <w:lang w:val="nl-NL"/>
                        </w:rPr>
                        <w:t>Uitgave van het Erasmus Studiecentrum voor Belastingen van Lokale overheden (ESBL). Verschijnt tweemaal per jaar.</w:t>
                      </w:r>
                    </w:p>
                    <w:p w14:paraId="5A5B1D47" w14:textId="77777777" w:rsidR="00310C19" w:rsidRPr="009910B6" w:rsidRDefault="00310C19" w:rsidP="00310C19">
                      <w:pPr>
                        <w:pStyle w:val="Geenafstand"/>
                        <w:rPr>
                          <w:rFonts w:ascii="Cambria" w:hAnsi="Cambria"/>
                          <w:sz w:val="18"/>
                          <w:szCs w:val="18"/>
                          <w:lang w:val="nl-NL"/>
                        </w:rPr>
                      </w:pPr>
                    </w:p>
                    <w:p w14:paraId="747F19D0" w14:textId="77777777" w:rsidR="00310C19" w:rsidRPr="009910B6" w:rsidRDefault="00310C19" w:rsidP="00310C19">
                      <w:pPr>
                        <w:pStyle w:val="Geenafstand"/>
                        <w:rPr>
                          <w:rFonts w:ascii="Cambria" w:hAnsi="Cambria"/>
                          <w:i/>
                          <w:sz w:val="18"/>
                          <w:szCs w:val="18"/>
                          <w:lang w:val="nl-NL"/>
                        </w:rPr>
                      </w:pPr>
                      <w:r w:rsidRPr="009910B6">
                        <w:rPr>
                          <w:rFonts w:ascii="Cambria" w:hAnsi="Cambria"/>
                          <w:i/>
                          <w:sz w:val="18"/>
                          <w:szCs w:val="18"/>
                          <w:lang w:val="nl-NL"/>
                        </w:rPr>
                        <w:t>Redactie</w:t>
                      </w:r>
                    </w:p>
                    <w:p w14:paraId="4B0E256A" w14:textId="77777777" w:rsidR="00310C19" w:rsidRPr="009910B6" w:rsidRDefault="00310C19" w:rsidP="00310C19">
                      <w:pPr>
                        <w:pStyle w:val="Geenafstand"/>
                        <w:rPr>
                          <w:rFonts w:ascii="Cambria" w:hAnsi="Cambria"/>
                          <w:sz w:val="18"/>
                          <w:szCs w:val="18"/>
                          <w:lang w:val="nl-NL"/>
                        </w:rPr>
                      </w:pPr>
                      <w:r w:rsidRPr="004823F7">
                        <w:rPr>
                          <w:rFonts w:ascii="Cambria" w:hAnsi="Cambria"/>
                          <w:sz w:val="18"/>
                          <w:szCs w:val="18"/>
                          <w:lang w:val="nl-NL"/>
                        </w:rPr>
                        <w:t xml:space="preserve">mr. A.P. (Anneke) Monsma; prof. dr. </w:t>
                      </w:r>
                      <w:r w:rsidRPr="009910B6">
                        <w:rPr>
                          <w:rFonts w:ascii="Cambria" w:hAnsi="Cambria"/>
                          <w:sz w:val="18"/>
                          <w:szCs w:val="18"/>
                          <w:lang w:val="nl-NL"/>
                        </w:rPr>
                        <w:t xml:space="preserve">J.A. (Jan) Monsma (eindredactie); </w:t>
                      </w:r>
                      <w:r>
                        <w:rPr>
                          <w:rFonts w:ascii="Cambria" w:hAnsi="Cambria"/>
                          <w:sz w:val="18"/>
                          <w:szCs w:val="18"/>
                          <w:lang w:val="nl-NL"/>
                        </w:rPr>
                        <w:t xml:space="preserve">mr. </w:t>
                      </w:r>
                      <w:r w:rsidRPr="009910B6">
                        <w:rPr>
                          <w:rFonts w:ascii="Cambria" w:hAnsi="Cambria"/>
                          <w:sz w:val="18"/>
                          <w:szCs w:val="18"/>
                          <w:lang w:val="nl-NL"/>
                        </w:rPr>
                        <w:t>dr. A.W. (Arjen) Schep.</w:t>
                      </w:r>
                    </w:p>
                    <w:p w14:paraId="78BE403A" w14:textId="77777777" w:rsidR="00310C19" w:rsidRPr="009910B6" w:rsidRDefault="00310C19" w:rsidP="00310C19">
                      <w:pPr>
                        <w:pStyle w:val="Geenafstand"/>
                        <w:rPr>
                          <w:rFonts w:ascii="Cambria" w:hAnsi="Cambria"/>
                          <w:i/>
                          <w:sz w:val="18"/>
                          <w:szCs w:val="18"/>
                          <w:lang w:val="nl-NL"/>
                        </w:rPr>
                      </w:pPr>
                    </w:p>
                    <w:p w14:paraId="35B2E06A" w14:textId="77777777" w:rsidR="00310C19" w:rsidRPr="009910B6" w:rsidRDefault="00310C19" w:rsidP="00310C19">
                      <w:pPr>
                        <w:pStyle w:val="Geenafstand"/>
                        <w:rPr>
                          <w:rFonts w:ascii="Cambria" w:hAnsi="Cambria"/>
                          <w:i/>
                          <w:sz w:val="18"/>
                          <w:szCs w:val="18"/>
                          <w:lang w:val="nl-NL"/>
                        </w:rPr>
                      </w:pPr>
                      <w:r w:rsidRPr="009910B6">
                        <w:rPr>
                          <w:rFonts w:ascii="Cambria" w:hAnsi="Cambria"/>
                          <w:i/>
                          <w:sz w:val="18"/>
                          <w:szCs w:val="18"/>
                          <w:lang w:val="nl-NL"/>
                        </w:rPr>
                        <w:t>Redactie-adres</w:t>
                      </w:r>
                      <w:r w:rsidRPr="009910B6">
                        <w:rPr>
                          <w:rFonts w:ascii="Cambria" w:hAnsi="Cambria"/>
                          <w:i/>
                          <w:sz w:val="18"/>
                          <w:szCs w:val="18"/>
                          <w:lang w:val="nl-NL"/>
                        </w:rPr>
                        <w:tab/>
                      </w:r>
                      <w:r w:rsidRPr="009910B6">
                        <w:rPr>
                          <w:rFonts w:ascii="Cambria" w:hAnsi="Cambria"/>
                          <w:i/>
                          <w:sz w:val="18"/>
                          <w:szCs w:val="18"/>
                          <w:lang w:val="nl-NL"/>
                        </w:rPr>
                        <w:tab/>
                      </w:r>
                      <w:r w:rsidRPr="009910B6">
                        <w:rPr>
                          <w:rFonts w:ascii="Cambria" w:hAnsi="Cambria"/>
                          <w:i/>
                          <w:sz w:val="18"/>
                          <w:szCs w:val="18"/>
                          <w:lang w:val="nl-NL"/>
                        </w:rPr>
                        <w:tab/>
                        <w:t>Contact:</w:t>
                      </w:r>
                    </w:p>
                    <w:p w14:paraId="2A58195A" w14:textId="77777777" w:rsidR="00310C19" w:rsidRPr="009910B6" w:rsidRDefault="00310C19" w:rsidP="00310C19">
                      <w:pPr>
                        <w:pStyle w:val="Geenafstand"/>
                        <w:rPr>
                          <w:rFonts w:ascii="Cambria" w:hAnsi="Cambria"/>
                          <w:sz w:val="18"/>
                          <w:szCs w:val="18"/>
                          <w:lang w:val="nl-NL"/>
                        </w:rPr>
                      </w:pPr>
                      <w:r w:rsidRPr="009910B6">
                        <w:rPr>
                          <w:rFonts w:ascii="Cambria" w:hAnsi="Cambria"/>
                          <w:sz w:val="18"/>
                          <w:szCs w:val="18"/>
                          <w:lang w:val="nl-NL"/>
                        </w:rPr>
                        <w:t>Erasmus Universitei</w:t>
                      </w:r>
                      <w:r>
                        <w:rPr>
                          <w:rFonts w:ascii="Cambria" w:hAnsi="Cambria"/>
                          <w:sz w:val="18"/>
                          <w:szCs w:val="18"/>
                          <w:lang w:val="nl-NL"/>
                        </w:rPr>
                        <w:t xml:space="preserve">t Rotterdam </w:t>
                      </w:r>
                      <w:r>
                        <w:rPr>
                          <w:rFonts w:ascii="Cambria" w:hAnsi="Cambria"/>
                          <w:sz w:val="18"/>
                          <w:szCs w:val="18"/>
                          <w:lang w:val="nl-NL"/>
                        </w:rPr>
                        <w:tab/>
                        <w:t xml:space="preserve">Tel: 010-4081543 </w:t>
                      </w:r>
                    </w:p>
                    <w:p w14:paraId="10D1592E" w14:textId="77777777" w:rsidR="00310C19" w:rsidRPr="0096360E" w:rsidRDefault="00310C19" w:rsidP="00310C19">
                      <w:pPr>
                        <w:pStyle w:val="Geenafstand"/>
                        <w:rPr>
                          <w:rFonts w:ascii="Cambria" w:hAnsi="Cambria"/>
                          <w:sz w:val="18"/>
                          <w:szCs w:val="18"/>
                          <w:lang w:val="de-DE"/>
                        </w:rPr>
                      </w:pPr>
                      <w:r>
                        <w:rPr>
                          <w:rFonts w:ascii="Cambria" w:hAnsi="Cambria"/>
                          <w:sz w:val="18"/>
                          <w:szCs w:val="18"/>
                          <w:lang w:val="de-DE"/>
                        </w:rPr>
                        <w:t>ESBL, Kamer L3.06 (Sanders)</w:t>
                      </w:r>
                      <w:r>
                        <w:rPr>
                          <w:rFonts w:ascii="Cambria" w:hAnsi="Cambria"/>
                          <w:sz w:val="18"/>
                          <w:szCs w:val="18"/>
                          <w:lang w:val="de-DE"/>
                        </w:rPr>
                        <w:tab/>
                        <w:t>Tel. 2:</w:t>
                      </w:r>
                      <w:r w:rsidRPr="009910B6">
                        <w:rPr>
                          <w:rFonts w:ascii="Cambria" w:hAnsi="Cambria"/>
                          <w:sz w:val="18"/>
                          <w:szCs w:val="18"/>
                          <w:lang w:val="nl-NL"/>
                        </w:rPr>
                        <w:t xml:space="preserve"> 010-4082355</w:t>
                      </w:r>
                    </w:p>
                    <w:p w14:paraId="4A56F820" w14:textId="77777777" w:rsidR="00310C19" w:rsidRPr="0096360E" w:rsidRDefault="00310C19" w:rsidP="00310C19">
                      <w:pPr>
                        <w:pStyle w:val="Geenafstand"/>
                        <w:rPr>
                          <w:rFonts w:ascii="Cambria" w:hAnsi="Cambria"/>
                          <w:sz w:val="18"/>
                          <w:szCs w:val="18"/>
                          <w:lang w:val="de-DE"/>
                        </w:rPr>
                      </w:pPr>
                      <w:r w:rsidRPr="0096360E">
                        <w:rPr>
                          <w:rFonts w:ascii="Cambria" w:hAnsi="Cambria"/>
                          <w:sz w:val="18"/>
                          <w:szCs w:val="18"/>
                          <w:lang w:val="de-DE"/>
                        </w:rPr>
                        <w:t xml:space="preserve">Postbus 1738 </w:t>
                      </w:r>
                      <w:r w:rsidRPr="0096360E">
                        <w:rPr>
                          <w:rFonts w:ascii="Cambria" w:hAnsi="Cambria"/>
                          <w:sz w:val="18"/>
                          <w:szCs w:val="18"/>
                          <w:lang w:val="de-DE"/>
                        </w:rPr>
                        <w:tab/>
                      </w:r>
                      <w:r w:rsidRPr="0096360E">
                        <w:rPr>
                          <w:rFonts w:ascii="Cambria" w:hAnsi="Cambria"/>
                          <w:sz w:val="18"/>
                          <w:szCs w:val="18"/>
                          <w:lang w:val="de-DE"/>
                        </w:rPr>
                        <w:tab/>
                      </w:r>
                      <w:r w:rsidRPr="0096360E">
                        <w:rPr>
                          <w:rFonts w:ascii="Cambria" w:hAnsi="Cambria"/>
                          <w:sz w:val="18"/>
                          <w:szCs w:val="18"/>
                          <w:lang w:val="de-DE"/>
                        </w:rPr>
                        <w:tab/>
                        <w:t>E-mail: info@esbl.nl</w:t>
                      </w:r>
                    </w:p>
                    <w:p w14:paraId="0579C93B" w14:textId="77777777" w:rsidR="00310C19" w:rsidRPr="009910B6" w:rsidRDefault="00310C19" w:rsidP="00310C19">
                      <w:pPr>
                        <w:pStyle w:val="Geenafstand"/>
                        <w:rPr>
                          <w:rFonts w:ascii="Cambria" w:hAnsi="Cambria"/>
                          <w:sz w:val="18"/>
                          <w:szCs w:val="18"/>
                          <w:lang w:val="nl-NL"/>
                        </w:rPr>
                      </w:pPr>
                      <w:r w:rsidRPr="009910B6">
                        <w:rPr>
                          <w:rFonts w:ascii="Cambria" w:hAnsi="Cambria"/>
                          <w:sz w:val="18"/>
                          <w:szCs w:val="18"/>
                          <w:lang w:val="nl-NL"/>
                        </w:rPr>
                        <w:t xml:space="preserve">3000 DR Rotterdam </w:t>
                      </w:r>
                      <w:r w:rsidRPr="009910B6">
                        <w:rPr>
                          <w:rFonts w:ascii="Cambria" w:hAnsi="Cambria"/>
                          <w:sz w:val="18"/>
                          <w:szCs w:val="18"/>
                          <w:lang w:val="nl-NL"/>
                        </w:rPr>
                        <w:tab/>
                      </w:r>
                      <w:r w:rsidRPr="009910B6">
                        <w:rPr>
                          <w:rFonts w:ascii="Cambria" w:hAnsi="Cambria"/>
                          <w:sz w:val="18"/>
                          <w:szCs w:val="18"/>
                          <w:lang w:val="nl-NL"/>
                        </w:rPr>
                        <w:tab/>
                        <w:t>Website: www.esbl.nl</w:t>
                      </w:r>
                    </w:p>
                    <w:p w14:paraId="2C299B9A" w14:textId="77777777" w:rsidR="00310C19" w:rsidRPr="009910B6" w:rsidRDefault="00310C19" w:rsidP="00310C19">
                      <w:pPr>
                        <w:pStyle w:val="Geenafstand"/>
                        <w:rPr>
                          <w:rFonts w:ascii="Cambria" w:hAnsi="Cambria"/>
                          <w:sz w:val="18"/>
                          <w:szCs w:val="18"/>
                          <w:lang w:val="nl-NL"/>
                        </w:rPr>
                      </w:pPr>
                    </w:p>
                    <w:p w14:paraId="53431B24" w14:textId="77777777" w:rsidR="00310C19" w:rsidRPr="009910B6" w:rsidRDefault="00310C19" w:rsidP="00310C19">
                      <w:pPr>
                        <w:pStyle w:val="Geenafstand"/>
                        <w:rPr>
                          <w:rFonts w:ascii="Cambria" w:hAnsi="Cambria"/>
                          <w:i/>
                          <w:sz w:val="18"/>
                          <w:szCs w:val="18"/>
                          <w:lang w:val="nl-NL"/>
                        </w:rPr>
                      </w:pPr>
                      <w:r w:rsidRPr="009910B6">
                        <w:rPr>
                          <w:rFonts w:ascii="Cambria" w:hAnsi="Cambria"/>
                          <w:i/>
                          <w:sz w:val="18"/>
                          <w:szCs w:val="18"/>
                          <w:lang w:val="nl-NL"/>
                        </w:rPr>
                        <w:t xml:space="preserve">Aanbevolen citeerwijze </w:t>
                      </w:r>
                    </w:p>
                    <w:p w14:paraId="507516C2" w14:textId="77777777" w:rsidR="00310C19" w:rsidRPr="009910B6" w:rsidRDefault="00310C19" w:rsidP="00310C19">
                      <w:pPr>
                        <w:pStyle w:val="Geenafstand"/>
                        <w:rPr>
                          <w:rFonts w:ascii="Cambria" w:hAnsi="Cambria"/>
                          <w:sz w:val="18"/>
                          <w:szCs w:val="18"/>
                          <w:lang w:val="nl-NL"/>
                        </w:rPr>
                      </w:pPr>
                      <w:r w:rsidRPr="009910B6">
                        <w:rPr>
                          <w:rFonts w:ascii="Cambria" w:hAnsi="Cambria"/>
                          <w:sz w:val="18"/>
                          <w:szCs w:val="18"/>
                          <w:lang w:val="nl-NL"/>
                        </w:rPr>
                        <w:t>Interlokaal 201</w:t>
                      </w:r>
                      <w:r>
                        <w:rPr>
                          <w:rFonts w:ascii="Cambria" w:hAnsi="Cambria"/>
                          <w:sz w:val="18"/>
                          <w:szCs w:val="18"/>
                          <w:lang w:val="nl-NL"/>
                        </w:rPr>
                        <w:t>8</w:t>
                      </w:r>
                      <w:r w:rsidRPr="009910B6">
                        <w:rPr>
                          <w:rFonts w:ascii="Cambria" w:hAnsi="Cambria"/>
                          <w:sz w:val="18"/>
                          <w:szCs w:val="18"/>
                          <w:lang w:val="nl-NL"/>
                        </w:rPr>
                        <w:t xml:space="preserve">, nr. </w:t>
                      </w:r>
                      <w:r>
                        <w:rPr>
                          <w:rFonts w:ascii="Cambria" w:hAnsi="Cambria"/>
                          <w:sz w:val="18"/>
                          <w:szCs w:val="18"/>
                          <w:lang w:val="nl-NL"/>
                        </w:rPr>
                        <w:t>2</w:t>
                      </w:r>
                      <w:r w:rsidRPr="009910B6">
                        <w:rPr>
                          <w:rFonts w:ascii="Cambria" w:hAnsi="Cambria"/>
                          <w:sz w:val="18"/>
                          <w:szCs w:val="18"/>
                          <w:lang w:val="nl-NL"/>
                        </w:rPr>
                        <w:t>, Belastingblad 201</w:t>
                      </w:r>
                      <w:r>
                        <w:rPr>
                          <w:rFonts w:ascii="Cambria" w:hAnsi="Cambria"/>
                          <w:sz w:val="18"/>
                          <w:szCs w:val="18"/>
                          <w:lang w:val="nl-NL"/>
                        </w:rPr>
                        <w:t>8/</w:t>
                      </w:r>
                      <w:r w:rsidRPr="009910B6">
                        <w:rPr>
                          <w:rFonts w:ascii="Cambria" w:hAnsi="Cambria"/>
                          <w:sz w:val="18"/>
                          <w:szCs w:val="18"/>
                          <w:lang w:val="nl-NL"/>
                        </w:rPr>
                        <w:t>...</w:t>
                      </w:r>
                    </w:p>
                    <w:p w14:paraId="36F6F2C9" w14:textId="77777777" w:rsidR="00310C19" w:rsidRPr="009910B6" w:rsidRDefault="00310C19" w:rsidP="00310C19">
                      <w:pPr>
                        <w:pStyle w:val="Geenafstand"/>
                        <w:rPr>
                          <w:rFonts w:ascii="Cambria" w:hAnsi="Cambria"/>
                          <w:sz w:val="18"/>
                          <w:szCs w:val="18"/>
                          <w:lang w:val="nl-NL"/>
                        </w:rPr>
                      </w:pPr>
                      <w:r>
                        <w:rPr>
                          <w:rFonts w:ascii="Cambria" w:hAnsi="Cambria"/>
                          <w:sz w:val="18"/>
                          <w:szCs w:val="18"/>
                          <w:lang w:val="nl-NL"/>
                        </w:rPr>
                        <w:t>Wolters Kluwer Nederland B.V.</w:t>
                      </w:r>
                    </w:p>
                  </w:txbxContent>
                </v:textbox>
                <w10:wrap type="topAndBottom"/>
              </v:shape>
            </w:pict>
          </mc:Fallback>
        </mc:AlternateContent>
      </w:r>
    </w:p>
    <w:sectPr w:rsidR="00310C19" w:rsidRPr="00310C19" w:rsidSect="000E2CB6">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5E1DAF" w14:textId="77777777" w:rsidR="009858D7" w:rsidRDefault="009858D7" w:rsidP="00DE7A5E">
      <w:pPr>
        <w:spacing w:after="0" w:line="240" w:lineRule="auto"/>
      </w:pPr>
      <w:r>
        <w:separator/>
      </w:r>
    </w:p>
  </w:endnote>
  <w:endnote w:type="continuationSeparator" w:id="0">
    <w:p w14:paraId="7F32B0EF" w14:textId="77777777" w:rsidR="009858D7" w:rsidRDefault="009858D7" w:rsidP="00DE7A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98332"/>
      <w:docPartObj>
        <w:docPartGallery w:val="Page Numbers (Bottom of Page)"/>
        <w:docPartUnique/>
      </w:docPartObj>
    </w:sdtPr>
    <w:sdtEndPr/>
    <w:sdtContent>
      <w:p w14:paraId="5297FD3A" w14:textId="77777777" w:rsidR="001C5F98" w:rsidRDefault="003D43C1">
        <w:pPr>
          <w:pStyle w:val="Footer"/>
          <w:jc w:val="right"/>
        </w:pPr>
        <w:r>
          <w:rPr>
            <w:noProof/>
          </w:rPr>
          <w:fldChar w:fldCharType="begin"/>
        </w:r>
        <w:r w:rsidR="001C5F98">
          <w:rPr>
            <w:noProof/>
          </w:rPr>
          <w:instrText xml:space="preserve"> PAGE   \* MERGEFORMAT </w:instrText>
        </w:r>
        <w:r>
          <w:rPr>
            <w:noProof/>
          </w:rPr>
          <w:fldChar w:fldCharType="separate"/>
        </w:r>
        <w:r w:rsidR="00052EA6">
          <w:rPr>
            <w:noProof/>
          </w:rPr>
          <w:t>2</w:t>
        </w:r>
        <w:r>
          <w:rPr>
            <w:noProof/>
          </w:rPr>
          <w:fldChar w:fldCharType="end"/>
        </w:r>
      </w:p>
    </w:sdtContent>
  </w:sdt>
  <w:p w14:paraId="2BDA7D21" w14:textId="77777777" w:rsidR="001C5F98" w:rsidRDefault="001C5F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F11BC9" w14:textId="77777777" w:rsidR="009858D7" w:rsidRDefault="009858D7" w:rsidP="00DE7A5E">
      <w:pPr>
        <w:spacing w:after="0" w:line="240" w:lineRule="auto"/>
      </w:pPr>
      <w:r>
        <w:separator/>
      </w:r>
    </w:p>
  </w:footnote>
  <w:footnote w:type="continuationSeparator" w:id="0">
    <w:p w14:paraId="5A35994E" w14:textId="77777777" w:rsidR="009858D7" w:rsidRDefault="009858D7" w:rsidP="00DE7A5E">
      <w:pPr>
        <w:spacing w:after="0" w:line="240" w:lineRule="auto"/>
      </w:pPr>
      <w:r>
        <w:continuationSeparator/>
      </w:r>
    </w:p>
  </w:footnote>
  <w:footnote w:id="1">
    <w:p w14:paraId="66B51017" w14:textId="15219639" w:rsidR="001C5F98" w:rsidRPr="002F236E" w:rsidRDefault="001C5F98">
      <w:pPr>
        <w:pStyle w:val="FootnoteText"/>
      </w:pPr>
      <w:r>
        <w:rPr>
          <w:rStyle w:val="FootnoteReference"/>
        </w:rPr>
        <w:footnoteRef/>
      </w:r>
      <w:r>
        <w:t xml:space="preserve"> Anneke Monsma is als wetenschappelijk onderzoeker verbonden aan het ESBL. Dit artikel valt binnen het onderzoeksprogramma ‘Fiscale autonomie en haar grenzen’ van de </w:t>
      </w:r>
      <w:r w:rsidR="0074091E">
        <w:t>Sectie Belastingrecht</w:t>
      </w:r>
      <w:r>
        <w:t xml:space="preserve"> van de Erasmus School of Law.</w:t>
      </w:r>
    </w:p>
  </w:footnote>
  <w:footnote w:id="2">
    <w:p w14:paraId="4B37294E" w14:textId="77777777" w:rsidR="00F26435" w:rsidRPr="00F26435" w:rsidRDefault="00F26435">
      <w:pPr>
        <w:pStyle w:val="FootnoteText"/>
      </w:pPr>
      <w:r>
        <w:rPr>
          <w:rStyle w:val="FootnoteReference"/>
        </w:rPr>
        <w:footnoteRef/>
      </w:r>
      <w:r>
        <w:t xml:space="preserve"> </w:t>
      </w:r>
      <w:r w:rsidRPr="00264CB4">
        <w:t>Hof Arnhem-Leeuwarden 17 april 2018, nr. 17/00508, Belastingblad 2018/270.</w:t>
      </w:r>
    </w:p>
  </w:footnote>
  <w:footnote w:id="3">
    <w:p w14:paraId="1E388535" w14:textId="77777777" w:rsidR="001C5F98" w:rsidRPr="0041596B" w:rsidRDefault="001C5F98">
      <w:pPr>
        <w:pStyle w:val="FootnoteText"/>
      </w:pPr>
      <w:r>
        <w:rPr>
          <w:rStyle w:val="FootnoteReference"/>
        </w:rPr>
        <w:footnoteRef/>
      </w:r>
      <w:r w:rsidRPr="0041596B">
        <w:t xml:space="preserve"> </w:t>
      </w:r>
      <w:hyperlink r:id="rId1" w:history="1">
        <w:r w:rsidRPr="0041596B">
          <w:rPr>
            <w:rStyle w:val="Hyperlink"/>
            <w:rFonts w:cs="Segoe UI"/>
            <w:sz w:val="22"/>
            <w:szCs w:val="22"/>
            <w:shd w:val="clear" w:color="auto" w:fill="FFFFFF"/>
          </w:rPr>
          <w:t>https://www.ad.nl/rivierenland/belasten-zonnepanelen-is-krom~a7f7accf/</w:t>
        </w:r>
      </w:hyperlink>
    </w:p>
  </w:footnote>
  <w:footnote w:id="4">
    <w:p w14:paraId="795AFCFF" w14:textId="77777777" w:rsidR="001C5F98" w:rsidRPr="005D197A" w:rsidRDefault="001C5F98">
      <w:pPr>
        <w:pStyle w:val="FootnoteText"/>
      </w:pPr>
      <w:r>
        <w:rPr>
          <w:rStyle w:val="FootnoteReference"/>
        </w:rPr>
        <w:footnoteRef/>
      </w:r>
      <w:r>
        <w:t xml:space="preserve"> Kamervragen 10 september 2018, </w:t>
      </w:r>
      <w:r w:rsidRPr="005D197A">
        <w:rPr>
          <w:i/>
        </w:rPr>
        <w:t>Kamerstukken II</w:t>
      </w:r>
      <w:r w:rsidRPr="005D197A">
        <w:t xml:space="preserve"> 2017-2018, vraagnummer 2018Z15633</w:t>
      </w:r>
      <w:r>
        <w:t>, z</w:t>
      </w:r>
      <w:r w:rsidRPr="00535228">
        <w:t>ie https://zoek.officielebekendmakingen.nl/kv-tk-2018Z15633</w:t>
      </w:r>
      <w:r>
        <w:t>.</w:t>
      </w:r>
    </w:p>
  </w:footnote>
  <w:footnote w:id="5">
    <w:p w14:paraId="32A8AC10" w14:textId="77777777" w:rsidR="001C5F98" w:rsidRPr="009105A3" w:rsidRDefault="001C5F98" w:rsidP="009105A3">
      <w:pPr>
        <w:pStyle w:val="FootnoteText"/>
      </w:pPr>
      <w:r>
        <w:rPr>
          <w:rStyle w:val="FootnoteReference"/>
        </w:rPr>
        <w:footnoteRef/>
      </w:r>
      <w:r>
        <w:t xml:space="preserve"> </w:t>
      </w:r>
      <w:r w:rsidRPr="009105A3">
        <w:t xml:space="preserve">Zie bijvoorbeeld </w:t>
      </w:r>
      <w:r w:rsidRPr="001879DD">
        <w:t xml:space="preserve">P.J. van der Plank, </w:t>
      </w:r>
      <w:r w:rsidRPr="001879DD">
        <w:rPr>
          <w:i/>
        </w:rPr>
        <w:t>Natrekking door onroerende zaken</w:t>
      </w:r>
      <w:r w:rsidRPr="001879DD">
        <w:t xml:space="preserve"> </w:t>
      </w:r>
      <w:r>
        <w:t xml:space="preserve">(diss. Nijmegen), verschenen in de serie </w:t>
      </w:r>
      <w:r w:rsidRPr="001879DD">
        <w:t>Onderneming en recht</w:t>
      </w:r>
      <w:r>
        <w:t>, nr. 94, Deventer: Wolters Kluwer 2016, K.L</w:t>
      </w:r>
      <w:r w:rsidRPr="009105A3">
        <w:t>.</w:t>
      </w:r>
      <w:r>
        <w:t>G</w:t>
      </w:r>
      <w:r w:rsidRPr="009105A3">
        <w:t>. Berger en W.</w:t>
      </w:r>
      <w:r>
        <w:t>L.J. Kremer, ‘Zonnepanelen: stimuleringsmaatregelen en verhuurscenario’s’, BR (Tijdschrift Bouwrecht) 2017/19 en S.C.A. Nierop, ‘Het zonnepaneel belicht: de ontwikkeling van een juridisch kader, NTE (Nederlands Tijdschrift voor Energierecht) 2012/4.</w:t>
      </w:r>
    </w:p>
  </w:footnote>
  <w:footnote w:id="6">
    <w:p w14:paraId="0BDDAB2C" w14:textId="77777777" w:rsidR="001C5F98" w:rsidRPr="002C1E2D" w:rsidRDefault="001C5F98">
      <w:pPr>
        <w:pStyle w:val="FootnoteText"/>
      </w:pPr>
      <w:r>
        <w:rPr>
          <w:rStyle w:val="FootnoteReference"/>
        </w:rPr>
        <w:footnoteRef/>
      </w:r>
      <w:r>
        <w:t xml:space="preserve"> Rechtbank Gelderland 28 juni 2016,</w:t>
      </w:r>
      <w:r w:rsidRPr="002C1E2D">
        <w:t xml:space="preserve"> nr. AWB 15/5339, Belastingblad 2016/357, m.nt. J.P. Kruimel</w:t>
      </w:r>
      <w:r>
        <w:t>.</w:t>
      </w:r>
    </w:p>
  </w:footnote>
  <w:footnote w:id="7">
    <w:p w14:paraId="51FC63CA" w14:textId="77777777" w:rsidR="008F61B2" w:rsidRPr="008F61B2" w:rsidRDefault="008F61B2">
      <w:pPr>
        <w:pStyle w:val="FootnoteText"/>
      </w:pPr>
      <w:r>
        <w:rPr>
          <w:rStyle w:val="FootnoteReference"/>
        </w:rPr>
        <w:footnoteRef/>
      </w:r>
      <w:r>
        <w:t xml:space="preserve"> Vgl. W. Bruins-Slot in zijn column ‘Zonnepanelen en de eigen woning’ in WFR 2018/189.</w:t>
      </w:r>
    </w:p>
  </w:footnote>
  <w:footnote w:id="8">
    <w:p w14:paraId="5A8D2E0C" w14:textId="77777777" w:rsidR="001C5F98" w:rsidRPr="002F236E" w:rsidRDefault="001C5F98">
      <w:pPr>
        <w:pStyle w:val="FootnoteText"/>
      </w:pPr>
      <w:r>
        <w:rPr>
          <w:rStyle w:val="FootnoteReference"/>
        </w:rPr>
        <w:footnoteRef/>
      </w:r>
      <w:r>
        <w:t xml:space="preserve"> Zie bijv. het artikelsgewijs commentaar op art. 3:4 BW in de Groene Serie Vermogensrecht door P.A. Stein, aantekening 6 ‘Gevolgen van het bestanddeel zijn’, Deventer: Kluwer online. </w:t>
      </w:r>
    </w:p>
  </w:footnote>
  <w:footnote w:id="9">
    <w:p w14:paraId="752C7140" w14:textId="77777777" w:rsidR="001C5F98" w:rsidRPr="00A36CBB" w:rsidRDefault="001C5F98">
      <w:pPr>
        <w:pStyle w:val="FootnoteText"/>
      </w:pPr>
      <w:r>
        <w:rPr>
          <w:rStyle w:val="FootnoteReference"/>
        </w:rPr>
        <w:footnoteRef/>
      </w:r>
      <w:r>
        <w:t xml:space="preserve"> Hoge Raad 26 maart 1936, nr.</w:t>
      </w:r>
      <w:r w:rsidRPr="00A36CBB">
        <w:t xml:space="preserve"> 26031936</w:t>
      </w:r>
      <w:r>
        <w:t xml:space="preserve">, NJ 1936/757 (Sleepboot Egbertha) m.nt. P. Scholten, </w:t>
      </w:r>
      <w:r w:rsidRPr="00A36CBB">
        <w:t>Hoge Raad 16 maart 1979, nr. 1979-03-16/SES_26958</w:t>
      </w:r>
      <w:r>
        <w:t>, NJ 1980/600 (Radio Holland, of De Zaanlandse III) m.nt. B. Wachter.</w:t>
      </w:r>
    </w:p>
  </w:footnote>
  <w:footnote w:id="10">
    <w:p w14:paraId="45019DDC" w14:textId="77777777" w:rsidR="001C5F98" w:rsidRPr="007B6456" w:rsidRDefault="001C5F98">
      <w:pPr>
        <w:pStyle w:val="FootnoteText"/>
      </w:pPr>
      <w:r>
        <w:rPr>
          <w:rStyle w:val="FootnoteReference"/>
        </w:rPr>
        <w:footnoteRef/>
      </w:r>
      <w:r>
        <w:t xml:space="preserve"> </w:t>
      </w:r>
      <w:r w:rsidRPr="007B6456">
        <w:t xml:space="preserve">Vgl. Hoge Raad 7 maart 1979, nr. </w:t>
      </w:r>
      <w:r>
        <w:t>19.017, BNB 1979/125 (o.g.b. Rotterdam: zwembad in de tuin is een gebouwd eigendom) m.nt. H.J. Hofstra.</w:t>
      </w:r>
    </w:p>
  </w:footnote>
  <w:footnote w:id="11">
    <w:p w14:paraId="6A11D344" w14:textId="77777777" w:rsidR="001C5F98" w:rsidRPr="00110FD1" w:rsidRDefault="001C5F98">
      <w:pPr>
        <w:pStyle w:val="FootnoteText"/>
      </w:pPr>
      <w:r>
        <w:rPr>
          <w:rStyle w:val="FootnoteReference"/>
        </w:rPr>
        <w:footnoteRef/>
      </w:r>
      <w:r>
        <w:t xml:space="preserve"> Zie bijv. Hoge Raad 7 juni 2000, nr. 34.985, Belastingblad 2000, p. 723 (windturbines Franekeradeel) m.nt. Monsma.</w:t>
      </w:r>
    </w:p>
  </w:footnote>
  <w:footnote w:id="12">
    <w:p w14:paraId="48E2C972" w14:textId="77777777" w:rsidR="001C5F98" w:rsidRPr="002C1E2D" w:rsidRDefault="001C5F98">
      <w:pPr>
        <w:pStyle w:val="FootnoteText"/>
      </w:pPr>
      <w:r>
        <w:rPr>
          <w:rStyle w:val="FootnoteReference"/>
        </w:rPr>
        <w:footnoteRef/>
      </w:r>
      <w:r>
        <w:t xml:space="preserve"> </w:t>
      </w:r>
      <w:r w:rsidRPr="002C1E2D">
        <w:t>Rechtbank Gelderland</w:t>
      </w:r>
      <w:r>
        <w:t xml:space="preserve"> 28 juni 2016,</w:t>
      </w:r>
      <w:r w:rsidRPr="002C1E2D">
        <w:t xml:space="preserve"> nr. AWB 15/5339, Belastingblad 2016/357, m.nt. J.P. Kruimel</w:t>
      </w:r>
      <w:r>
        <w:t>, r.o. 15-20.</w:t>
      </w:r>
    </w:p>
  </w:footnote>
  <w:footnote w:id="13">
    <w:p w14:paraId="3F56E9EA" w14:textId="77777777" w:rsidR="001F7CAF" w:rsidRPr="001F7CAF" w:rsidRDefault="001F7CAF">
      <w:pPr>
        <w:pStyle w:val="FootnoteText"/>
      </w:pPr>
      <w:r>
        <w:rPr>
          <w:rStyle w:val="FootnoteReference"/>
        </w:rPr>
        <w:footnoteRef/>
      </w:r>
      <w:r>
        <w:t xml:space="preserve"> </w:t>
      </w:r>
      <w:r w:rsidRPr="001F7CAF">
        <w:t xml:space="preserve">Zie </w:t>
      </w:r>
      <w:hyperlink r:id="rId2" w:history="1">
        <w:r w:rsidRPr="001F7CAF">
          <w:rPr>
            <w:rStyle w:val="Hyperlink"/>
          </w:rPr>
          <w:t>https://www.waarderingskamer.nl/hulpmiddelen-gemeenten/vraagbaak-waardebepaling-wet-woz-2017/</w:t>
        </w:r>
      </w:hyperlink>
      <w:r>
        <w:t>, vraag 152 t/m 154.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CD2E99"/>
    <w:multiLevelType w:val="multilevel"/>
    <w:tmpl w:val="A6601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5C094E"/>
    <w:multiLevelType w:val="hybridMultilevel"/>
    <w:tmpl w:val="42DC3F9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22C17E08"/>
    <w:multiLevelType w:val="hybridMultilevel"/>
    <w:tmpl w:val="BE78B2A0"/>
    <w:lvl w:ilvl="0" w:tplc="9BBAC1D6">
      <w:start w:val="7"/>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2924659"/>
    <w:multiLevelType w:val="multilevel"/>
    <w:tmpl w:val="03423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A402A1"/>
    <w:multiLevelType w:val="hybridMultilevel"/>
    <w:tmpl w:val="B0A2AAC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E950F15"/>
    <w:multiLevelType w:val="hybridMultilevel"/>
    <w:tmpl w:val="25545250"/>
    <w:lvl w:ilvl="0" w:tplc="09463A3A">
      <w:numFmt w:val="bullet"/>
      <w:lvlText w:val="-"/>
      <w:lvlJc w:val="left"/>
      <w:pPr>
        <w:ind w:left="1065" w:hanging="360"/>
      </w:pPr>
      <w:rPr>
        <w:rFonts w:ascii="Calibri" w:eastAsia="Times New Roman" w:hAnsi="Calibri" w:cs="Arial" w:hint="default"/>
        <w:color w:val="000000"/>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abstractNum w:abstractNumId="6" w15:restartNumberingAfterBreak="0">
    <w:nsid w:val="516F48DE"/>
    <w:multiLevelType w:val="multilevel"/>
    <w:tmpl w:val="4FBE8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075493"/>
    <w:multiLevelType w:val="multilevel"/>
    <w:tmpl w:val="EAB4A8A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6FF445A2"/>
    <w:multiLevelType w:val="multilevel"/>
    <w:tmpl w:val="5066B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C033F5B"/>
    <w:multiLevelType w:val="multilevel"/>
    <w:tmpl w:val="938E2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C243EC2"/>
    <w:multiLevelType w:val="multilevel"/>
    <w:tmpl w:val="9FBEB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9"/>
  </w:num>
  <w:num w:numId="4">
    <w:abstractNumId w:val="0"/>
  </w:num>
  <w:num w:numId="5">
    <w:abstractNumId w:val="10"/>
  </w:num>
  <w:num w:numId="6">
    <w:abstractNumId w:val="8"/>
  </w:num>
  <w:num w:numId="7">
    <w:abstractNumId w:val="3"/>
  </w:num>
  <w:num w:numId="8">
    <w:abstractNumId w:val="4"/>
  </w:num>
  <w:num w:numId="9">
    <w:abstractNumId w:val="1"/>
  </w:num>
  <w:num w:numId="10">
    <w:abstractNumId w:val="7"/>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FE9"/>
    <w:rsid w:val="00052EA6"/>
    <w:rsid w:val="000A06E9"/>
    <w:rsid w:val="000B08E6"/>
    <w:rsid w:val="000D0C46"/>
    <w:rsid w:val="000E2CB6"/>
    <w:rsid w:val="00110FD1"/>
    <w:rsid w:val="001436EE"/>
    <w:rsid w:val="001879DD"/>
    <w:rsid w:val="001973E0"/>
    <w:rsid w:val="001A68C3"/>
    <w:rsid w:val="001C5F98"/>
    <w:rsid w:val="001F7CAF"/>
    <w:rsid w:val="00264CB4"/>
    <w:rsid w:val="00280806"/>
    <w:rsid w:val="002B6B9E"/>
    <w:rsid w:val="002C1E2D"/>
    <w:rsid w:val="002C5BE0"/>
    <w:rsid w:val="002F236E"/>
    <w:rsid w:val="002F7115"/>
    <w:rsid w:val="00310C19"/>
    <w:rsid w:val="0032017B"/>
    <w:rsid w:val="00335C9F"/>
    <w:rsid w:val="0039740F"/>
    <w:rsid w:val="003D43C1"/>
    <w:rsid w:val="003D735C"/>
    <w:rsid w:val="003F2684"/>
    <w:rsid w:val="00405F09"/>
    <w:rsid w:val="004123A5"/>
    <w:rsid w:val="0041596B"/>
    <w:rsid w:val="00425DD4"/>
    <w:rsid w:val="004377B7"/>
    <w:rsid w:val="00444631"/>
    <w:rsid w:val="004517F1"/>
    <w:rsid w:val="00471526"/>
    <w:rsid w:val="004807FB"/>
    <w:rsid w:val="00535228"/>
    <w:rsid w:val="005506BA"/>
    <w:rsid w:val="00591EAB"/>
    <w:rsid w:val="005D197A"/>
    <w:rsid w:val="005F05D8"/>
    <w:rsid w:val="00631BDA"/>
    <w:rsid w:val="00657981"/>
    <w:rsid w:val="00672200"/>
    <w:rsid w:val="00684CB4"/>
    <w:rsid w:val="00691DA3"/>
    <w:rsid w:val="006E2C53"/>
    <w:rsid w:val="006F72E1"/>
    <w:rsid w:val="00726D18"/>
    <w:rsid w:val="0074091E"/>
    <w:rsid w:val="00774B19"/>
    <w:rsid w:val="007B494B"/>
    <w:rsid w:val="007B6456"/>
    <w:rsid w:val="00801FE9"/>
    <w:rsid w:val="008077F8"/>
    <w:rsid w:val="00822F39"/>
    <w:rsid w:val="0083027B"/>
    <w:rsid w:val="008C55AF"/>
    <w:rsid w:val="008D6E23"/>
    <w:rsid w:val="008F61B2"/>
    <w:rsid w:val="009105A3"/>
    <w:rsid w:val="00917019"/>
    <w:rsid w:val="00937041"/>
    <w:rsid w:val="00984818"/>
    <w:rsid w:val="009858D7"/>
    <w:rsid w:val="009920D6"/>
    <w:rsid w:val="009D2068"/>
    <w:rsid w:val="009E6DAB"/>
    <w:rsid w:val="00A0747C"/>
    <w:rsid w:val="00A31321"/>
    <w:rsid w:val="00A350B1"/>
    <w:rsid w:val="00A36CBB"/>
    <w:rsid w:val="00A55AB3"/>
    <w:rsid w:val="00C01B58"/>
    <w:rsid w:val="00C45238"/>
    <w:rsid w:val="00C6674B"/>
    <w:rsid w:val="00C93294"/>
    <w:rsid w:val="00C948FD"/>
    <w:rsid w:val="00C95CCF"/>
    <w:rsid w:val="00CF45C8"/>
    <w:rsid w:val="00D4356C"/>
    <w:rsid w:val="00D5708C"/>
    <w:rsid w:val="00DE7A5E"/>
    <w:rsid w:val="00E23DB0"/>
    <w:rsid w:val="00E25178"/>
    <w:rsid w:val="00E47009"/>
    <w:rsid w:val="00E516E1"/>
    <w:rsid w:val="00E81F08"/>
    <w:rsid w:val="00EB636D"/>
    <w:rsid w:val="00EC29CC"/>
    <w:rsid w:val="00EE7E61"/>
    <w:rsid w:val="00F26435"/>
    <w:rsid w:val="00FA696C"/>
    <w:rsid w:val="00FD48EC"/>
    <w:rsid w:val="00FD79E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F4286"/>
  <w15:docId w15:val="{B1381F2E-077D-40DB-899A-FBE1EC8E4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2CB6"/>
  </w:style>
  <w:style w:type="paragraph" w:styleId="Heading1">
    <w:name w:val="heading 1"/>
    <w:basedOn w:val="Normal"/>
    <w:next w:val="Normal"/>
    <w:link w:val="Heading1Char"/>
    <w:uiPriority w:val="9"/>
    <w:qFormat/>
    <w:rsid w:val="00691DA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691DA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691DA3"/>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691DA3"/>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77F8"/>
    <w:rPr>
      <w:color w:val="0000FF" w:themeColor="hyperlink"/>
      <w:u w:val="single"/>
    </w:rPr>
  </w:style>
  <w:style w:type="paragraph" w:customStyle="1" w:styleId="articleparagraph">
    <w:name w:val="article__paragraph"/>
    <w:basedOn w:val="Normal"/>
    <w:rsid w:val="008077F8"/>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Header">
    <w:name w:val="header"/>
    <w:basedOn w:val="Normal"/>
    <w:link w:val="HeaderChar"/>
    <w:uiPriority w:val="99"/>
    <w:semiHidden/>
    <w:unhideWhenUsed/>
    <w:rsid w:val="00DE7A5E"/>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DE7A5E"/>
  </w:style>
  <w:style w:type="paragraph" w:styleId="Footer">
    <w:name w:val="footer"/>
    <w:basedOn w:val="Normal"/>
    <w:link w:val="FooterChar"/>
    <w:uiPriority w:val="99"/>
    <w:unhideWhenUsed/>
    <w:rsid w:val="00DE7A5E"/>
    <w:pPr>
      <w:tabs>
        <w:tab w:val="center" w:pos="4536"/>
        <w:tab w:val="right" w:pos="9072"/>
      </w:tabs>
      <w:spacing w:after="0" w:line="240" w:lineRule="auto"/>
    </w:pPr>
  </w:style>
  <w:style w:type="character" w:customStyle="1" w:styleId="FooterChar">
    <w:name w:val="Footer Char"/>
    <w:basedOn w:val="DefaultParagraphFont"/>
    <w:link w:val="Footer"/>
    <w:uiPriority w:val="99"/>
    <w:rsid w:val="00DE7A5E"/>
  </w:style>
  <w:style w:type="paragraph" w:styleId="BalloonText">
    <w:name w:val="Balloon Text"/>
    <w:basedOn w:val="Normal"/>
    <w:link w:val="BalloonTextChar"/>
    <w:uiPriority w:val="99"/>
    <w:semiHidden/>
    <w:unhideWhenUsed/>
    <w:rsid w:val="00C667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674B"/>
    <w:rPr>
      <w:rFonts w:ascii="Segoe UI" w:hAnsi="Segoe UI" w:cs="Segoe UI"/>
      <w:sz w:val="18"/>
      <w:szCs w:val="18"/>
    </w:rPr>
  </w:style>
  <w:style w:type="paragraph" w:styleId="FootnoteText">
    <w:name w:val="footnote text"/>
    <w:basedOn w:val="Normal"/>
    <w:link w:val="FootnoteTextChar"/>
    <w:uiPriority w:val="99"/>
    <w:semiHidden/>
    <w:unhideWhenUsed/>
    <w:rsid w:val="0032017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2017B"/>
    <w:rPr>
      <w:sz w:val="20"/>
      <w:szCs w:val="20"/>
    </w:rPr>
  </w:style>
  <w:style w:type="character" w:styleId="FootnoteReference">
    <w:name w:val="footnote reference"/>
    <w:basedOn w:val="DefaultParagraphFont"/>
    <w:uiPriority w:val="99"/>
    <w:semiHidden/>
    <w:unhideWhenUsed/>
    <w:rsid w:val="0032017B"/>
    <w:rPr>
      <w:vertAlign w:val="superscript"/>
    </w:rPr>
  </w:style>
  <w:style w:type="character" w:customStyle="1" w:styleId="Heading1Char">
    <w:name w:val="Heading 1 Char"/>
    <w:basedOn w:val="DefaultParagraphFont"/>
    <w:link w:val="Heading1"/>
    <w:uiPriority w:val="9"/>
    <w:rsid w:val="00691DA3"/>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691DA3"/>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691DA3"/>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691DA3"/>
    <w:rPr>
      <w:rFonts w:asciiTheme="majorHAnsi" w:eastAsiaTheme="majorEastAsia" w:hAnsiTheme="majorHAnsi" w:cstheme="majorBidi"/>
      <w:i/>
      <w:iCs/>
      <w:color w:val="365F91" w:themeColor="accent1" w:themeShade="BF"/>
    </w:rPr>
  </w:style>
  <w:style w:type="paragraph" w:customStyle="1" w:styleId="lid">
    <w:name w:val="lid"/>
    <w:basedOn w:val="Normal"/>
    <w:rsid w:val="006F72E1"/>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lidnr">
    <w:name w:val="lidnr"/>
    <w:basedOn w:val="DefaultParagraphFont"/>
    <w:rsid w:val="006F72E1"/>
  </w:style>
  <w:style w:type="character" w:styleId="FollowedHyperlink">
    <w:name w:val="FollowedHyperlink"/>
    <w:basedOn w:val="DefaultParagraphFont"/>
    <w:uiPriority w:val="99"/>
    <w:semiHidden/>
    <w:unhideWhenUsed/>
    <w:rsid w:val="005D197A"/>
    <w:rPr>
      <w:color w:val="800080" w:themeColor="followedHyperlink"/>
      <w:u w:val="single"/>
    </w:rPr>
  </w:style>
  <w:style w:type="character" w:styleId="CommentReference">
    <w:name w:val="annotation reference"/>
    <w:basedOn w:val="DefaultParagraphFont"/>
    <w:uiPriority w:val="99"/>
    <w:semiHidden/>
    <w:unhideWhenUsed/>
    <w:rsid w:val="007B6456"/>
    <w:rPr>
      <w:sz w:val="16"/>
      <w:szCs w:val="16"/>
    </w:rPr>
  </w:style>
  <w:style w:type="paragraph" w:styleId="CommentText">
    <w:name w:val="annotation text"/>
    <w:basedOn w:val="Normal"/>
    <w:link w:val="CommentTextChar"/>
    <w:uiPriority w:val="99"/>
    <w:semiHidden/>
    <w:unhideWhenUsed/>
    <w:rsid w:val="007B6456"/>
    <w:pPr>
      <w:spacing w:line="240" w:lineRule="auto"/>
    </w:pPr>
    <w:rPr>
      <w:sz w:val="20"/>
      <w:szCs w:val="20"/>
    </w:rPr>
  </w:style>
  <w:style w:type="character" w:customStyle="1" w:styleId="CommentTextChar">
    <w:name w:val="Comment Text Char"/>
    <w:basedOn w:val="DefaultParagraphFont"/>
    <w:link w:val="CommentText"/>
    <w:uiPriority w:val="99"/>
    <w:semiHidden/>
    <w:rsid w:val="007B6456"/>
    <w:rPr>
      <w:sz w:val="20"/>
      <w:szCs w:val="20"/>
    </w:rPr>
  </w:style>
  <w:style w:type="paragraph" w:styleId="CommentSubject">
    <w:name w:val="annotation subject"/>
    <w:basedOn w:val="CommentText"/>
    <w:next w:val="CommentText"/>
    <w:link w:val="CommentSubjectChar"/>
    <w:uiPriority w:val="99"/>
    <w:semiHidden/>
    <w:unhideWhenUsed/>
    <w:rsid w:val="007B6456"/>
    <w:rPr>
      <w:b/>
      <w:bCs/>
    </w:rPr>
  </w:style>
  <w:style w:type="character" w:customStyle="1" w:styleId="CommentSubjectChar">
    <w:name w:val="Comment Subject Char"/>
    <w:basedOn w:val="CommentTextChar"/>
    <w:link w:val="CommentSubject"/>
    <w:uiPriority w:val="99"/>
    <w:semiHidden/>
    <w:rsid w:val="007B6456"/>
    <w:rPr>
      <w:b/>
      <w:bCs/>
      <w:sz w:val="20"/>
      <w:szCs w:val="20"/>
    </w:rPr>
  </w:style>
  <w:style w:type="paragraph" w:styleId="ListParagraph">
    <w:name w:val="List Paragraph"/>
    <w:basedOn w:val="Normal"/>
    <w:uiPriority w:val="34"/>
    <w:qFormat/>
    <w:rsid w:val="001C5F98"/>
    <w:pPr>
      <w:ind w:left="720"/>
      <w:contextualSpacing/>
    </w:pPr>
  </w:style>
  <w:style w:type="paragraph" w:styleId="NoSpacing">
    <w:name w:val="No Spacing"/>
    <w:uiPriority w:val="1"/>
    <w:qFormat/>
    <w:rsid w:val="00310C19"/>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5794069">
      <w:bodyDiv w:val="1"/>
      <w:marLeft w:val="0"/>
      <w:marRight w:val="0"/>
      <w:marTop w:val="0"/>
      <w:marBottom w:val="0"/>
      <w:divBdr>
        <w:top w:val="none" w:sz="0" w:space="0" w:color="auto"/>
        <w:left w:val="none" w:sz="0" w:space="0" w:color="auto"/>
        <w:bottom w:val="none" w:sz="0" w:space="0" w:color="auto"/>
        <w:right w:val="none" w:sz="0" w:space="0" w:color="auto"/>
      </w:divBdr>
      <w:divsChild>
        <w:div w:id="1940674986">
          <w:marLeft w:val="0"/>
          <w:marRight w:val="0"/>
          <w:marTop w:val="0"/>
          <w:marBottom w:val="0"/>
          <w:divBdr>
            <w:top w:val="none" w:sz="0" w:space="0" w:color="auto"/>
            <w:left w:val="none" w:sz="0" w:space="0" w:color="auto"/>
            <w:bottom w:val="none" w:sz="0" w:space="0" w:color="auto"/>
            <w:right w:val="none" w:sz="0" w:space="0" w:color="auto"/>
          </w:divBdr>
          <w:divsChild>
            <w:div w:id="1393773973">
              <w:marLeft w:val="0"/>
              <w:marRight w:val="0"/>
              <w:marTop w:val="60"/>
              <w:marBottom w:val="60"/>
              <w:divBdr>
                <w:top w:val="none" w:sz="0" w:space="0" w:color="auto"/>
                <w:left w:val="none" w:sz="0" w:space="0" w:color="auto"/>
                <w:bottom w:val="none" w:sz="0" w:space="0" w:color="auto"/>
                <w:right w:val="none" w:sz="0" w:space="0" w:color="auto"/>
              </w:divBdr>
            </w:div>
          </w:divsChild>
        </w:div>
        <w:div w:id="665480087">
          <w:marLeft w:val="0"/>
          <w:marRight w:val="0"/>
          <w:marTop w:val="0"/>
          <w:marBottom w:val="0"/>
          <w:divBdr>
            <w:top w:val="none" w:sz="0" w:space="0" w:color="auto"/>
            <w:left w:val="none" w:sz="0" w:space="0" w:color="auto"/>
            <w:bottom w:val="none" w:sz="0" w:space="0" w:color="auto"/>
            <w:right w:val="none" w:sz="0" w:space="0" w:color="auto"/>
          </w:divBdr>
          <w:divsChild>
            <w:div w:id="1210727054">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 w:id="895627440">
      <w:bodyDiv w:val="1"/>
      <w:marLeft w:val="0"/>
      <w:marRight w:val="0"/>
      <w:marTop w:val="0"/>
      <w:marBottom w:val="0"/>
      <w:divBdr>
        <w:top w:val="none" w:sz="0" w:space="0" w:color="auto"/>
        <w:left w:val="none" w:sz="0" w:space="0" w:color="auto"/>
        <w:bottom w:val="none" w:sz="0" w:space="0" w:color="auto"/>
        <w:right w:val="none" w:sz="0" w:space="0" w:color="auto"/>
      </w:divBdr>
      <w:divsChild>
        <w:div w:id="890503497">
          <w:marLeft w:val="0"/>
          <w:marRight w:val="0"/>
          <w:marTop w:val="0"/>
          <w:marBottom w:val="225"/>
          <w:divBdr>
            <w:top w:val="none" w:sz="0" w:space="0" w:color="auto"/>
            <w:left w:val="none" w:sz="0" w:space="0" w:color="auto"/>
            <w:bottom w:val="none" w:sz="0" w:space="0" w:color="auto"/>
            <w:right w:val="none" w:sz="0" w:space="0" w:color="auto"/>
          </w:divBdr>
          <w:divsChild>
            <w:div w:id="789780613">
              <w:marLeft w:val="0"/>
              <w:marRight w:val="0"/>
              <w:marTop w:val="0"/>
              <w:marBottom w:val="0"/>
              <w:divBdr>
                <w:top w:val="none" w:sz="0" w:space="0" w:color="auto"/>
                <w:left w:val="none" w:sz="0" w:space="0" w:color="auto"/>
                <w:bottom w:val="none" w:sz="0" w:space="0" w:color="auto"/>
                <w:right w:val="none" w:sz="0" w:space="0" w:color="auto"/>
              </w:divBdr>
              <w:divsChild>
                <w:div w:id="555050509">
                  <w:marLeft w:val="0"/>
                  <w:marRight w:val="0"/>
                  <w:marTop w:val="0"/>
                  <w:marBottom w:val="0"/>
                  <w:divBdr>
                    <w:top w:val="none" w:sz="0" w:space="0" w:color="auto"/>
                    <w:left w:val="none" w:sz="0" w:space="0" w:color="auto"/>
                    <w:bottom w:val="none" w:sz="0" w:space="0" w:color="auto"/>
                    <w:right w:val="none" w:sz="0" w:space="0" w:color="auto"/>
                  </w:divBdr>
                  <w:divsChild>
                    <w:div w:id="209847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0043296">
          <w:marLeft w:val="0"/>
          <w:marRight w:val="0"/>
          <w:marTop w:val="0"/>
          <w:marBottom w:val="225"/>
          <w:divBdr>
            <w:top w:val="none" w:sz="0" w:space="0" w:color="auto"/>
            <w:left w:val="none" w:sz="0" w:space="0" w:color="auto"/>
            <w:bottom w:val="none" w:sz="0" w:space="0" w:color="auto"/>
            <w:right w:val="none" w:sz="0" w:space="0" w:color="auto"/>
          </w:divBdr>
        </w:div>
        <w:div w:id="706681779">
          <w:marLeft w:val="0"/>
          <w:marRight w:val="0"/>
          <w:marTop w:val="0"/>
          <w:marBottom w:val="225"/>
          <w:divBdr>
            <w:top w:val="none" w:sz="0" w:space="0" w:color="auto"/>
            <w:left w:val="none" w:sz="0" w:space="0" w:color="auto"/>
            <w:bottom w:val="none" w:sz="0" w:space="0" w:color="auto"/>
            <w:right w:val="none" w:sz="0" w:space="0" w:color="auto"/>
          </w:divBdr>
        </w:div>
      </w:divsChild>
    </w:div>
    <w:div w:id="1257635979">
      <w:bodyDiv w:val="1"/>
      <w:marLeft w:val="0"/>
      <w:marRight w:val="0"/>
      <w:marTop w:val="0"/>
      <w:marBottom w:val="0"/>
      <w:divBdr>
        <w:top w:val="none" w:sz="0" w:space="0" w:color="auto"/>
        <w:left w:val="none" w:sz="0" w:space="0" w:color="auto"/>
        <w:bottom w:val="none" w:sz="0" w:space="0" w:color="auto"/>
        <w:right w:val="none" w:sz="0" w:space="0" w:color="auto"/>
      </w:divBdr>
      <w:divsChild>
        <w:div w:id="170074139">
          <w:marLeft w:val="0"/>
          <w:marRight w:val="0"/>
          <w:marTop w:val="0"/>
          <w:marBottom w:val="0"/>
          <w:divBdr>
            <w:top w:val="none" w:sz="0" w:space="0" w:color="auto"/>
            <w:left w:val="none" w:sz="0" w:space="0" w:color="auto"/>
            <w:bottom w:val="none" w:sz="0" w:space="0" w:color="auto"/>
            <w:right w:val="none" w:sz="0" w:space="0" w:color="auto"/>
          </w:divBdr>
          <w:divsChild>
            <w:div w:id="383219600">
              <w:marLeft w:val="0"/>
              <w:marRight w:val="0"/>
              <w:marTop w:val="0"/>
              <w:marBottom w:val="0"/>
              <w:divBdr>
                <w:top w:val="none" w:sz="0" w:space="0" w:color="auto"/>
                <w:left w:val="none" w:sz="0" w:space="0" w:color="auto"/>
                <w:bottom w:val="none" w:sz="0" w:space="0" w:color="auto"/>
                <w:right w:val="none" w:sz="0" w:space="0" w:color="auto"/>
              </w:divBdr>
              <w:divsChild>
                <w:div w:id="1475028381">
                  <w:marLeft w:val="0"/>
                  <w:marRight w:val="0"/>
                  <w:marTop w:val="0"/>
                  <w:marBottom w:val="0"/>
                  <w:divBdr>
                    <w:top w:val="none" w:sz="0" w:space="0" w:color="auto"/>
                    <w:left w:val="none" w:sz="0" w:space="0" w:color="auto"/>
                    <w:bottom w:val="none" w:sz="0" w:space="0" w:color="auto"/>
                    <w:right w:val="none" w:sz="0" w:space="0" w:color="auto"/>
                  </w:divBdr>
                  <w:divsChild>
                    <w:div w:id="1510484760">
                      <w:marLeft w:val="0"/>
                      <w:marRight w:val="0"/>
                      <w:marTop w:val="0"/>
                      <w:marBottom w:val="0"/>
                      <w:divBdr>
                        <w:top w:val="none" w:sz="0" w:space="0" w:color="auto"/>
                        <w:left w:val="none" w:sz="0" w:space="0" w:color="auto"/>
                        <w:bottom w:val="none" w:sz="0" w:space="0" w:color="auto"/>
                        <w:right w:val="none" w:sz="0" w:space="0" w:color="auto"/>
                      </w:divBdr>
                      <w:divsChild>
                        <w:div w:id="1627271667">
                          <w:marLeft w:val="0"/>
                          <w:marRight w:val="0"/>
                          <w:marTop w:val="0"/>
                          <w:marBottom w:val="0"/>
                          <w:divBdr>
                            <w:top w:val="none" w:sz="0" w:space="0" w:color="auto"/>
                            <w:left w:val="none" w:sz="0" w:space="0" w:color="auto"/>
                            <w:bottom w:val="none" w:sz="0" w:space="0" w:color="auto"/>
                            <w:right w:val="none" w:sz="0" w:space="0" w:color="auto"/>
                          </w:divBdr>
                          <w:divsChild>
                            <w:div w:id="1786650822">
                              <w:marLeft w:val="0"/>
                              <w:marRight w:val="0"/>
                              <w:marTop w:val="0"/>
                              <w:marBottom w:val="0"/>
                              <w:divBdr>
                                <w:top w:val="none" w:sz="0" w:space="0" w:color="auto"/>
                                <w:left w:val="none" w:sz="0" w:space="0" w:color="auto"/>
                                <w:bottom w:val="none" w:sz="0" w:space="0" w:color="auto"/>
                                <w:right w:val="none" w:sz="0" w:space="0" w:color="auto"/>
                              </w:divBdr>
                              <w:divsChild>
                                <w:div w:id="835341597">
                                  <w:marLeft w:val="0"/>
                                  <w:marRight w:val="0"/>
                                  <w:marTop w:val="0"/>
                                  <w:marBottom w:val="0"/>
                                  <w:divBdr>
                                    <w:top w:val="none" w:sz="0" w:space="0" w:color="auto"/>
                                    <w:left w:val="none" w:sz="0" w:space="0" w:color="auto"/>
                                    <w:bottom w:val="none" w:sz="0" w:space="0" w:color="auto"/>
                                    <w:right w:val="none" w:sz="0" w:space="0" w:color="auto"/>
                                  </w:divBdr>
                                  <w:divsChild>
                                    <w:div w:id="683479196">
                                      <w:marLeft w:val="0"/>
                                      <w:marRight w:val="0"/>
                                      <w:marTop w:val="0"/>
                                      <w:marBottom w:val="0"/>
                                      <w:divBdr>
                                        <w:top w:val="none" w:sz="0" w:space="0" w:color="auto"/>
                                        <w:left w:val="none" w:sz="0" w:space="0" w:color="auto"/>
                                        <w:bottom w:val="none" w:sz="0" w:space="0" w:color="auto"/>
                                        <w:right w:val="none" w:sz="0" w:space="0" w:color="auto"/>
                                      </w:divBdr>
                                      <w:divsChild>
                                        <w:div w:id="783353260">
                                          <w:marLeft w:val="0"/>
                                          <w:marRight w:val="0"/>
                                          <w:marTop w:val="0"/>
                                          <w:marBottom w:val="0"/>
                                          <w:divBdr>
                                            <w:top w:val="none" w:sz="0" w:space="0" w:color="auto"/>
                                            <w:left w:val="none" w:sz="0" w:space="0" w:color="auto"/>
                                            <w:bottom w:val="none" w:sz="0" w:space="0" w:color="auto"/>
                                            <w:right w:val="none" w:sz="0" w:space="0" w:color="auto"/>
                                          </w:divBdr>
                                          <w:divsChild>
                                            <w:div w:id="1398481220">
                                              <w:marLeft w:val="0"/>
                                              <w:marRight w:val="0"/>
                                              <w:marTop w:val="0"/>
                                              <w:marBottom w:val="0"/>
                                              <w:divBdr>
                                                <w:top w:val="none" w:sz="0" w:space="0" w:color="auto"/>
                                                <w:left w:val="none" w:sz="0" w:space="0" w:color="auto"/>
                                                <w:bottom w:val="none" w:sz="0" w:space="0" w:color="auto"/>
                                                <w:right w:val="none" w:sz="0" w:space="0" w:color="auto"/>
                                              </w:divBdr>
                                              <w:divsChild>
                                                <w:div w:id="416446431">
                                                  <w:marLeft w:val="0"/>
                                                  <w:marRight w:val="0"/>
                                                  <w:marTop w:val="0"/>
                                                  <w:marBottom w:val="0"/>
                                                  <w:divBdr>
                                                    <w:top w:val="none" w:sz="0" w:space="0" w:color="auto"/>
                                                    <w:left w:val="none" w:sz="0" w:space="0" w:color="auto"/>
                                                    <w:bottom w:val="none" w:sz="0" w:space="0" w:color="auto"/>
                                                    <w:right w:val="none" w:sz="0" w:space="0" w:color="auto"/>
                                                  </w:divBdr>
                                                  <w:divsChild>
                                                    <w:div w:id="2039743746">
                                                      <w:marLeft w:val="0"/>
                                                      <w:marRight w:val="0"/>
                                                      <w:marTop w:val="0"/>
                                                      <w:marBottom w:val="0"/>
                                                      <w:divBdr>
                                                        <w:top w:val="none" w:sz="0" w:space="0" w:color="auto"/>
                                                        <w:left w:val="none" w:sz="0" w:space="0" w:color="auto"/>
                                                        <w:bottom w:val="none" w:sz="0" w:space="0" w:color="auto"/>
                                                        <w:right w:val="none" w:sz="0" w:space="0" w:color="auto"/>
                                                      </w:divBdr>
                                                      <w:divsChild>
                                                        <w:div w:id="1159618259">
                                                          <w:marLeft w:val="0"/>
                                                          <w:marRight w:val="0"/>
                                                          <w:marTop w:val="0"/>
                                                          <w:marBottom w:val="0"/>
                                                          <w:divBdr>
                                                            <w:top w:val="none" w:sz="0" w:space="0" w:color="auto"/>
                                                            <w:left w:val="none" w:sz="0" w:space="0" w:color="auto"/>
                                                            <w:bottom w:val="none" w:sz="0" w:space="0" w:color="auto"/>
                                                            <w:right w:val="none" w:sz="0" w:space="0" w:color="auto"/>
                                                          </w:divBdr>
                                                          <w:divsChild>
                                                            <w:div w:id="1343554402">
                                                              <w:marLeft w:val="0"/>
                                                              <w:marRight w:val="150"/>
                                                              <w:marTop w:val="0"/>
                                                              <w:marBottom w:val="150"/>
                                                              <w:divBdr>
                                                                <w:top w:val="none" w:sz="0" w:space="0" w:color="auto"/>
                                                                <w:left w:val="none" w:sz="0" w:space="0" w:color="auto"/>
                                                                <w:bottom w:val="none" w:sz="0" w:space="0" w:color="auto"/>
                                                                <w:right w:val="none" w:sz="0" w:space="0" w:color="auto"/>
                                                              </w:divBdr>
                                                              <w:divsChild>
                                                                <w:div w:id="652486577">
                                                                  <w:marLeft w:val="0"/>
                                                                  <w:marRight w:val="0"/>
                                                                  <w:marTop w:val="0"/>
                                                                  <w:marBottom w:val="0"/>
                                                                  <w:divBdr>
                                                                    <w:top w:val="none" w:sz="0" w:space="0" w:color="auto"/>
                                                                    <w:left w:val="none" w:sz="0" w:space="0" w:color="auto"/>
                                                                    <w:bottom w:val="none" w:sz="0" w:space="0" w:color="auto"/>
                                                                    <w:right w:val="none" w:sz="0" w:space="0" w:color="auto"/>
                                                                  </w:divBdr>
                                                                  <w:divsChild>
                                                                    <w:div w:id="1919247458">
                                                                      <w:marLeft w:val="0"/>
                                                                      <w:marRight w:val="0"/>
                                                                      <w:marTop w:val="0"/>
                                                                      <w:marBottom w:val="0"/>
                                                                      <w:divBdr>
                                                                        <w:top w:val="none" w:sz="0" w:space="0" w:color="auto"/>
                                                                        <w:left w:val="none" w:sz="0" w:space="0" w:color="auto"/>
                                                                        <w:bottom w:val="none" w:sz="0" w:space="0" w:color="auto"/>
                                                                        <w:right w:val="none" w:sz="0" w:space="0" w:color="auto"/>
                                                                      </w:divBdr>
                                                                      <w:divsChild>
                                                                        <w:div w:id="2093232668">
                                                                          <w:marLeft w:val="0"/>
                                                                          <w:marRight w:val="0"/>
                                                                          <w:marTop w:val="0"/>
                                                                          <w:marBottom w:val="0"/>
                                                                          <w:divBdr>
                                                                            <w:top w:val="none" w:sz="0" w:space="0" w:color="auto"/>
                                                                            <w:left w:val="none" w:sz="0" w:space="0" w:color="auto"/>
                                                                            <w:bottom w:val="none" w:sz="0" w:space="0" w:color="auto"/>
                                                                            <w:right w:val="none" w:sz="0" w:space="0" w:color="auto"/>
                                                                          </w:divBdr>
                                                                          <w:divsChild>
                                                                            <w:div w:id="1204444777">
                                                                              <w:marLeft w:val="0"/>
                                                                              <w:marRight w:val="0"/>
                                                                              <w:marTop w:val="0"/>
                                                                              <w:marBottom w:val="0"/>
                                                                              <w:divBdr>
                                                                                <w:top w:val="none" w:sz="0" w:space="0" w:color="auto"/>
                                                                                <w:left w:val="none" w:sz="0" w:space="0" w:color="auto"/>
                                                                                <w:bottom w:val="none" w:sz="0" w:space="0" w:color="auto"/>
                                                                                <w:right w:val="none" w:sz="0" w:space="0" w:color="auto"/>
                                                                              </w:divBdr>
                                                                              <w:divsChild>
                                                                                <w:div w:id="123261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raadopenbaarbestuur.nl/documenten/publicaties/2018/09/13/essaybundel-verduurzaming-en-nu-de-kosten-no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nfo@esbl.n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waarderingskamer.nl/hulpmiddelen-gemeenten/vraagbaak-waardebepaling-wet-woz-2017/" TargetMode="External"/><Relationship Id="rId1" Type="http://schemas.openxmlformats.org/officeDocument/2006/relationships/hyperlink" Target="https://www.ad.nl/rivierenland/belasten-zonnepanelen-is-krom~a7f7accf/"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C7B78-F4E2-49E1-A271-29EB7B8AD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4216</Words>
  <Characters>23190</Characters>
  <Application>Microsoft Office Word</Application>
  <DocSecurity>0</DocSecurity>
  <Lines>193</Lines>
  <Paragraphs>54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27352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Monsma</dc:creator>
  <cp:lastModifiedBy>Anneke Monsma</cp:lastModifiedBy>
  <cp:revision>2</cp:revision>
  <dcterms:created xsi:type="dcterms:W3CDTF">2018-10-30T10:45:00Z</dcterms:created>
  <dcterms:modified xsi:type="dcterms:W3CDTF">2018-10-30T10:45:00Z</dcterms:modified>
</cp:coreProperties>
</file>