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2081" w:rsidRPr="00ED6425" w:rsidRDefault="00ED6425">
      <w:pPr>
        <w:rPr>
          <w:b/>
          <w:lang w:val="en-US"/>
        </w:rPr>
      </w:pPr>
      <w:r w:rsidRPr="00ED6425">
        <w:rPr>
          <w:b/>
          <w:lang w:val="en-US"/>
        </w:rPr>
        <w:t xml:space="preserve">The impact of </w:t>
      </w:r>
      <w:r w:rsidR="00E3014A">
        <w:rPr>
          <w:b/>
          <w:lang w:val="en-US"/>
        </w:rPr>
        <w:t>design and performance in PSA screening</w:t>
      </w:r>
      <w:r w:rsidR="002807B0">
        <w:rPr>
          <w:b/>
          <w:lang w:val="en-US"/>
        </w:rPr>
        <w:t>: differences between</w:t>
      </w:r>
      <w:r w:rsidRPr="00ED6425">
        <w:rPr>
          <w:b/>
          <w:lang w:val="en-US"/>
        </w:rPr>
        <w:t xml:space="preserve"> ERSPC</w:t>
      </w:r>
      <w:r w:rsidR="00CB0DDD">
        <w:rPr>
          <w:b/>
          <w:lang w:val="en-US"/>
        </w:rPr>
        <w:t xml:space="preserve"> </w:t>
      </w:r>
      <w:r w:rsidR="00291D7F">
        <w:rPr>
          <w:b/>
          <w:lang w:val="en-US"/>
        </w:rPr>
        <w:t>centers</w:t>
      </w:r>
    </w:p>
    <w:p w:rsidR="00CB0DDD" w:rsidRDefault="00CB0DDD" w:rsidP="00F6074C">
      <w:pPr>
        <w:spacing w:after="0" w:line="360" w:lineRule="auto"/>
        <w:rPr>
          <w:lang w:val="en-US"/>
        </w:rPr>
      </w:pPr>
      <w:r>
        <w:rPr>
          <w:lang w:val="en-US"/>
        </w:rPr>
        <w:t xml:space="preserve">Eveline </w:t>
      </w:r>
      <w:r w:rsidR="00472AA6">
        <w:rPr>
          <w:lang w:val="en-US"/>
        </w:rPr>
        <w:t xml:space="preserve">A.M. </w:t>
      </w:r>
      <w:r>
        <w:rPr>
          <w:lang w:val="en-US"/>
        </w:rPr>
        <w:t>Heijnsdijk</w:t>
      </w:r>
      <w:r w:rsidR="003911B8" w:rsidRPr="003911B8">
        <w:rPr>
          <w:vertAlign w:val="superscript"/>
          <w:lang w:val="en-US"/>
        </w:rPr>
        <w:t>1</w:t>
      </w:r>
      <w:r>
        <w:rPr>
          <w:lang w:val="en-US"/>
        </w:rPr>
        <w:t xml:space="preserve">, </w:t>
      </w:r>
      <w:r w:rsidR="0016665F">
        <w:rPr>
          <w:lang w:val="en-US"/>
        </w:rPr>
        <w:t>Jan Adolfs</w:t>
      </w:r>
      <w:r w:rsidR="003D13EF">
        <w:rPr>
          <w:lang w:val="en-US"/>
        </w:rPr>
        <w:t>s</w:t>
      </w:r>
      <w:r w:rsidR="0016665F">
        <w:rPr>
          <w:lang w:val="en-US"/>
        </w:rPr>
        <w:t>on</w:t>
      </w:r>
      <w:r w:rsidR="003911B8" w:rsidRPr="003911B8">
        <w:rPr>
          <w:vertAlign w:val="superscript"/>
          <w:lang w:val="en-US"/>
        </w:rPr>
        <w:t>2</w:t>
      </w:r>
      <w:r w:rsidR="0016665F">
        <w:rPr>
          <w:lang w:val="en-US"/>
        </w:rPr>
        <w:t>, Anssi Auvinen</w:t>
      </w:r>
      <w:r w:rsidR="003911B8" w:rsidRPr="003911B8">
        <w:rPr>
          <w:vertAlign w:val="superscript"/>
          <w:lang w:val="en-US"/>
        </w:rPr>
        <w:t>3</w:t>
      </w:r>
      <w:r w:rsidR="0016665F">
        <w:rPr>
          <w:lang w:val="en-US"/>
        </w:rPr>
        <w:t xml:space="preserve">, Monique </w:t>
      </w:r>
      <w:r w:rsidR="00472AA6">
        <w:rPr>
          <w:lang w:val="en-US"/>
        </w:rPr>
        <w:t xml:space="preserve">J. </w:t>
      </w:r>
      <w:r w:rsidR="0016665F">
        <w:rPr>
          <w:lang w:val="en-US"/>
        </w:rPr>
        <w:t>Roobol</w:t>
      </w:r>
      <w:r w:rsidR="003911B8" w:rsidRPr="003911B8">
        <w:rPr>
          <w:vertAlign w:val="superscript"/>
          <w:lang w:val="en-US"/>
        </w:rPr>
        <w:t>4</w:t>
      </w:r>
      <w:r w:rsidR="0016665F">
        <w:rPr>
          <w:lang w:val="en-US"/>
        </w:rPr>
        <w:t xml:space="preserve">, </w:t>
      </w:r>
      <w:r>
        <w:rPr>
          <w:lang w:val="en-US"/>
        </w:rPr>
        <w:t>Jonas Hugosson</w:t>
      </w:r>
      <w:r w:rsidR="003911B8" w:rsidRPr="003911B8">
        <w:rPr>
          <w:vertAlign w:val="superscript"/>
          <w:lang w:val="en-US"/>
        </w:rPr>
        <w:t>5</w:t>
      </w:r>
      <w:r>
        <w:rPr>
          <w:lang w:val="en-US"/>
        </w:rPr>
        <w:t xml:space="preserve">, </w:t>
      </w:r>
      <w:r w:rsidR="00AA5ECA">
        <w:rPr>
          <w:lang w:val="en-US"/>
        </w:rPr>
        <w:t xml:space="preserve">Harry </w:t>
      </w:r>
      <w:r w:rsidR="00472AA6">
        <w:rPr>
          <w:lang w:val="en-US"/>
        </w:rPr>
        <w:t xml:space="preserve">J. </w:t>
      </w:r>
      <w:r w:rsidR="00AA5ECA">
        <w:rPr>
          <w:lang w:val="en-US"/>
        </w:rPr>
        <w:t>de Koning</w:t>
      </w:r>
      <w:r w:rsidR="003911B8" w:rsidRPr="003911B8">
        <w:rPr>
          <w:vertAlign w:val="superscript"/>
          <w:lang w:val="en-US"/>
        </w:rPr>
        <w:t>1</w:t>
      </w:r>
      <w:r>
        <w:rPr>
          <w:lang w:val="en-US"/>
        </w:rPr>
        <w:t>.</w:t>
      </w:r>
    </w:p>
    <w:p w:rsidR="003911B8" w:rsidRDefault="003911B8" w:rsidP="00F6074C">
      <w:pPr>
        <w:spacing w:after="0" w:line="360" w:lineRule="auto"/>
        <w:rPr>
          <w:lang w:val="en-US"/>
        </w:rPr>
      </w:pPr>
    </w:p>
    <w:p w:rsidR="003911B8" w:rsidRDefault="003911B8" w:rsidP="00F6074C">
      <w:pPr>
        <w:pStyle w:val="Lijstalinea"/>
        <w:numPr>
          <w:ilvl w:val="0"/>
          <w:numId w:val="2"/>
        </w:numPr>
        <w:spacing w:after="0" w:line="360" w:lineRule="auto"/>
        <w:rPr>
          <w:lang w:val="en-US"/>
        </w:rPr>
      </w:pPr>
      <w:r w:rsidRPr="003911B8">
        <w:rPr>
          <w:lang w:val="en-US"/>
        </w:rPr>
        <w:t>Department of Public Health, Erasmus Medical Center, Rotterdam, the Netherlands</w:t>
      </w:r>
    </w:p>
    <w:p w:rsidR="003911B8" w:rsidRPr="003D13EF" w:rsidRDefault="003D13EF" w:rsidP="00F6074C">
      <w:pPr>
        <w:pStyle w:val="Lijstalinea"/>
        <w:numPr>
          <w:ilvl w:val="0"/>
          <w:numId w:val="2"/>
        </w:numPr>
        <w:spacing w:after="0" w:line="360" w:lineRule="auto"/>
        <w:rPr>
          <w:lang w:val="en-US"/>
        </w:rPr>
      </w:pPr>
      <w:r w:rsidRPr="003D13EF">
        <w:rPr>
          <w:rFonts w:cs="Arial"/>
          <w:lang w:val="en-US"/>
        </w:rPr>
        <w:t>Department of Clinical Science, Intervention and Technology, Karolinska Institutet, Stockholm, Sweden</w:t>
      </w:r>
    </w:p>
    <w:p w:rsidR="003911B8" w:rsidRDefault="003911B8" w:rsidP="00F6074C">
      <w:pPr>
        <w:pStyle w:val="Lijstalinea"/>
        <w:numPr>
          <w:ilvl w:val="0"/>
          <w:numId w:val="2"/>
        </w:numPr>
        <w:spacing w:after="0" w:line="360" w:lineRule="auto"/>
        <w:rPr>
          <w:lang w:val="en-US"/>
        </w:rPr>
      </w:pPr>
      <w:r w:rsidRPr="003911B8">
        <w:rPr>
          <w:lang w:val="en-US"/>
        </w:rPr>
        <w:t>School of Health Sciences, University of Tampere, Tampere, Finland</w:t>
      </w:r>
    </w:p>
    <w:p w:rsidR="003911B8" w:rsidRDefault="003911B8" w:rsidP="00F6074C">
      <w:pPr>
        <w:pStyle w:val="Lijstalinea"/>
        <w:numPr>
          <w:ilvl w:val="0"/>
          <w:numId w:val="2"/>
        </w:numPr>
        <w:spacing w:after="0" w:line="360" w:lineRule="auto"/>
        <w:rPr>
          <w:lang w:val="en-US"/>
        </w:rPr>
      </w:pPr>
      <w:r w:rsidRPr="003911B8">
        <w:rPr>
          <w:lang w:val="en-US"/>
        </w:rPr>
        <w:t>Department of Urology, Erasmus Medical Center, Rotterdam, the Netherlands</w:t>
      </w:r>
    </w:p>
    <w:p w:rsidR="003911B8" w:rsidRDefault="003911B8" w:rsidP="00F6074C">
      <w:pPr>
        <w:pStyle w:val="Lijstalinea"/>
        <w:numPr>
          <w:ilvl w:val="0"/>
          <w:numId w:val="2"/>
        </w:numPr>
        <w:spacing w:after="0" w:line="360" w:lineRule="auto"/>
        <w:rPr>
          <w:lang w:val="en-US"/>
        </w:rPr>
      </w:pPr>
      <w:r w:rsidRPr="003911B8">
        <w:rPr>
          <w:lang w:val="en-US"/>
        </w:rPr>
        <w:t>Department of Urology, Sahlgrenska University Hospital, Göteborg, Sweden</w:t>
      </w:r>
    </w:p>
    <w:p w:rsidR="007311A3" w:rsidRDefault="007311A3" w:rsidP="007311A3">
      <w:pPr>
        <w:spacing w:after="0" w:line="360" w:lineRule="auto"/>
        <w:rPr>
          <w:lang w:val="en-US"/>
        </w:rPr>
      </w:pPr>
    </w:p>
    <w:p w:rsidR="007311A3" w:rsidRDefault="007311A3" w:rsidP="007311A3">
      <w:pPr>
        <w:spacing w:after="0" w:line="360" w:lineRule="auto"/>
        <w:rPr>
          <w:lang w:val="en-US"/>
        </w:rPr>
      </w:pPr>
    </w:p>
    <w:p w:rsidR="007311A3" w:rsidRDefault="007311A3" w:rsidP="007311A3">
      <w:pPr>
        <w:spacing w:after="0" w:line="360" w:lineRule="auto"/>
        <w:rPr>
          <w:lang w:val="en-US"/>
        </w:rPr>
      </w:pPr>
      <w:r>
        <w:rPr>
          <w:lang w:val="en-US"/>
        </w:rPr>
        <w:t xml:space="preserve">Word count: </w:t>
      </w:r>
    </w:p>
    <w:p w:rsidR="007311A3" w:rsidRPr="00D379F7" w:rsidRDefault="007311A3" w:rsidP="007311A3">
      <w:pPr>
        <w:spacing w:after="0" w:line="360" w:lineRule="auto"/>
        <w:rPr>
          <w:lang w:val="en-US"/>
        </w:rPr>
      </w:pPr>
      <w:r w:rsidRPr="00D379F7">
        <w:rPr>
          <w:lang w:val="en-US"/>
        </w:rPr>
        <w:t xml:space="preserve">Abstract: </w:t>
      </w:r>
      <w:r w:rsidR="00E3014A">
        <w:rPr>
          <w:lang w:val="en-US"/>
        </w:rPr>
        <w:t>200</w:t>
      </w:r>
    </w:p>
    <w:p w:rsidR="007311A3" w:rsidRDefault="007311A3" w:rsidP="007311A3">
      <w:pPr>
        <w:spacing w:after="0" w:line="360" w:lineRule="auto"/>
        <w:rPr>
          <w:lang w:val="en-US"/>
        </w:rPr>
      </w:pPr>
      <w:r w:rsidRPr="00D379F7">
        <w:rPr>
          <w:lang w:val="en-US"/>
        </w:rPr>
        <w:t xml:space="preserve">Text: </w:t>
      </w:r>
      <w:r w:rsidR="00761741" w:rsidRPr="00D379F7">
        <w:rPr>
          <w:lang w:val="en-US"/>
        </w:rPr>
        <w:t>9</w:t>
      </w:r>
      <w:r w:rsidR="00C74973">
        <w:rPr>
          <w:lang w:val="en-US"/>
        </w:rPr>
        <w:t>8</w:t>
      </w:r>
      <w:r w:rsidR="00761741" w:rsidRPr="00D379F7">
        <w:rPr>
          <w:lang w:val="en-US"/>
        </w:rPr>
        <w:t>6</w:t>
      </w:r>
    </w:p>
    <w:p w:rsidR="007311A3" w:rsidRDefault="007311A3" w:rsidP="007311A3">
      <w:pPr>
        <w:spacing w:after="0" w:line="360" w:lineRule="auto"/>
        <w:rPr>
          <w:lang w:val="en-US"/>
        </w:rPr>
      </w:pPr>
    </w:p>
    <w:p w:rsidR="007311A3" w:rsidRDefault="007311A3" w:rsidP="007311A3">
      <w:pPr>
        <w:spacing w:after="0" w:line="360" w:lineRule="auto"/>
        <w:rPr>
          <w:lang w:val="en-US"/>
        </w:rPr>
      </w:pPr>
      <w:r>
        <w:rPr>
          <w:lang w:val="en-US"/>
        </w:rPr>
        <w:t>Corresponding author:</w:t>
      </w:r>
    </w:p>
    <w:p w:rsidR="007311A3" w:rsidRPr="00381B53" w:rsidRDefault="007311A3" w:rsidP="007311A3">
      <w:pPr>
        <w:rPr>
          <w:lang w:val="en-US"/>
        </w:rPr>
      </w:pPr>
      <w:r w:rsidRPr="00381B53">
        <w:rPr>
          <w:lang w:val="en-US"/>
        </w:rPr>
        <w:t>Eveline Heijnsdijk, PhD</w:t>
      </w:r>
    </w:p>
    <w:p w:rsidR="007311A3" w:rsidRPr="00381B53" w:rsidRDefault="007311A3" w:rsidP="007311A3">
      <w:pPr>
        <w:rPr>
          <w:lang w:val="en-US"/>
        </w:rPr>
      </w:pPr>
      <w:r w:rsidRPr="00381B53">
        <w:rPr>
          <w:lang w:val="en-US"/>
        </w:rPr>
        <w:t>Department of Public Health</w:t>
      </w:r>
    </w:p>
    <w:p w:rsidR="007311A3" w:rsidRPr="00381B53" w:rsidRDefault="007311A3" w:rsidP="007311A3">
      <w:pPr>
        <w:rPr>
          <w:lang w:val="en-US"/>
        </w:rPr>
      </w:pPr>
      <w:r w:rsidRPr="00381B53">
        <w:rPr>
          <w:lang w:val="en-US"/>
        </w:rPr>
        <w:t>Erasmus MC</w:t>
      </w:r>
    </w:p>
    <w:p w:rsidR="007311A3" w:rsidRPr="00381B53" w:rsidRDefault="007311A3" w:rsidP="007311A3">
      <w:pPr>
        <w:rPr>
          <w:lang w:val="en-US"/>
        </w:rPr>
      </w:pPr>
      <w:r w:rsidRPr="00381B53">
        <w:rPr>
          <w:lang w:val="en-US"/>
        </w:rPr>
        <w:t>PO BXO 2040</w:t>
      </w:r>
    </w:p>
    <w:p w:rsidR="007311A3" w:rsidRPr="00381B53" w:rsidRDefault="007311A3" w:rsidP="007311A3">
      <w:pPr>
        <w:rPr>
          <w:lang w:val="en-US"/>
        </w:rPr>
      </w:pPr>
      <w:r w:rsidRPr="00381B53">
        <w:rPr>
          <w:lang w:val="en-US"/>
        </w:rPr>
        <w:t>3000 CA Rotterdam, the Netherlands</w:t>
      </w:r>
    </w:p>
    <w:p w:rsidR="007311A3" w:rsidRPr="00381B53" w:rsidRDefault="007311A3" w:rsidP="007311A3">
      <w:pPr>
        <w:rPr>
          <w:lang w:val="en-US"/>
        </w:rPr>
      </w:pPr>
      <w:r w:rsidRPr="00381B53">
        <w:rPr>
          <w:lang w:val="en-US"/>
        </w:rPr>
        <w:t xml:space="preserve">Email: </w:t>
      </w:r>
      <w:hyperlink r:id="rId8" w:history="1">
        <w:r w:rsidRPr="00381B53">
          <w:rPr>
            <w:rStyle w:val="Hyperlink"/>
            <w:lang w:val="en-US"/>
          </w:rPr>
          <w:t>e.heijnsdijk@erasmusmc.nl</w:t>
        </w:r>
      </w:hyperlink>
    </w:p>
    <w:p w:rsidR="007311A3" w:rsidRPr="00381B53" w:rsidRDefault="007311A3" w:rsidP="007311A3">
      <w:pPr>
        <w:rPr>
          <w:lang w:val="en-US"/>
        </w:rPr>
      </w:pPr>
      <w:r w:rsidRPr="00381B53">
        <w:rPr>
          <w:lang w:val="en-US"/>
        </w:rPr>
        <w:t>Phone:+31 10 70</w:t>
      </w:r>
      <w:r>
        <w:rPr>
          <w:lang w:val="en-US"/>
        </w:rPr>
        <w:t>38842</w:t>
      </w:r>
    </w:p>
    <w:p w:rsidR="007311A3" w:rsidRPr="007311A3" w:rsidRDefault="007311A3" w:rsidP="007311A3">
      <w:pPr>
        <w:spacing w:after="0" w:line="360" w:lineRule="auto"/>
        <w:rPr>
          <w:lang w:val="en-US"/>
        </w:rPr>
      </w:pPr>
      <w:r>
        <w:rPr>
          <w:lang w:val="en-US"/>
        </w:rPr>
        <w:t xml:space="preserve">  </w:t>
      </w:r>
    </w:p>
    <w:p w:rsidR="003911B8" w:rsidRPr="003911B8" w:rsidRDefault="003911B8" w:rsidP="00F6074C">
      <w:pPr>
        <w:spacing w:after="0" w:line="360" w:lineRule="auto"/>
        <w:rPr>
          <w:lang w:val="en-US"/>
        </w:rPr>
      </w:pPr>
    </w:p>
    <w:p w:rsidR="003911B8" w:rsidRPr="003911B8" w:rsidRDefault="003911B8" w:rsidP="00F6074C">
      <w:pPr>
        <w:spacing w:after="0" w:line="360" w:lineRule="auto"/>
        <w:rPr>
          <w:lang w:val="en-US"/>
        </w:rPr>
      </w:pPr>
    </w:p>
    <w:p w:rsidR="00CB0DDD" w:rsidRDefault="00CB0DDD" w:rsidP="00E3609A">
      <w:pPr>
        <w:spacing w:after="0"/>
        <w:rPr>
          <w:b/>
          <w:lang w:val="en-US"/>
        </w:rPr>
      </w:pPr>
    </w:p>
    <w:p w:rsidR="007311A3" w:rsidRDefault="007311A3">
      <w:pPr>
        <w:rPr>
          <w:b/>
          <w:lang w:val="en-US"/>
        </w:rPr>
      </w:pPr>
      <w:r>
        <w:rPr>
          <w:b/>
          <w:lang w:val="en-US"/>
        </w:rPr>
        <w:br w:type="page"/>
      </w:r>
    </w:p>
    <w:p w:rsidR="00ED6425" w:rsidRDefault="00ED6425" w:rsidP="00F314DA">
      <w:pPr>
        <w:spacing w:after="0" w:line="360" w:lineRule="auto"/>
        <w:rPr>
          <w:b/>
          <w:lang w:val="en-US"/>
        </w:rPr>
      </w:pPr>
      <w:r w:rsidRPr="004331C3">
        <w:rPr>
          <w:b/>
          <w:lang w:val="en-US"/>
        </w:rPr>
        <w:lastRenderedPageBreak/>
        <w:t>Abstract</w:t>
      </w:r>
    </w:p>
    <w:p w:rsidR="009F7057" w:rsidRDefault="009F7057" w:rsidP="009F7057">
      <w:pPr>
        <w:spacing w:after="0" w:line="360" w:lineRule="auto"/>
        <w:rPr>
          <w:lang w:val="en-US"/>
        </w:rPr>
      </w:pPr>
      <w:r>
        <w:rPr>
          <w:lang w:val="en-US"/>
        </w:rPr>
        <w:t xml:space="preserve">The European Randomized study of Screening for Prostate Cancer (ERSPC) has shown a </w:t>
      </w:r>
      <w:r w:rsidRPr="002E5E52">
        <w:rPr>
          <w:lang w:val="en-US"/>
        </w:rPr>
        <w:t xml:space="preserve">20% </w:t>
      </w:r>
      <w:r>
        <w:rPr>
          <w:lang w:val="en-US"/>
        </w:rPr>
        <w:t xml:space="preserve">relative reduction in prostate </w:t>
      </w:r>
      <w:r w:rsidR="009055D5">
        <w:rPr>
          <w:lang w:val="en-US"/>
        </w:rPr>
        <w:t>cancer mortality after 16 years</w:t>
      </w:r>
      <w:r w:rsidR="008A2214">
        <w:rPr>
          <w:lang w:val="en-US"/>
        </w:rPr>
        <w:t xml:space="preserve"> (rate ratio RR 0.80)</w:t>
      </w:r>
      <w:r>
        <w:rPr>
          <w:lang w:val="en-US"/>
        </w:rPr>
        <w:t>, but centers varied by attendance, screen interval, biopsy compliance, contamination in the control arm and treatment</w:t>
      </w:r>
      <w:r w:rsidR="00E3014A">
        <w:rPr>
          <w:lang w:val="en-US"/>
        </w:rPr>
        <w:t>s</w:t>
      </w:r>
      <w:r>
        <w:rPr>
          <w:lang w:val="en-US"/>
        </w:rPr>
        <w:t xml:space="preserve">.  </w:t>
      </w:r>
    </w:p>
    <w:p w:rsidR="00CE55EF" w:rsidRDefault="009F7057" w:rsidP="009F7057">
      <w:pPr>
        <w:spacing w:after="0" w:line="360" w:lineRule="auto"/>
        <w:rPr>
          <w:lang w:val="en-US"/>
        </w:rPr>
      </w:pPr>
      <w:r>
        <w:rPr>
          <w:lang w:val="en-US"/>
        </w:rPr>
        <w:t xml:space="preserve">We used a microsimulation model, calibrated to the ERSPC individual-level data, to predict </w:t>
      </w:r>
      <w:r w:rsidR="00291D7F">
        <w:rPr>
          <w:lang w:val="en-US"/>
        </w:rPr>
        <w:t>influence of study features on the results</w:t>
      </w:r>
      <w:r>
        <w:rPr>
          <w:lang w:val="en-US"/>
        </w:rPr>
        <w:t>.</w:t>
      </w:r>
      <w:r w:rsidR="009055D5">
        <w:rPr>
          <w:lang w:val="en-US"/>
        </w:rPr>
        <w:t xml:space="preserve"> </w:t>
      </w:r>
      <w:r>
        <w:rPr>
          <w:lang w:val="en-US"/>
        </w:rPr>
        <w:t xml:space="preserve">The relative reduction in prostate cancer mortality would have been somewhat larger with </w:t>
      </w:r>
      <w:r w:rsidR="00291D7F">
        <w:rPr>
          <w:lang w:val="en-US"/>
        </w:rPr>
        <w:t xml:space="preserve">improved study features: </w:t>
      </w:r>
      <w:r>
        <w:rPr>
          <w:lang w:val="en-US"/>
        </w:rPr>
        <w:t xml:space="preserve">increased attendance (90% </w:t>
      </w:r>
      <w:r w:rsidR="008A2214">
        <w:rPr>
          <w:lang w:val="en-US"/>
        </w:rPr>
        <w:t xml:space="preserve">attendance </w:t>
      </w:r>
      <w:r>
        <w:rPr>
          <w:lang w:val="en-US"/>
        </w:rPr>
        <w:t xml:space="preserve">in </w:t>
      </w:r>
      <w:r w:rsidR="008A2214">
        <w:rPr>
          <w:lang w:val="en-US"/>
        </w:rPr>
        <w:t xml:space="preserve">all </w:t>
      </w:r>
      <w:r>
        <w:rPr>
          <w:lang w:val="en-US"/>
        </w:rPr>
        <w:t xml:space="preserve">volunteer-based and 70% in </w:t>
      </w:r>
      <w:r w:rsidR="008A2214">
        <w:rPr>
          <w:lang w:val="en-US"/>
        </w:rPr>
        <w:t xml:space="preserve">all </w:t>
      </w:r>
      <w:r>
        <w:rPr>
          <w:lang w:val="en-US"/>
        </w:rPr>
        <w:t xml:space="preserve">population-based centers, </w:t>
      </w:r>
      <w:r w:rsidR="008A2214">
        <w:rPr>
          <w:lang w:val="en-US"/>
        </w:rPr>
        <w:t xml:space="preserve">resulting in </w:t>
      </w:r>
      <w:r>
        <w:rPr>
          <w:lang w:val="en-US"/>
        </w:rPr>
        <w:t xml:space="preserve">RR 0.77), </w:t>
      </w:r>
      <w:r w:rsidR="008A2214">
        <w:rPr>
          <w:lang w:val="en-US"/>
        </w:rPr>
        <w:t xml:space="preserve">a </w:t>
      </w:r>
      <w:r>
        <w:rPr>
          <w:lang w:val="en-US"/>
        </w:rPr>
        <w:t xml:space="preserve">2-year screen interval (RR 0.75), </w:t>
      </w:r>
      <w:r w:rsidR="008A2214">
        <w:rPr>
          <w:lang w:val="en-US"/>
        </w:rPr>
        <w:t xml:space="preserve">and an </w:t>
      </w:r>
      <w:r>
        <w:rPr>
          <w:lang w:val="en-US"/>
        </w:rPr>
        <w:t xml:space="preserve">80% biopsy compliance (RR </w:t>
      </w:r>
      <w:r w:rsidR="008A2214">
        <w:rPr>
          <w:lang w:val="en-US"/>
        </w:rPr>
        <w:t>0.79)</w:t>
      </w:r>
      <w:r>
        <w:rPr>
          <w:lang w:val="en-US"/>
        </w:rPr>
        <w:t xml:space="preserve">. The rate ratio would have been substantially lower with </w:t>
      </w:r>
      <w:r w:rsidR="000165A9">
        <w:rPr>
          <w:lang w:val="en-US"/>
        </w:rPr>
        <w:t xml:space="preserve">a 30% </w:t>
      </w:r>
      <w:r>
        <w:rPr>
          <w:lang w:val="en-US"/>
        </w:rPr>
        <w:t xml:space="preserve">attendance (RR 0.92), </w:t>
      </w:r>
      <w:r w:rsidR="000165A9">
        <w:rPr>
          <w:lang w:val="en-US"/>
        </w:rPr>
        <w:t xml:space="preserve">40% </w:t>
      </w:r>
      <w:r>
        <w:rPr>
          <w:lang w:val="en-US"/>
        </w:rPr>
        <w:t>biopsy compliance (RR 0.90) or 100% contamination (RR 0.</w:t>
      </w:r>
      <w:r w:rsidR="0094282A">
        <w:rPr>
          <w:lang w:val="en-US"/>
        </w:rPr>
        <w:t>85</w:t>
      </w:r>
      <w:r>
        <w:rPr>
          <w:lang w:val="en-US"/>
        </w:rPr>
        <w:t>).</w:t>
      </w:r>
      <w:r w:rsidR="009055D5">
        <w:rPr>
          <w:lang w:val="en-US"/>
        </w:rPr>
        <w:t xml:space="preserve"> </w:t>
      </w:r>
      <w:r w:rsidR="00291D7F">
        <w:rPr>
          <w:lang w:val="en-US"/>
        </w:rPr>
        <w:t xml:space="preserve">The variations in results by trial center may reflect differences in study </w:t>
      </w:r>
      <w:r w:rsidR="00E3014A">
        <w:rPr>
          <w:lang w:val="en-US"/>
        </w:rPr>
        <w:t xml:space="preserve">design and performance </w:t>
      </w:r>
      <w:r w:rsidR="00291D7F">
        <w:rPr>
          <w:lang w:val="en-US"/>
        </w:rPr>
        <w:t>and results of our simulations highlight the effect of quality indicators in PSA screening in different settings</w:t>
      </w:r>
      <w:r>
        <w:rPr>
          <w:lang w:val="en-US"/>
        </w:rPr>
        <w:t>.</w:t>
      </w:r>
    </w:p>
    <w:p w:rsidR="009F7057" w:rsidRDefault="009F7057" w:rsidP="00F314DA">
      <w:pPr>
        <w:spacing w:after="0" w:line="360" w:lineRule="auto"/>
        <w:rPr>
          <w:lang w:val="en-US"/>
        </w:rPr>
      </w:pPr>
    </w:p>
    <w:p w:rsidR="007213D8" w:rsidRDefault="007213D8" w:rsidP="00F314DA">
      <w:pPr>
        <w:spacing w:after="0" w:line="360" w:lineRule="auto"/>
        <w:rPr>
          <w:lang w:val="en-US"/>
        </w:rPr>
      </w:pPr>
      <w:r w:rsidRPr="009055D5">
        <w:rPr>
          <w:lang w:val="en-US"/>
        </w:rPr>
        <w:t>Patient summary:</w:t>
      </w:r>
      <w:r w:rsidR="00DC0496" w:rsidRPr="009055D5">
        <w:rPr>
          <w:lang w:val="en-US"/>
        </w:rPr>
        <w:t xml:space="preserve"> </w:t>
      </w:r>
      <w:r w:rsidR="00291D7F">
        <w:rPr>
          <w:lang w:val="en-US"/>
        </w:rPr>
        <w:t xml:space="preserve">We evaluated the effect of various features of PSA screening on its effectiveness. The </w:t>
      </w:r>
      <w:r w:rsidR="008A2214">
        <w:rPr>
          <w:lang w:val="en-US"/>
        </w:rPr>
        <w:t>compliance to PSA testing</w:t>
      </w:r>
      <w:r w:rsidR="00291D7F">
        <w:rPr>
          <w:lang w:val="en-US"/>
        </w:rPr>
        <w:t xml:space="preserve"> and those having a biopsy after an elevated PSA substantially influence the prostate cancer mortality.</w:t>
      </w:r>
    </w:p>
    <w:p w:rsidR="002166E4" w:rsidRDefault="002166E4" w:rsidP="00F314DA">
      <w:pPr>
        <w:spacing w:after="0" w:line="360" w:lineRule="auto"/>
        <w:rPr>
          <w:b/>
          <w:lang w:val="en-US"/>
        </w:rPr>
      </w:pPr>
    </w:p>
    <w:p w:rsidR="007311A3" w:rsidRDefault="007311A3">
      <w:pPr>
        <w:rPr>
          <w:b/>
          <w:lang w:val="en-US"/>
        </w:rPr>
      </w:pPr>
      <w:r>
        <w:rPr>
          <w:b/>
          <w:lang w:val="en-US"/>
        </w:rPr>
        <w:br w:type="page"/>
      </w:r>
    </w:p>
    <w:p w:rsidR="000917BD" w:rsidRDefault="000917BD" w:rsidP="00AF77AE">
      <w:pPr>
        <w:spacing w:after="0" w:line="360" w:lineRule="auto"/>
        <w:rPr>
          <w:lang w:val="en-US"/>
        </w:rPr>
      </w:pPr>
      <w:r>
        <w:rPr>
          <w:lang w:val="en-US"/>
        </w:rPr>
        <w:lastRenderedPageBreak/>
        <w:t>The European Randomized study of Screening for Prostate Cancer (ERSPC) has shown a 2</w:t>
      </w:r>
      <w:r w:rsidR="000C13D5">
        <w:rPr>
          <w:lang w:val="en-US"/>
        </w:rPr>
        <w:t>0</w:t>
      </w:r>
      <w:r>
        <w:rPr>
          <w:lang w:val="en-US"/>
        </w:rPr>
        <w:t xml:space="preserve">% </w:t>
      </w:r>
      <w:r w:rsidR="00ED18A0">
        <w:rPr>
          <w:lang w:val="en-US"/>
        </w:rPr>
        <w:t>relative reduction in prostate cancer mortality after 16 years</w:t>
      </w:r>
      <w:r w:rsidR="000B1786" w:rsidRPr="000C13D5">
        <w:rPr>
          <w:lang w:val="en-US"/>
        </w:rPr>
        <w:t>.</w:t>
      </w:r>
      <w:r w:rsidR="00E635A7">
        <w:rPr>
          <w:lang w:val="en-US"/>
        </w:rPr>
        <w:fldChar w:fldCharType="begin"/>
      </w:r>
      <w:r w:rsidR="00591F34">
        <w:rPr>
          <w:lang w:val="en-US"/>
        </w:rPr>
        <w:instrText xml:space="preserve"> ADDIN EN.CITE &lt;EndNote&gt;&lt;Cite&gt;&lt;Author&gt;Hugosson&lt;/Author&gt;&lt;Year&gt;2019&lt;/Year&gt;&lt;RecNum&gt;821&lt;/RecNum&gt;&lt;DisplayText&gt;[1]&lt;/DisplayText&gt;&lt;record&gt;&lt;rec-number&gt;821&lt;/rec-number&gt;&lt;foreign-keys&gt;&lt;key app="EN" db-id="xedfazf2n9eavqeat08ve9z295vep0aetadv" timestamp="1547553373"&gt;821&lt;/key&gt;&lt;/foreign-keys&gt;&lt;ref-type name="Journal Article"&gt;17&lt;/ref-type&gt;&lt;contributors&gt;&lt;authors&gt;&lt;author&gt;Hugosson, J.&lt;/author&gt;&lt;author&gt;Roobol, M. J.&lt;/author&gt;&lt;author&gt;Mansson, M.&lt;/author&gt;&lt;author&gt;Tammela, T. L. J.&lt;/author&gt;&lt;author&gt;Zappa, M.&lt;/author&gt;&lt;author&gt;Nelen, V.&lt;/author&gt;&lt;author&gt;Kwiatkowski, M.&lt;/author&gt;&lt;author&gt;Lujan, M.&lt;/author&gt;&lt;author&gt;Carlsson, S. V.&lt;/author&gt;&lt;author&gt;Talala, K. M.&lt;/author&gt;&lt;author&gt;Lilja, H.&lt;/author&gt;&lt;author&gt;Denis, L. J.&lt;/author&gt;&lt;author&gt;Recker, F.&lt;/author&gt;&lt;author&gt;Paez, A.&lt;/author&gt;&lt;author&gt;Puliti D.&lt;/author&gt;&lt;author&gt;Villers, A.&lt;/author&gt;&lt;author&gt;Rebillard, X.&lt;/author&gt;&lt;author&gt;Kilpelainen, T. P.&lt;/author&gt;&lt;author&gt;Stenman, U. H.&lt;/author&gt;&lt;author&gt;Godtman, R. A.&lt;/author&gt;&lt;author&gt;Stinesen Kollberg K.&lt;/author&gt;&lt;author&gt;Moss, S. M.&lt;/author&gt;&lt;author&gt;Kujala, P.&lt;/author&gt;&lt;author&gt;Taari, K.&lt;/author&gt;&lt;author&gt;Huber, A.&lt;/author&gt;&lt;author&gt;Van der Kwast, T.&lt;/author&gt;&lt;author&gt;Heijnsdijk, E. A.&lt;/author&gt;&lt;author&gt;Bangma, C.&lt;/author&gt;&lt;author&gt;de Koning, H. J.&lt;/author&gt;&lt;author&gt;Schroder, F. H.&lt;/author&gt;&lt;author&gt;Auvinen, A.&lt;/author&gt;&lt;/authors&gt;&lt;/contributors&gt;&lt;titles&gt;&lt;title&gt;A 16-year Follow-up of the ERSPC trial&lt;/title&gt;&lt;secondary-title&gt;Submitted&lt;/secondary-title&gt;&lt;/titles&gt;&lt;periodical&gt;&lt;full-title&gt;Submitted&lt;/full-title&gt;&lt;/periodical&gt;&lt;dates&gt;&lt;year&gt;2019&lt;/year&gt;&lt;/dates&gt;&lt;urls&gt;&lt;/urls&gt;&lt;/record&gt;&lt;/Cite&gt;&lt;/EndNote&gt;</w:instrText>
      </w:r>
      <w:r w:rsidR="00E635A7">
        <w:rPr>
          <w:lang w:val="en-US"/>
        </w:rPr>
        <w:fldChar w:fldCharType="separate"/>
      </w:r>
      <w:r w:rsidR="00591F34">
        <w:rPr>
          <w:noProof/>
          <w:lang w:val="en-US"/>
        </w:rPr>
        <w:t>[1]</w:t>
      </w:r>
      <w:r w:rsidR="00E635A7">
        <w:rPr>
          <w:lang w:val="en-US"/>
        </w:rPr>
        <w:fldChar w:fldCharType="end"/>
      </w:r>
      <w:r w:rsidR="00E635A7">
        <w:rPr>
          <w:lang w:val="en-US"/>
        </w:rPr>
        <w:t xml:space="preserve"> </w:t>
      </w:r>
      <w:r>
        <w:rPr>
          <w:lang w:val="en-US"/>
        </w:rPr>
        <w:t xml:space="preserve">However, the </w:t>
      </w:r>
      <w:r w:rsidR="001C6B4D">
        <w:rPr>
          <w:lang w:val="en-US"/>
        </w:rPr>
        <w:t>results</w:t>
      </w:r>
      <w:r>
        <w:rPr>
          <w:lang w:val="en-US"/>
        </w:rPr>
        <w:t xml:space="preserve"> </w:t>
      </w:r>
      <w:r w:rsidR="002D7B5C">
        <w:rPr>
          <w:lang w:val="en-US"/>
        </w:rPr>
        <w:t>differed</w:t>
      </w:r>
      <w:r w:rsidR="001C6B4D">
        <w:rPr>
          <w:lang w:val="en-US"/>
        </w:rPr>
        <w:t xml:space="preserve"> between </w:t>
      </w:r>
      <w:r w:rsidR="00291D7F">
        <w:rPr>
          <w:lang w:val="en-US"/>
        </w:rPr>
        <w:t>centers</w:t>
      </w:r>
      <w:r>
        <w:rPr>
          <w:lang w:val="en-US"/>
        </w:rPr>
        <w:t xml:space="preserve">, varying from </w:t>
      </w:r>
      <w:r w:rsidR="001C6B4D">
        <w:rPr>
          <w:lang w:val="en-US"/>
        </w:rPr>
        <w:t xml:space="preserve">a </w:t>
      </w:r>
      <w:r w:rsidR="00E635A7">
        <w:rPr>
          <w:lang w:val="en-US"/>
        </w:rPr>
        <w:t xml:space="preserve">prostate cancer mortality </w:t>
      </w:r>
      <w:r w:rsidR="001C6B4D">
        <w:rPr>
          <w:lang w:val="en-US"/>
        </w:rPr>
        <w:t xml:space="preserve">rate ratio </w:t>
      </w:r>
      <w:r w:rsidR="001C6B4D" w:rsidRPr="002E5E52">
        <w:rPr>
          <w:lang w:val="en-US"/>
        </w:rPr>
        <w:t>of 0.6</w:t>
      </w:r>
      <w:r w:rsidR="002E5E52" w:rsidRPr="002E5E52">
        <w:rPr>
          <w:lang w:val="en-US"/>
        </w:rPr>
        <w:t>3</w:t>
      </w:r>
      <w:r w:rsidR="001C6B4D" w:rsidRPr="002E5E52">
        <w:rPr>
          <w:lang w:val="en-US"/>
        </w:rPr>
        <w:t xml:space="preserve"> in Sweden to 0.</w:t>
      </w:r>
      <w:r w:rsidR="002E5E52" w:rsidRPr="002E5E52">
        <w:rPr>
          <w:lang w:val="en-US"/>
        </w:rPr>
        <w:t>9</w:t>
      </w:r>
      <w:r w:rsidR="001C6B4D" w:rsidRPr="002E5E52">
        <w:rPr>
          <w:lang w:val="en-US"/>
        </w:rPr>
        <w:t>9</w:t>
      </w:r>
      <w:r w:rsidR="001C6B4D">
        <w:rPr>
          <w:lang w:val="en-US"/>
        </w:rPr>
        <w:t xml:space="preserve"> in </w:t>
      </w:r>
      <w:r w:rsidR="002E5E52">
        <w:rPr>
          <w:lang w:val="en-US"/>
        </w:rPr>
        <w:t>Italy</w:t>
      </w:r>
      <w:r w:rsidR="000B1786">
        <w:rPr>
          <w:lang w:val="en-US"/>
        </w:rPr>
        <w:t>.</w:t>
      </w:r>
      <w:r>
        <w:rPr>
          <w:lang w:val="en-US"/>
        </w:rPr>
        <w:t xml:space="preserve"> </w:t>
      </w:r>
      <w:r w:rsidR="00ED18A0">
        <w:rPr>
          <w:lang w:val="en-US"/>
        </w:rPr>
        <w:t>These differences could reflect variations in screening protocols</w:t>
      </w:r>
      <w:r w:rsidR="000165A9">
        <w:rPr>
          <w:lang w:val="en-US"/>
        </w:rPr>
        <w:t>,</w:t>
      </w:r>
      <w:r w:rsidR="00ED18A0">
        <w:rPr>
          <w:lang w:val="en-US"/>
        </w:rPr>
        <w:t xml:space="preserve"> deviations from the quality criteria defined at the start of the trial</w:t>
      </w:r>
      <w:r w:rsidR="000165A9">
        <w:rPr>
          <w:lang w:val="en-US"/>
        </w:rPr>
        <w:t>,</w:t>
      </w:r>
      <w:r w:rsidR="00ED18A0">
        <w:rPr>
          <w:lang w:val="en-US"/>
        </w:rPr>
        <w:t xml:space="preserve"> or variations in opportunistic screening</w:t>
      </w:r>
      <w:r w:rsidR="00E635A7">
        <w:rPr>
          <w:lang w:val="en-US"/>
        </w:rPr>
        <w:t xml:space="preserve"> and treatment.</w:t>
      </w:r>
      <w:r w:rsidR="00E635A7">
        <w:rPr>
          <w:lang w:val="en-US"/>
        </w:rPr>
        <w:fldChar w:fldCharType="begin">
          <w:fldData xml:space="preserve">PEVuZE5vdGU+PENpdGU+PEF1dGhvcj5IYWthbWE8L0F1dGhvcj48WWVhcj4yMDE3PC9ZZWFyPjxS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</w:fldData>
        </w:fldChar>
      </w:r>
      <w:r w:rsidR="00BD0DD0">
        <w:rPr>
          <w:lang w:val="en-US"/>
        </w:rPr>
        <w:instrText xml:space="preserve"> ADDIN EN.CITE </w:instrText>
      </w:r>
      <w:r w:rsidR="00BD0DD0">
        <w:rPr>
          <w:lang w:val="en-US"/>
        </w:rPr>
        <w:fldChar w:fldCharType="begin">
          <w:fldData xml:space="preserve">PEVuZE5vdGU+PENpdGU+PEF1dGhvcj5IYWthbWE8L0F1dGhvcj48WWVhcj4yMDE3PC9ZZWFyPjxS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</w:fldData>
        </w:fldChar>
      </w:r>
      <w:r w:rsidR="00BD0DD0">
        <w:rPr>
          <w:lang w:val="en-US"/>
        </w:rPr>
        <w:instrText xml:space="preserve"> ADDIN EN.CITE.DATA </w:instrText>
      </w:r>
      <w:r w:rsidR="00BD0DD0">
        <w:rPr>
          <w:lang w:val="en-US"/>
        </w:rPr>
      </w:r>
      <w:r w:rsidR="00BD0DD0">
        <w:rPr>
          <w:lang w:val="en-US"/>
        </w:rPr>
        <w:fldChar w:fldCharType="end"/>
      </w:r>
      <w:r w:rsidR="00E635A7">
        <w:rPr>
          <w:lang w:val="en-US"/>
        </w:rPr>
      </w:r>
      <w:r w:rsidR="00E635A7">
        <w:rPr>
          <w:lang w:val="en-US"/>
        </w:rPr>
        <w:fldChar w:fldCharType="separate"/>
      </w:r>
      <w:r w:rsidR="00591F34">
        <w:rPr>
          <w:noProof/>
          <w:lang w:val="en-US"/>
        </w:rPr>
        <w:t>[2, 3]</w:t>
      </w:r>
      <w:r w:rsidR="00E635A7">
        <w:rPr>
          <w:lang w:val="en-US"/>
        </w:rPr>
        <w:fldChar w:fldCharType="end"/>
      </w:r>
    </w:p>
    <w:p w:rsidR="0001319E" w:rsidRDefault="00A63618" w:rsidP="00AF77AE">
      <w:pPr>
        <w:spacing w:after="0" w:line="360" w:lineRule="auto"/>
        <w:rPr>
          <w:lang w:val="en-US"/>
        </w:rPr>
      </w:pPr>
      <w:r>
        <w:rPr>
          <w:lang w:val="en-US"/>
        </w:rPr>
        <w:t xml:space="preserve">In some </w:t>
      </w:r>
      <w:r w:rsidR="00291D7F">
        <w:rPr>
          <w:lang w:val="en-US"/>
        </w:rPr>
        <w:t>centers</w:t>
      </w:r>
      <w:r w:rsidR="00AF2472">
        <w:rPr>
          <w:lang w:val="en-US"/>
        </w:rPr>
        <w:t xml:space="preserve"> </w:t>
      </w:r>
      <w:r>
        <w:rPr>
          <w:lang w:val="en-US"/>
        </w:rPr>
        <w:t xml:space="preserve"> the randomized population </w:t>
      </w:r>
      <w:r w:rsidR="002D6DB7">
        <w:rPr>
          <w:lang w:val="en-US"/>
        </w:rPr>
        <w:t>wa</w:t>
      </w:r>
      <w:r>
        <w:rPr>
          <w:lang w:val="en-US"/>
        </w:rPr>
        <w:t xml:space="preserve">s volunteer-based </w:t>
      </w:r>
      <w:r w:rsidR="00505F05">
        <w:rPr>
          <w:lang w:val="en-US"/>
        </w:rPr>
        <w:t xml:space="preserve">(efficacy design) </w:t>
      </w:r>
      <w:r>
        <w:rPr>
          <w:lang w:val="en-US"/>
        </w:rPr>
        <w:t xml:space="preserve">and attendance </w:t>
      </w:r>
      <w:r w:rsidR="00291D7F">
        <w:rPr>
          <w:lang w:val="en-US"/>
        </w:rPr>
        <w:t>exceeded</w:t>
      </w:r>
      <w:r w:rsidR="00F53BAE">
        <w:rPr>
          <w:lang w:val="en-US"/>
        </w:rPr>
        <w:t xml:space="preserve"> 90%</w:t>
      </w:r>
      <w:r>
        <w:rPr>
          <w:lang w:val="en-US"/>
        </w:rPr>
        <w:t xml:space="preserve">. In the other </w:t>
      </w:r>
      <w:r w:rsidR="00291D7F">
        <w:rPr>
          <w:lang w:val="en-US"/>
        </w:rPr>
        <w:t>centers</w:t>
      </w:r>
      <w:r w:rsidR="00AF2472">
        <w:rPr>
          <w:lang w:val="en-US"/>
        </w:rPr>
        <w:t xml:space="preserve"> a </w:t>
      </w:r>
      <w:r w:rsidR="00ED18A0">
        <w:rPr>
          <w:lang w:val="en-US"/>
        </w:rPr>
        <w:t xml:space="preserve">population-based </w:t>
      </w:r>
      <w:r w:rsidR="00772659">
        <w:rPr>
          <w:lang w:val="en-US"/>
        </w:rPr>
        <w:t>effectiveness design</w:t>
      </w:r>
      <w:r w:rsidR="00AF2472">
        <w:rPr>
          <w:lang w:val="en-US"/>
        </w:rPr>
        <w:t xml:space="preserve"> was used </w:t>
      </w:r>
      <w:r w:rsidR="00291D7F">
        <w:rPr>
          <w:lang w:val="en-US"/>
        </w:rPr>
        <w:t xml:space="preserve">with randomization before consent </w:t>
      </w:r>
      <w:r w:rsidR="00AF2472">
        <w:rPr>
          <w:lang w:val="en-US"/>
        </w:rPr>
        <w:t xml:space="preserve">and the </w:t>
      </w:r>
      <w:r w:rsidR="00B62395">
        <w:rPr>
          <w:lang w:val="en-US"/>
        </w:rPr>
        <w:t xml:space="preserve"> </w:t>
      </w:r>
      <w:r>
        <w:rPr>
          <w:lang w:val="en-US"/>
        </w:rPr>
        <w:t xml:space="preserve">attendance was </w:t>
      </w:r>
      <w:r w:rsidR="00E85044">
        <w:rPr>
          <w:lang w:val="en-US"/>
        </w:rPr>
        <w:t>60</w:t>
      </w:r>
      <w:r w:rsidR="00772659">
        <w:rPr>
          <w:lang w:val="en-US"/>
        </w:rPr>
        <w:t>%</w:t>
      </w:r>
      <w:r w:rsidR="00E85044">
        <w:rPr>
          <w:lang w:val="en-US"/>
        </w:rPr>
        <w:t>-70%</w:t>
      </w:r>
      <w:r>
        <w:rPr>
          <w:lang w:val="en-US"/>
        </w:rPr>
        <w:t>.</w:t>
      </w:r>
      <w:r w:rsidR="002A5D2C">
        <w:rPr>
          <w:lang w:val="en-US"/>
        </w:rPr>
        <w:t xml:space="preserve"> </w:t>
      </w:r>
      <w:r w:rsidR="00A35FFF">
        <w:rPr>
          <w:lang w:val="en-US"/>
        </w:rPr>
        <w:t xml:space="preserve">After the first </w:t>
      </w:r>
      <w:r w:rsidR="0072735F">
        <w:rPr>
          <w:lang w:val="en-US"/>
        </w:rPr>
        <w:t>round</w:t>
      </w:r>
      <w:r w:rsidR="00A35FFF">
        <w:rPr>
          <w:lang w:val="en-US"/>
        </w:rPr>
        <w:t xml:space="preserve">, the attendance was lower. </w:t>
      </w:r>
      <w:r w:rsidR="000F095A">
        <w:rPr>
          <w:lang w:val="en-US"/>
        </w:rPr>
        <w:t xml:space="preserve">The </w:t>
      </w:r>
      <w:r w:rsidR="0072735F" w:rsidRPr="0072735F">
        <w:rPr>
          <w:i/>
          <w:lang w:val="en-US"/>
        </w:rPr>
        <w:t>a priori</w:t>
      </w:r>
      <w:r w:rsidR="0072735F">
        <w:rPr>
          <w:lang w:val="en-US"/>
        </w:rPr>
        <w:t xml:space="preserve"> </w:t>
      </w:r>
      <w:r w:rsidR="000F095A">
        <w:rPr>
          <w:lang w:val="en-US"/>
        </w:rPr>
        <w:t xml:space="preserve">defined quality criteria were 90% attendance for the volunteer-based </w:t>
      </w:r>
      <w:r w:rsidR="00291D7F">
        <w:rPr>
          <w:lang w:val="en-US"/>
        </w:rPr>
        <w:t>centers</w:t>
      </w:r>
      <w:r w:rsidR="000F095A">
        <w:rPr>
          <w:lang w:val="en-US"/>
        </w:rPr>
        <w:t xml:space="preserve"> and 70% for the population-based </w:t>
      </w:r>
      <w:r w:rsidR="00291D7F">
        <w:rPr>
          <w:lang w:val="en-US"/>
        </w:rPr>
        <w:t>centers</w:t>
      </w:r>
      <w:r w:rsidR="000F095A">
        <w:rPr>
          <w:lang w:val="en-US"/>
        </w:rPr>
        <w:t xml:space="preserve">. </w:t>
      </w:r>
      <w:r w:rsidR="0001319E">
        <w:rPr>
          <w:lang w:val="en-US"/>
        </w:rPr>
        <w:t xml:space="preserve">In France, the attendance </w:t>
      </w:r>
      <w:r w:rsidR="001B1260">
        <w:rPr>
          <w:lang w:val="en-US"/>
        </w:rPr>
        <w:t>wa</w:t>
      </w:r>
      <w:r w:rsidR="0001319E">
        <w:rPr>
          <w:lang w:val="en-US"/>
        </w:rPr>
        <w:t>s only around 30%</w:t>
      </w:r>
      <w:r w:rsidR="000B1786">
        <w:rPr>
          <w:lang w:val="en-US"/>
        </w:rPr>
        <w:t>.</w:t>
      </w:r>
      <w:r w:rsidR="00034277">
        <w:rPr>
          <w:lang w:val="en-US"/>
        </w:rPr>
        <w:fldChar w:fldCharType="begin">
          <w:fldData xml:space="preserve">PEVuZE5vdGU+PENpdGU+PEF1dGhvcj5TY2hyw7ZkZXI8L0F1dGhvcj48WWVhcj4yMDE0PC9ZZWFy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</w:fldData>
        </w:fldChar>
      </w:r>
      <w:r w:rsidR="00591F34">
        <w:rPr>
          <w:lang w:val="en-US"/>
        </w:rPr>
        <w:instrText xml:space="preserve"> ADDIN EN.CITE </w:instrText>
      </w:r>
      <w:r w:rsidR="00591F34">
        <w:rPr>
          <w:lang w:val="en-US"/>
        </w:rPr>
        <w:fldChar w:fldCharType="begin">
          <w:fldData xml:space="preserve">PEVuZE5vdGU+PENpdGU+PEF1dGhvcj5TY2hyw7ZkZXI8L0F1dGhvcj48WWVhcj4yMDE0PC9ZZWFy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</w:fldData>
        </w:fldChar>
      </w:r>
      <w:r w:rsidR="00591F34">
        <w:rPr>
          <w:lang w:val="en-US"/>
        </w:rPr>
        <w:instrText xml:space="preserve"> ADDIN EN.CITE.DATA </w:instrText>
      </w:r>
      <w:r w:rsidR="00591F34">
        <w:rPr>
          <w:lang w:val="en-US"/>
        </w:rPr>
      </w:r>
      <w:r w:rsidR="00591F34">
        <w:rPr>
          <w:lang w:val="en-US"/>
        </w:rPr>
        <w:fldChar w:fldCharType="end"/>
      </w:r>
      <w:r w:rsidR="00034277">
        <w:rPr>
          <w:lang w:val="en-US"/>
        </w:rPr>
      </w:r>
      <w:r w:rsidR="00034277">
        <w:rPr>
          <w:lang w:val="en-US"/>
        </w:rPr>
        <w:fldChar w:fldCharType="separate"/>
      </w:r>
      <w:r w:rsidR="00591F34">
        <w:rPr>
          <w:noProof/>
          <w:lang w:val="en-US"/>
        </w:rPr>
        <w:t>[4]</w:t>
      </w:r>
      <w:r w:rsidR="00034277">
        <w:rPr>
          <w:lang w:val="en-US"/>
        </w:rPr>
        <w:fldChar w:fldCharType="end"/>
      </w:r>
    </w:p>
    <w:p w:rsidR="00FE7BE8" w:rsidRDefault="0001319E" w:rsidP="00AF77AE">
      <w:pPr>
        <w:spacing w:after="0" w:line="360" w:lineRule="auto"/>
        <w:rPr>
          <w:lang w:val="en-US"/>
        </w:rPr>
      </w:pPr>
      <w:r>
        <w:rPr>
          <w:lang w:val="en-US"/>
        </w:rPr>
        <w:t xml:space="preserve">The screening interval </w:t>
      </w:r>
      <w:r w:rsidR="00F53BAE">
        <w:rPr>
          <w:lang w:val="en-US"/>
        </w:rPr>
        <w:t xml:space="preserve">in the trial </w:t>
      </w:r>
      <w:r>
        <w:rPr>
          <w:lang w:val="en-US"/>
        </w:rPr>
        <w:t xml:space="preserve">was 4 years, except </w:t>
      </w:r>
      <w:r w:rsidR="00247F3B">
        <w:rPr>
          <w:lang w:val="en-US"/>
        </w:rPr>
        <w:t>in</w:t>
      </w:r>
      <w:r>
        <w:rPr>
          <w:lang w:val="en-US"/>
        </w:rPr>
        <w:t xml:space="preserve"> Sweden</w:t>
      </w:r>
      <w:r w:rsidR="00FE7BE8">
        <w:rPr>
          <w:lang w:val="en-US"/>
        </w:rPr>
        <w:t xml:space="preserve"> (2 years)</w:t>
      </w:r>
      <w:r>
        <w:rPr>
          <w:lang w:val="en-US"/>
        </w:rPr>
        <w:t xml:space="preserve">. In Belgium, the interval between the first and second screen was 6 years. </w:t>
      </w:r>
    </w:p>
    <w:p w:rsidR="00A63618" w:rsidRDefault="00C52BD3" w:rsidP="00AF77AE">
      <w:pPr>
        <w:spacing w:after="0" w:line="360" w:lineRule="auto"/>
        <w:rPr>
          <w:lang w:val="en-US"/>
        </w:rPr>
      </w:pPr>
      <w:r>
        <w:rPr>
          <w:lang w:val="en-US"/>
        </w:rPr>
        <w:t>T</w:t>
      </w:r>
      <w:r w:rsidR="00B511EB">
        <w:rPr>
          <w:lang w:val="en-US"/>
        </w:rPr>
        <w:t xml:space="preserve">he biopsy </w:t>
      </w:r>
      <w:r w:rsidR="00B62395">
        <w:rPr>
          <w:lang w:val="en-US"/>
        </w:rPr>
        <w:t>compliance</w:t>
      </w:r>
      <w:r w:rsidR="00B511EB">
        <w:rPr>
          <w:lang w:val="en-US"/>
        </w:rPr>
        <w:t xml:space="preserve"> varied between </w:t>
      </w:r>
      <w:r w:rsidR="000923E7">
        <w:rPr>
          <w:lang w:val="en-US"/>
        </w:rPr>
        <w:t>40</w:t>
      </w:r>
      <w:r w:rsidR="00B511EB">
        <w:rPr>
          <w:lang w:val="en-US"/>
        </w:rPr>
        <w:t>% (</w:t>
      </w:r>
      <w:r w:rsidR="000923E7">
        <w:rPr>
          <w:lang w:val="en-US"/>
        </w:rPr>
        <w:t xml:space="preserve">in third round in </w:t>
      </w:r>
      <w:r w:rsidR="00B511EB">
        <w:rPr>
          <w:lang w:val="en-US"/>
        </w:rPr>
        <w:t xml:space="preserve">Italy) </w:t>
      </w:r>
      <w:r w:rsidR="00B62395">
        <w:rPr>
          <w:lang w:val="en-US"/>
        </w:rPr>
        <w:t>and</w:t>
      </w:r>
      <w:r w:rsidR="00B511EB">
        <w:rPr>
          <w:lang w:val="en-US"/>
        </w:rPr>
        <w:t xml:space="preserve"> 91% (Finland)</w:t>
      </w:r>
      <w:r w:rsidR="00FE7BE8">
        <w:rPr>
          <w:lang w:val="en-US"/>
        </w:rPr>
        <w:t>, whereas the quality criteri</w:t>
      </w:r>
      <w:r w:rsidR="00DC2441">
        <w:rPr>
          <w:lang w:val="en-US"/>
        </w:rPr>
        <w:t>on</w:t>
      </w:r>
      <w:r w:rsidR="00FE7BE8">
        <w:rPr>
          <w:lang w:val="en-US"/>
        </w:rPr>
        <w:t xml:space="preserve"> was that more than 80% of the men recommended for biopsy should be biopsied</w:t>
      </w:r>
      <w:r w:rsidR="00B511EB">
        <w:rPr>
          <w:lang w:val="en-US"/>
        </w:rPr>
        <w:t>.</w:t>
      </w:r>
    </w:p>
    <w:p w:rsidR="001B1260" w:rsidRPr="00F53BAE" w:rsidRDefault="001B1260" w:rsidP="00AF77AE">
      <w:pPr>
        <w:spacing w:after="0" w:line="360" w:lineRule="auto"/>
        <w:rPr>
          <w:lang w:val="en-US"/>
        </w:rPr>
      </w:pPr>
      <w:r w:rsidRPr="001B1260">
        <w:rPr>
          <w:lang w:val="en-US"/>
        </w:rPr>
        <w:t xml:space="preserve">The level of contamination </w:t>
      </w:r>
      <w:r>
        <w:rPr>
          <w:lang w:val="en-US"/>
        </w:rPr>
        <w:t xml:space="preserve">in the ERSPC </w:t>
      </w:r>
      <w:r w:rsidR="0072735F">
        <w:rPr>
          <w:lang w:val="en-US"/>
        </w:rPr>
        <w:t>wa</w:t>
      </w:r>
      <w:r>
        <w:rPr>
          <w:lang w:val="en-US"/>
        </w:rPr>
        <w:t xml:space="preserve">s estimated in </w:t>
      </w:r>
      <w:r w:rsidR="00B62395">
        <w:rPr>
          <w:lang w:val="en-US"/>
        </w:rPr>
        <w:t>some</w:t>
      </w:r>
      <w:r>
        <w:rPr>
          <w:lang w:val="en-US"/>
        </w:rPr>
        <w:t xml:space="preserve"> studies,</w:t>
      </w:r>
      <w:r w:rsidRPr="001B1260">
        <w:rPr>
          <w:lang w:val="en-US"/>
        </w:rPr>
        <w:t xml:space="preserve"> ranging from 7</w:t>
      </w:r>
      <w:r w:rsidR="000165A9">
        <w:rPr>
          <w:lang w:val="en-US"/>
        </w:rPr>
        <w:t>%</w:t>
      </w:r>
      <w:r w:rsidRPr="001B1260">
        <w:rPr>
          <w:lang w:val="en-US"/>
        </w:rPr>
        <w:t xml:space="preserve">-40% per year across </w:t>
      </w:r>
      <w:r w:rsidR="00291D7F">
        <w:rPr>
          <w:lang w:val="en-US"/>
        </w:rPr>
        <w:t>centers</w:t>
      </w:r>
      <w:r w:rsidRPr="001B1260">
        <w:rPr>
          <w:lang w:val="en-US"/>
        </w:rPr>
        <w:t>.</w:t>
      </w:r>
      <w:r>
        <w:fldChar w:fldCharType="begin">
          <w:fldData xml:space="preserve">PEVuZE5vdGU+PENpdGU+PEF1dGhvcj5Cb2tob3JzdDwvQXV0aG9yPjxZZWFyPjIwMTQ8L1llYXI+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</w:fldData>
        </w:fldChar>
      </w:r>
      <w:r w:rsidR="00591F34" w:rsidRPr="0075585A">
        <w:rPr>
          <w:lang w:val="en-US"/>
        </w:rPr>
        <w:instrText xml:space="preserve"> ADDIN EN.CITE </w:instrText>
      </w:r>
      <w:r w:rsidR="00591F34">
        <w:fldChar w:fldCharType="begin">
          <w:fldData xml:space="preserve">PEVuZE5vdGU+PENpdGU+PEF1dGhvcj5Cb2tob3JzdDwvQXV0aG9yPjxZZWFyPjIwMTQ8L1llYXI+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</w:fldData>
        </w:fldChar>
      </w:r>
      <w:r w:rsidR="00591F34" w:rsidRPr="0075585A">
        <w:rPr>
          <w:lang w:val="en-US"/>
        </w:rPr>
        <w:instrText xml:space="preserve"> ADDIN EN.CITE.DATA </w:instrText>
      </w:r>
      <w:r w:rsidR="00591F34">
        <w:fldChar w:fldCharType="end"/>
      </w:r>
      <w:r>
        <w:fldChar w:fldCharType="separate"/>
      </w:r>
      <w:r w:rsidR="00591F34" w:rsidRPr="00591F34">
        <w:rPr>
          <w:noProof/>
          <w:lang w:val="en-US"/>
        </w:rPr>
        <w:t>[5-8]</w:t>
      </w:r>
      <w:r>
        <w:fldChar w:fldCharType="end"/>
      </w:r>
      <w:r w:rsidRPr="001B1260">
        <w:rPr>
          <w:lang w:val="en-US"/>
        </w:rPr>
        <w:t xml:space="preserve">  </w:t>
      </w:r>
      <w:r w:rsidR="0072735F">
        <w:rPr>
          <w:lang w:val="en-US"/>
        </w:rPr>
        <w:t>In Finland,</w:t>
      </w:r>
      <w:r w:rsidR="00F55927">
        <w:rPr>
          <w:lang w:val="en-US"/>
        </w:rPr>
        <w:t xml:space="preserve"> 63% of the men in the control arm had a PSA test during the first 12 years of the trial.</w:t>
      </w:r>
      <w:r w:rsidR="00A4653B">
        <w:rPr>
          <w:lang w:val="en-US"/>
        </w:rPr>
        <w:fldChar w:fldCharType="begin">
          <w:fldData xml:space="preserve">PEVuZE5vdGU+PENpdGU+PEF1dGhvcj5LaWxwZWzDpGluZW48L0F1dGhvcj48WWVhcj4yMDE3PC9Z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==
</w:fldData>
        </w:fldChar>
      </w:r>
      <w:r w:rsidR="00591F34">
        <w:rPr>
          <w:lang w:val="en-US"/>
        </w:rPr>
        <w:instrText xml:space="preserve"> ADDIN EN.CITE </w:instrText>
      </w:r>
      <w:r w:rsidR="00591F34">
        <w:rPr>
          <w:lang w:val="en-US"/>
        </w:rPr>
        <w:fldChar w:fldCharType="begin">
          <w:fldData xml:space="preserve">PEVuZE5vdGU+PENpdGU+PEF1dGhvcj5LaWxwZWzDpGluZW48L0F1dGhvcj48WWVhcj4yMDE3PC9Z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==
</w:fldData>
        </w:fldChar>
      </w:r>
      <w:r w:rsidR="00591F34">
        <w:rPr>
          <w:lang w:val="en-US"/>
        </w:rPr>
        <w:instrText xml:space="preserve"> ADDIN EN.CITE.DATA </w:instrText>
      </w:r>
      <w:r w:rsidR="00591F34">
        <w:rPr>
          <w:lang w:val="en-US"/>
        </w:rPr>
      </w:r>
      <w:r w:rsidR="00591F34">
        <w:rPr>
          <w:lang w:val="en-US"/>
        </w:rPr>
        <w:fldChar w:fldCharType="end"/>
      </w:r>
      <w:r w:rsidR="00A4653B">
        <w:rPr>
          <w:lang w:val="en-US"/>
        </w:rPr>
      </w:r>
      <w:r w:rsidR="00A4653B">
        <w:rPr>
          <w:lang w:val="en-US"/>
        </w:rPr>
        <w:fldChar w:fldCharType="separate"/>
      </w:r>
      <w:r w:rsidR="00591F34">
        <w:rPr>
          <w:noProof/>
          <w:lang w:val="en-US"/>
        </w:rPr>
        <w:t>[9]</w:t>
      </w:r>
      <w:r w:rsidR="00A4653B">
        <w:rPr>
          <w:lang w:val="en-US"/>
        </w:rPr>
        <w:fldChar w:fldCharType="end"/>
      </w:r>
    </w:p>
    <w:p w:rsidR="00DB2ED4" w:rsidRDefault="00CF086C" w:rsidP="00AF77AE">
      <w:pPr>
        <w:spacing w:after="0" w:line="360" w:lineRule="auto"/>
        <w:rPr>
          <w:lang w:val="en-US"/>
        </w:rPr>
      </w:pPr>
      <w:r>
        <w:rPr>
          <w:rFonts w:cs="AdvP4DF60E"/>
          <w:lang w:val="en-US"/>
        </w:rPr>
        <w:t>T</w:t>
      </w:r>
      <w:r w:rsidRPr="00CF086C">
        <w:rPr>
          <w:rFonts w:cs="AdvP4DF60E"/>
          <w:lang w:val="en-US"/>
        </w:rPr>
        <w:t xml:space="preserve">reatment decisions were left to the </w:t>
      </w:r>
      <w:r w:rsidR="0072735F">
        <w:rPr>
          <w:rFonts w:cs="AdvP4DF60E"/>
          <w:lang w:val="en-US"/>
        </w:rPr>
        <w:t>treating physicians of each patient</w:t>
      </w:r>
      <w:r w:rsidR="00AF2472">
        <w:rPr>
          <w:rFonts w:cs="AdvP4DF60E"/>
          <w:lang w:val="en-US"/>
        </w:rPr>
        <w:t>.</w:t>
      </w:r>
      <w:r>
        <w:rPr>
          <w:rFonts w:cs="AdvP4DF60E"/>
          <w:lang w:val="en-US"/>
        </w:rPr>
        <w:t xml:space="preserve"> </w:t>
      </w:r>
      <w:r w:rsidR="00AF2472">
        <w:rPr>
          <w:rFonts w:cs="AdvP4DF60E"/>
          <w:lang w:val="en-US"/>
        </w:rPr>
        <w:t>T</w:t>
      </w:r>
      <w:r w:rsidR="004C2E08">
        <w:rPr>
          <w:rFonts w:cs="AdvP4DF60E"/>
          <w:lang w:val="en-US"/>
        </w:rPr>
        <w:t>his</w:t>
      </w:r>
      <w:r>
        <w:rPr>
          <w:rFonts w:cs="AdvP4DF60E"/>
          <w:lang w:val="en-US"/>
        </w:rPr>
        <w:t xml:space="preserve"> could have resulted in differences in </w:t>
      </w:r>
      <w:r w:rsidR="0072735F">
        <w:rPr>
          <w:rFonts w:cs="AdvP4DF60E"/>
          <w:lang w:val="en-US"/>
        </w:rPr>
        <w:t>treatment and therefore affect prostate cancer mortality reduction by trial center (Carlsson et al, submitted EUR Urol)</w:t>
      </w:r>
      <w:r>
        <w:rPr>
          <w:rFonts w:cs="AdvP4DF60E"/>
          <w:lang w:val="en-US"/>
        </w:rPr>
        <w:t xml:space="preserve">. </w:t>
      </w:r>
    </w:p>
    <w:p w:rsidR="00ED6425" w:rsidRDefault="001C6B4D" w:rsidP="00AF77AE">
      <w:pPr>
        <w:spacing w:after="0" w:line="360" w:lineRule="auto"/>
        <w:rPr>
          <w:lang w:val="en-US"/>
        </w:rPr>
      </w:pPr>
      <w:r>
        <w:rPr>
          <w:lang w:val="en-US"/>
        </w:rPr>
        <w:t>The aim of this study is t</w:t>
      </w:r>
      <w:r w:rsidR="008367FE">
        <w:rPr>
          <w:lang w:val="en-US"/>
        </w:rPr>
        <w:t>o evaluate</w:t>
      </w:r>
      <w:r w:rsidR="000917BD">
        <w:rPr>
          <w:lang w:val="en-US"/>
        </w:rPr>
        <w:t xml:space="preserve"> what the </w:t>
      </w:r>
      <w:r w:rsidR="0072735F">
        <w:rPr>
          <w:lang w:val="en-US"/>
        </w:rPr>
        <w:t>impact of the quality indicators has been on the overall ERSPC results.</w:t>
      </w:r>
    </w:p>
    <w:p w:rsidR="0001319E" w:rsidRDefault="0001319E" w:rsidP="00AF77AE">
      <w:pPr>
        <w:spacing w:after="0" w:line="360" w:lineRule="auto"/>
        <w:rPr>
          <w:lang w:val="en-US"/>
        </w:rPr>
      </w:pPr>
    </w:p>
    <w:p w:rsidR="00034277" w:rsidRPr="006C65AA" w:rsidRDefault="001439C1" w:rsidP="00034277">
      <w:pPr>
        <w:spacing w:after="0" w:line="360" w:lineRule="auto"/>
        <w:rPr>
          <w:lang w:val="en-US"/>
        </w:rPr>
      </w:pPr>
      <w:r>
        <w:rPr>
          <w:lang w:val="en-US"/>
        </w:rPr>
        <w:t>For this analysis</w:t>
      </w:r>
      <w:r w:rsidR="00761B17">
        <w:rPr>
          <w:lang w:val="en-US"/>
        </w:rPr>
        <w:t>,</w:t>
      </w:r>
      <w:r>
        <w:rPr>
          <w:lang w:val="en-US"/>
        </w:rPr>
        <w:t xml:space="preserve"> we used the </w:t>
      </w:r>
      <w:r w:rsidR="00DB2ED4">
        <w:rPr>
          <w:lang w:val="en-US"/>
        </w:rPr>
        <w:t xml:space="preserve">MISCAN </w:t>
      </w:r>
      <w:r w:rsidR="00761B17">
        <w:rPr>
          <w:lang w:val="en-US"/>
        </w:rPr>
        <w:t xml:space="preserve">prostate cancer </w:t>
      </w:r>
      <w:r w:rsidR="00DB2ED4">
        <w:rPr>
          <w:lang w:val="en-US"/>
        </w:rPr>
        <w:t>model based on 1</w:t>
      </w:r>
      <w:r w:rsidR="00C52BD3">
        <w:rPr>
          <w:lang w:val="en-US"/>
        </w:rPr>
        <w:t>6</w:t>
      </w:r>
      <w:r w:rsidR="00761B17">
        <w:rPr>
          <w:lang w:val="en-US"/>
        </w:rPr>
        <w:t>-</w:t>
      </w:r>
      <w:r w:rsidR="00DB2ED4">
        <w:rPr>
          <w:lang w:val="en-US"/>
        </w:rPr>
        <w:t>year follow-up data of the ERSPC (excluding France).</w:t>
      </w:r>
      <w:r>
        <w:rPr>
          <w:lang w:val="en-US"/>
        </w:rPr>
        <w:t xml:space="preserve"> </w:t>
      </w:r>
      <w:r w:rsidR="006C65AA">
        <w:rPr>
          <w:lang w:val="en-US"/>
        </w:rPr>
        <w:t xml:space="preserve">MISCAN is a stochastic model that simulates individual life histories. The model </w:t>
      </w:r>
      <w:r w:rsidR="00761B17">
        <w:rPr>
          <w:lang w:val="en-US"/>
        </w:rPr>
        <w:t>has been</w:t>
      </w:r>
      <w:r w:rsidR="006C65AA">
        <w:rPr>
          <w:lang w:val="en-US"/>
        </w:rPr>
        <w:t xml:space="preserve"> described extensively before</w:t>
      </w:r>
      <w:r w:rsidR="00FE7BE8">
        <w:rPr>
          <w:lang w:val="en-US"/>
        </w:rPr>
        <w:t xml:space="preserve"> and is described in the appendix</w:t>
      </w:r>
      <w:r w:rsidR="000B1786">
        <w:rPr>
          <w:lang w:val="en-US"/>
        </w:rPr>
        <w:t>.</w:t>
      </w:r>
      <w:r w:rsidR="00FE7BE8">
        <w:rPr>
          <w:lang w:val="en-US"/>
        </w:rPr>
        <w:fldChar w:fldCharType="begin">
          <w:fldData xml:space="preserve">PEVuZE5vdGU+PENpdGU+PEF1dGhvcj5kZSBLb25pbmc8L0F1dGhvcj48WWVhcj4yMDE4PC9ZZWFy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</w:fldData>
        </w:fldChar>
      </w:r>
      <w:r w:rsidR="00591F34">
        <w:rPr>
          <w:lang w:val="en-US"/>
        </w:rPr>
        <w:instrText xml:space="preserve"> ADDIN EN.CITE </w:instrText>
      </w:r>
      <w:r w:rsidR="00591F34">
        <w:rPr>
          <w:lang w:val="en-US"/>
        </w:rPr>
        <w:fldChar w:fldCharType="begin">
          <w:fldData xml:space="preserve">PEVuZE5vdGU+PENpdGU+PEF1dGhvcj5kZSBLb25pbmc8L0F1dGhvcj48WWVhcj4yMDE4PC9ZZWFy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</w:fldData>
        </w:fldChar>
      </w:r>
      <w:r w:rsidR="00591F34">
        <w:rPr>
          <w:lang w:val="en-US"/>
        </w:rPr>
        <w:instrText xml:space="preserve"> ADDIN EN.CITE.DATA </w:instrText>
      </w:r>
      <w:r w:rsidR="00591F34">
        <w:rPr>
          <w:lang w:val="en-US"/>
        </w:rPr>
      </w:r>
      <w:r w:rsidR="00591F34">
        <w:rPr>
          <w:lang w:val="en-US"/>
        </w:rPr>
        <w:fldChar w:fldCharType="end"/>
      </w:r>
      <w:r w:rsidR="00FE7BE8">
        <w:rPr>
          <w:lang w:val="en-US"/>
        </w:rPr>
      </w:r>
      <w:r w:rsidR="00FE7BE8">
        <w:rPr>
          <w:lang w:val="en-US"/>
        </w:rPr>
        <w:fldChar w:fldCharType="separate"/>
      </w:r>
      <w:r w:rsidR="00591F34">
        <w:rPr>
          <w:noProof/>
          <w:lang w:val="en-US"/>
        </w:rPr>
        <w:t>[10]</w:t>
      </w:r>
      <w:r w:rsidR="00FE7BE8">
        <w:rPr>
          <w:lang w:val="en-US"/>
        </w:rPr>
        <w:fldChar w:fldCharType="end"/>
      </w:r>
      <w:r w:rsidR="006C65AA">
        <w:rPr>
          <w:lang w:val="en-US"/>
        </w:rPr>
        <w:t xml:space="preserve"> </w:t>
      </w:r>
    </w:p>
    <w:p w:rsidR="00D379C2" w:rsidRDefault="00034277" w:rsidP="00D379C2">
      <w:pPr>
        <w:spacing w:after="0" w:line="360" w:lineRule="auto"/>
        <w:rPr>
          <w:lang w:val="en-US"/>
        </w:rPr>
      </w:pPr>
      <w:r>
        <w:rPr>
          <w:lang w:val="en-US"/>
        </w:rPr>
        <w:t xml:space="preserve">The output of the model was the </w:t>
      </w:r>
      <w:r w:rsidR="0072735F">
        <w:rPr>
          <w:lang w:val="en-US"/>
        </w:rPr>
        <w:t xml:space="preserve">prostate cancer </w:t>
      </w:r>
      <w:r>
        <w:rPr>
          <w:lang w:val="en-US"/>
        </w:rPr>
        <w:t xml:space="preserve">incidence and mortality in both arms by year of follow-up. </w:t>
      </w:r>
      <w:r w:rsidR="00D379C2">
        <w:rPr>
          <w:lang w:val="en-US"/>
        </w:rPr>
        <w:t xml:space="preserve">After calibration, the predicted prostate cancer mortality rate ratio at 16 years of follow-up </w:t>
      </w:r>
      <w:r w:rsidR="00D379C2" w:rsidRPr="00C52BD3">
        <w:rPr>
          <w:lang w:val="en-US"/>
        </w:rPr>
        <w:t>was 0.7</w:t>
      </w:r>
      <w:r w:rsidR="00D379C2">
        <w:rPr>
          <w:lang w:val="en-US"/>
        </w:rPr>
        <w:t>9</w:t>
      </w:r>
      <w:r w:rsidR="00D379C2" w:rsidRPr="00C52BD3">
        <w:rPr>
          <w:lang w:val="en-US"/>
        </w:rPr>
        <w:t xml:space="preserve"> versus 0.80</w:t>
      </w:r>
      <w:r w:rsidR="00D379C2">
        <w:rPr>
          <w:lang w:val="en-US"/>
        </w:rPr>
        <w:t xml:space="preserve"> observed in the ERSPC (Appendix Figure 1).</w:t>
      </w:r>
    </w:p>
    <w:p w:rsidR="00D379C2" w:rsidRDefault="00D379C2" w:rsidP="00AF77AE">
      <w:pPr>
        <w:spacing w:after="0" w:line="360" w:lineRule="auto"/>
        <w:rPr>
          <w:lang w:val="en-US"/>
        </w:rPr>
      </w:pPr>
    </w:p>
    <w:p w:rsidR="00D80649" w:rsidRDefault="001439C1" w:rsidP="00AF77AE">
      <w:pPr>
        <w:spacing w:after="0" w:line="360" w:lineRule="auto"/>
        <w:rPr>
          <w:lang w:val="en-US"/>
        </w:rPr>
      </w:pPr>
      <w:r>
        <w:rPr>
          <w:lang w:val="en-US"/>
        </w:rPr>
        <w:t>We started with th</w:t>
      </w:r>
      <w:r w:rsidR="00D379C2">
        <w:rPr>
          <w:lang w:val="en-US"/>
        </w:rPr>
        <w:t>is</w:t>
      </w:r>
      <w:r>
        <w:rPr>
          <w:lang w:val="en-US"/>
        </w:rPr>
        <w:t xml:space="preserve"> base model </w:t>
      </w:r>
      <w:r w:rsidR="00D379C2">
        <w:rPr>
          <w:lang w:val="en-US"/>
        </w:rPr>
        <w:t>and</w:t>
      </w:r>
      <w:r>
        <w:rPr>
          <w:lang w:val="en-US"/>
        </w:rPr>
        <w:t xml:space="preserve"> </w:t>
      </w:r>
      <w:r w:rsidR="00F13CAB">
        <w:rPr>
          <w:lang w:val="en-US"/>
        </w:rPr>
        <w:t>t</w:t>
      </w:r>
      <w:r>
        <w:rPr>
          <w:lang w:val="en-US"/>
        </w:rPr>
        <w:t>hen changed one by one s</w:t>
      </w:r>
      <w:r w:rsidR="00F13CAB">
        <w:rPr>
          <w:lang w:val="en-US"/>
        </w:rPr>
        <w:t>everal</w:t>
      </w:r>
      <w:r>
        <w:rPr>
          <w:lang w:val="en-US"/>
        </w:rPr>
        <w:t xml:space="preserve"> parameters in the mod</w:t>
      </w:r>
      <w:r w:rsidR="00761B17">
        <w:rPr>
          <w:lang w:val="en-US"/>
        </w:rPr>
        <w:t>el, representing the attendance</w:t>
      </w:r>
      <w:r>
        <w:rPr>
          <w:lang w:val="en-US"/>
        </w:rPr>
        <w:t>, screening interval, biopsy compliance, contamination and curative treatment</w:t>
      </w:r>
      <w:r w:rsidR="008367FE">
        <w:rPr>
          <w:lang w:val="en-US"/>
        </w:rPr>
        <w:t xml:space="preserve"> </w:t>
      </w:r>
      <w:r w:rsidR="005C7D99">
        <w:rPr>
          <w:lang w:val="en-US"/>
        </w:rPr>
        <w:t xml:space="preserve">and including France </w:t>
      </w:r>
      <w:r w:rsidR="008367FE">
        <w:rPr>
          <w:lang w:val="en-US"/>
        </w:rPr>
        <w:t>(Table 1)</w:t>
      </w:r>
      <w:r>
        <w:rPr>
          <w:lang w:val="en-US"/>
        </w:rPr>
        <w:t>.</w:t>
      </w:r>
      <w:r w:rsidR="00D80649">
        <w:rPr>
          <w:lang w:val="en-US"/>
        </w:rPr>
        <w:t xml:space="preserve"> </w:t>
      </w:r>
      <w:r w:rsidR="00034277">
        <w:rPr>
          <w:lang w:val="en-US"/>
        </w:rPr>
        <w:t xml:space="preserve"> </w:t>
      </w:r>
    </w:p>
    <w:p w:rsidR="00E3609A" w:rsidRDefault="00E3609A" w:rsidP="00AF77AE">
      <w:pPr>
        <w:spacing w:after="0" w:line="360" w:lineRule="auto"/>
        <w:rPr>
          <w:b/>
          <w:lang w:val="en-US"/>
        </w:rPr>
      </w:pPr>
    </w:p>
    <w:p w:rsidR="00AC4B74" w:rsidRPr="003F4178" w:rsidRDefault="00AC4B74" w:rsidP="00AC4B74">
      <w:pPr>
        <w:spacing w:after="0" w:line="360" w:lineRule="auto"/>
        <w:rPr>
          <w:lang w:val="en-US"/>
        </w:rPr>
      </w:pPr>
      <w:r>
        <w:rPr>
          <w:lang w:val="en-US"/>
        </w:rPr>
        <w:lastRenderedPageBreak/>
        <w:t>The predicted prostate cancer mortality rate ratios for all scenarios are presented in Figure 1. The rate ratios varied from 0.92 for the 30% attendance scenario to 0.73 for the scenario</w:t>
      </w:r>
      <w:r w:rsidR="0072735F">
        <w:rPr>
          <w:lang w:val="en-US"/>
        </w:rPr>
        <w:t>,</w:t>
      </w:r>
      <w:r>
        <w:rPr>
          <w:lang w:val="en-US"/>
        </w:rPr>
        <w:t xml:space="preserve"> in which all men in the screen arm with loco-regional cancer were treated by radical prostatectomy. </w:t>
      </w:r>
      <w:r w:rsidR="0072735F">
        <w:rPr>
          <w:lang w:val="en-US"/>
        </w:rPr>
        <w:t>With inclusion of the French centers, the whole ERSPC study would show a prostate cancer mortality rate ratio of 0.88</w:t>
      </w:r>
      <w:r>
        <w:rPr>
          <w:lang w:val="en-US"/>
        </w:rPr>
        <w:t>. The impact of screening on incidence and prostate cancer mortality by year of follow-up for all scenarios are presented in Appendix Figures 2-7.</w:t>
      </w:r>
    </w:p>
    <w:p w:rsidR="00AC4B74" w:rsidRDefault="00AC4B74" w:rsidP="00AF77AE">
      <w:pPr>
        <w:spacing w:after="0" w:line="360" w:lineRule="auto"/>
        <w:rPr>
          <w:lang w:val="en-US"/>
        </w:rPr>
      </w:pPr>
    </w:p>
    <w:p w:rsidR="00E90C32" w:rsidRPr="00E85044" w:rsidRDefault="00C42D7E" w:rsidP="00AF77AE">
      <w:pPr>
        <w:spacing w:after="0" w:line="360" w:lineRule="auto"/>
        <w:rPr>
          <w:lang w:val="en-US"/>
        </w:rPr>
      </w:pPr>
      <w:r w:rsidRPr="000923E7">
        <w:rPr>
          <w:lang w:val="en-US"/>
        </w:rPr>
        <w:t>T</w:t>
      </w:r>
      <w:r w:rsidR="00D632F5" w:rsidRPr="000923E7">
        <w:rPr>
          <w:lang w:val="en-US"/>
        </w:rPr>
        <w:t xml:space="preserve">he </w:t>
      </w:r>
      <w:r w:rsidRPr="000923E7">
        <w:rPr>
          <w:lang w:val="en-US"/>
        </w:rPr>
        <w:t xml:space="preserve">lower </w:t>
      </w:r>
      <w:r w:rsidR="00D632F5" w:rsidRPr="000923E7">
        <w:rPr>
          <w:lang w:val="en-US"/>
        </w:rPr>
        <w:t xml:space="preserve">attendance </w:t>
      </w:r>
      <w:r w:rsidRPr="000923E7">
        <w:rPr>
          <w:lang w:val="en-US"/>
        </w:rPr>
        <w:t xml:space="preserve">after 4 years did </w:t>
      </w:r>
      <w:r w:rsidR="00D632F5" w:rsidRPr="000923E7">
        <w:rPr>
          <w:lang w:val="en-US"/>
        </w:rPr>
        <w:t>not</w:t>
      </w:r>
      <w:r w:rsidR="00D632F5">
        <w:rPr>
          <w:lang w:val="en-US"/>
        </w:rPr>
        <w:t xml:space="preserve"> </w:t>
      </w:r>
      <w:r w:rsidR="00AC4B74">
        <w:rPr>
          <w:lang w:val="en-US"/>
        </w:rPr>
        <w:t>yet</w:t>
      </w:r>
      <w:r w:rsidR="00D632F5">
        <w:rPr>
          <w:lang w:val="en-US"/>
        </w:rPr>
        <w:t xml:space="preserve"> substantially influence prostate cancer mortality</w:t>
      </w:r>
      <w:r w:rsidR="00772659">
        <w:rPr>
          <w:lang w:val="en-US"/>
        </w:rPr>
        <w:t>.</w:t>
      </w:r>
      <w:r w:rsidR="00E90C32" w:rsidRPr="00E85044">
        <w:rPr>
          <w:lang w:val="en-US"/>
        </w:rPr>
        <w:t xml:space="preserve"> </w:t>
      </w:r>
      <w:r w:rsidR="00505F05">
        <w:rPr>
          <w:lang w:val="en-US"/>
        </w:rPr>
        <w:t>An earlier study already found that the difference</w:t>
      </w:r>
      <w:r w:rsidR="00AC4B74">
        <w:rPr>
          <w:lang w:val="en-US"/>
        </w:rPr>
        <w:t>s</w:t>
      </w:r>
      <w:r w:rsidR="00505F05">
        <w:rPr>
          <w:lang w:val="en-US"/>
        </w:rPr>
        <w:t xml:space="preserve"> in prostate cancer mortality reduction between the </w:t>
      </w:r>
      <w:r w:rsidR="00291D7F">
        <w:rPr>
          <w:lang w:val="en-US"/>
        </w:rPr>
        <w:t>centers</w:t>
      </w:r>
      <w:r w:rsidR="00505F05">
        <w:rPr>
          <w:lang w:val="en-US"/>
        </w:rPr>
        <w:t xml:space="preserve"> could not be explained by the differences in attendance</w:t>
      </w:r>
      <w:r w:rsidR="00E2044F">
        <w:rPr>
          <w:lang w:val="en-US"/>
        </w:rPr>
        <w:t>.</w:t>
      </w:r>
      <w:r w:rsidR="00E2044F">
        <w:rPr>
          <w:lang w:val="en-US"/>
        </w:rPr>
        <w:fldChar w:fldCharType="begin">
          <w:fldData xml:space="preserve">PEVuZE5vdGU+PENpdGU+PEF1dGhvcj5IYWthbWE8L0F1dGhvcj48WWVhcj4yMDE3PC9ZZWFyPjxS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</w:fldData>
        </w:fldChar>
      </w:r>
      <w:r w:rsidR="00BD0DD0">
        <w:rPr>
          <w:lang w:val="en-US"/>
        </w:rPr>
        <w:instrText xml:space="preserve"> ADDIN EN.CITE </w:instrText>
      </w:r>
      <w:r w:rsidR="00BD0DD0">
        <w:rPr>
          <w:lang w:val="en-US"/>
        </w:rPr>
        <w:fldChar w:fldCharType="begin">
          <w:fldData xml:space="preserve">PEVuZE5vdGU+PENpdGU+PEF1dGhvcj5IYWthbWE8L0F1dGhvcj48WWVhcj4yMDE3PC9ZZWFyPjxS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</w:fldData>
        </w:fldChar>
      </w:r>
      <w:r w:rsidR="00BD0DD0">
        <w:rPr>
          <w:lang w:val="en-US"/>
        </w:rPr>
        <w:instrText xml:space="preserve"> ADDIN EN.CITE.DATA </w:instrText>
      </w:r>
      <w:r w:rsidR="00BD0DD0">
        <w:rPr>
          <w:lang w:val="en-US"/>
        </w:rPr>
      </w:r>
      <w:r w:rsidR="00BD0DD0">
        <w:rPr>
          <w:lang w:val="en-US"/>
        </w:rPr>
        <w:fldChar w:fldCharType="end"/>
      </w:r>
      <w:r w:rsidR="00E2044F">
        <w:rPr>
          <w:lang w:val="en-US"/>
        </w:rPr>
      </w:r>
      <w:r w:rsidR="00E2044F">
        <w:rPr>
          <w:lang w:val="en-US"/>
        </w:rPr>
        <w:fldChar w:fldCharType="separate"/>
      </w:r>
      <w:r w:rsidR="00591F34">
        <w:rPr>
          <w:noProof/>
          <w:lang w:val="en-US"/>
        </w:rPr>
        <w:t>[2]</w:t>
      </w:r>
      <w:r w:rsidR="00E2044F">
        <w:rPr>
          <w:lang w:val="en-US"/>
        </w:rPr>
        <w:fldChar w:fldCharType="end"/>
      </w:r>
      <w:r w:rsidR="00505F05">
        <w:rPr>
          <w:lang w:val="en-US"/>
        </w:rPr>
        <w:t xml:space="preserve"> However, a very low</w:t>
      </w:r>
      <w:r w:rsidR="00772659">
        <w:rPr>
          <w:lang w:val="en-US"/>
        </w:rPr>
        <w:t xml:space="preserve"> attendance of 30%, as in France, would lead to a substantially lower incidence </w:t>
      </w:r>
      <w:r w:rsidR="00E2044F">
        <w:rPr>
          <w:lang w:val="en-US"/>
        </w:rPr>
        <w:t>in the screen</w:t>
      </w:r>
      <w:r w:rsidR="0072735F">
        <w:rPr>
          <w:lang w:val="en-US"/>
        </w:rPr>
        <w:t>ing</w:t>
      </w:r>
      <w:r w:rsidR="00E2044F">
        <w:rPr>
          <w:lang w:val="en-US"/>
        </w:rPr>
        <w:t xml:space="preserve"> arm </w:t>
      </w:r>
      <w:r w:rsidR="00772659">
        <w:rPr>
          <w:lang w:val="en-US"/>
        </w:rPr>
        <w:t xml:space="preserve">and </w:t>
      </w:r>
      <w:r w:rsidR="00E2044F">
        <w:rPr>
          <w:lang w:val="en-US"/>
        </w:rPr>
        <w:t xml:space="preserve">also a lower </w:t>
      </w:r>
      <w:r w:rsidR="00772659">
        <w:rPr>
          <w:lang w:val="en-US"/>
        </w:rPr>
        <w:t xml:space="preserve">prostate cancer mortality </w:t>
      </w:r>
      <w:r w:rsidR="00772659" w:rsidRPr="000F5E06">
        <w:rPr>
          <w:lang w:val="en-US"/>
        </w:rPr>
        <w:t>reduction.</w:t>
      </w:r>
      <w:r w:rsidR="005B1B74" w:rsidRPr="000F5E06">
        <w:rPr>
          <w:lang w:val="en-US"/>
        </w:rPr>
        <w:t xml:space="preserve"> </w:t>
      </w:r>
    </w:p>
    <w:p w:rsidR="00E90C32" w:rsidRPr="00505F05" w:rsidRDefault="00D632F5" w:rsidP="00AF77AE">
      <w:pPr>
        <w:spacing w:after="0" w:line="360" w:lineRule="auto"/>
        <w:rPr>
          <w:lang w:val="en-US"/>
        </w:rPr>
      </w:pPr>
      <w:r>
        <w:rPr>
          <w:lang w:val="en-US"/>
        </w:rPr>
        <w:t>The screen</w:t>
      </w:r>
      <w:r w:rsidR="0072735F">
        <w:rPr>
          <w:lang w:val="en-US"/>
        </w:rPr>
        <w:t>ing</w:t>
      </w:r>
      <w:r>
        <w:rPr>
          <w:lang w:val="en-US"/>
        </w:rPr>
        <w:t xml:space="preserve"> interval </w:t>
      </w:r>
      <w:r w:rsidR="00AC4B74">
        <w:rPr>
          <w:lang w:val="en-US"/>
        </w:rPr>
        <w:t>had</w:t>
      </w:r>
      <w:r>
        <w:rPr>
          <w:lang w:val="en-US"/>
        </w:rPr>
        <w:t xml:space="preserve"> a large impact on the incidence in the early years</w:t>
      </w:r>
      <w:r w:rsidR="00AC4B74">
        <w:rPr>
          <w:lang w:val="en-US"/>
        </w:rPr>
        <w:t xml:space="preserve">, but </w:t>
      </w:r>
      <w:r w:rsidR="0072735F">
        <w:rPr>
          <w:lang w:val="en-US"/>
        </w:rPr>
        <w:t xml:space="preserve">a </w:t>
      </w:r>
      <w:r w:rsidR="00AC4B74">
        <w:rPr>
          <w:lang w:val="en-US"/>
        </w:rPr>
        <w:t xml:space="preserve">smaller </w:t>
      </w:r>
      <w:r w:rsidR="0072735F">
        <w:rPr>
          <w:lang w:val="en-US"/>
        </w:rPr>
        <w:t>effect</w:t>
      </w:r>
      <w:r w:rsidR="00AC4B74">
        <w:rPr>
          <w:lang w:val="en-US"/>
        </w:rPr>
        <w:t xml:space="preserve"> on </w:t>
      </w:r>
      <w:r>
        <w:rPr>
          <w:lang w:val="en-US"/>
        </w:rPr>
        <w:t>prostate cancer mortality at 16 years</w:t>
      </w:r>
      <w:r w:rsidR="00505F05">
        <w:rPr>
          <w:lang w:val="en-US"/>
        </w:rPr>
        <w:t xml:space="preserve">. </w:t>
      </w:r>
      <w:r w:rsidR="003F4178">
        <w:rPr>
          <w:lang w:val="en-US"/>
        </w:rPr>
        <w:t>Possibly the i</w:t>
      </w:r>
      <w:r w:rsidR="0072735F">
        <w:rPr>
          <w:lang w:val="en-US"/>
        </w:rPr>
        <w:t>nfluence</w:t>
      </w:r>
      <w:r w:rsidR="007841E9">
        <w:rPr>
          <w:lang w:val="en-US"/>
        </w:rPr>
        <w:t xml:space="preserve"> on prostate cancer mortality</w:t>
      </w:r>
      <w:r w:rsidR="003F4178">
        <w:rPr>
          <w:lang w:val="en-US"/>
        </w:rPr>
        <w:t xml:space="preserve"> will be larger with a longer follow-up. </w:t>
      </w:r>
    </w:p>
    <w:p w:rsidR="00AC4B74" w:rsidRDefault="00BF2111" w:rsidP="00AF77AE">
      <w:pPr>
        <w:spacing w:after="0" w:line="360" w:lineRule="auto"/>
        <w:rPr>
          <w:lang w:val="en-US"/>
        </w:rPr>
      </w:pPr>
      <w:r>
        <w:rPr>
          <w:lang w:val="en-US"/>
        </w:rPr>
        <w:t xml:space="preserve">The </w:t>
      </w:r>
      <w:r w:rsidR="00D632F5">
        <w:rPr>
          <w:lang w:val="en-US"/>
        </w:rPr>
        <w:t xml:space="preserve">overall </w:t>
      </w:r>
      <w:r>
        <w:rPr>
          <w:lang w:val="en-US"/>
        </w:rPr>
        <w:t xml:space="preserve">biopsy compliance was more than 80% in the first round of the ERSPC, decreasing </w:t>
      </w:r>
      <w:r w:rsidR="00F9304B">
        <w:rPr>
          <w:lang w:val="en-US"/>
        </w:rPr>
        <w:t>slightly</w:t>
      </w:r>
      <w:r>
        <w:rPr>
          <w:lang w:val="en-US"/>
        </w:rPr>
        <w:t xml:space="preserve"> to 70</w:t>
      </w:r>
      <w:r w:rsidR="00A35FFF">
        <w:rPr>
          <w:lang w:val="en-US"/>
        </w:rPr>
        <w:t>%</w:t>
      </w:r>
      <w:r>
        <w:rPr>
          <w:lang w:val="en-US"/>
        </w:rPr>
        <w:t>-75% in the third round</w:t>
      </w:r>
      <w:r w:rsidR="000923E7">
        <w:rPr>
          <w:lang w:val="en-US"/>
        </w:rPr>
        <w:t xml:space="preserve">, </w:t>
      </w:r>
      <w:r w:rsidR="0072735F">
        <w:rPr>
          <w:lang w:val="en-US"/>
        </w:rPr>
        <w:t>but the decline</w:t>
      </w:r>
      <w:r w:rsidR="000923E7">
        <w:rPr>
          <w:lang w:val="en-US"/>
        </w:rPr>
        <w:t xml:space="preserve"> did not substantially influence the prostate cancer mortality</w:t>
      </w:r>
      <w:r>
        <w:rPr>
          <w:lang w:val="en-US"/>
        </w:rPr>
        <w:t xml:space="preserve">. </w:t>
      </w:r>
      <w:r w:rsidR="000923E7">
        <w:rPr>
          <w:lang w:val="en-US"/>
        </w:rPr>
        <w:t xml:space="preserve">A very low biopsy compliance of 40% </w:t>
      </w:r>
      <w:r w:rsidR="0072735F">
        <w:rPr>
          <w:lang w:val="en-US"/>
        </w:rPr>
        <w:t>would have</w:t>
      </w:r>
      <w:r w:rsidR="000923E7">
        <w:rPr>
          <w:lang w:val="en-US"/>
        </w:rPr>
        <w:t xml:space="preserve"> had a substantial impact on both incidence and mortality.  </w:t>
      </w:r>
    </w:p>
    <w:p w:rsidR="00E3609A" w:rsidRDefault="00B50B3D" w:rsidP="00AF77AE">
      <w:pPr>
        <w:spacing w:after="0" w:line="360" w:lineRule="auto"/>
        <w:rPr>
          <w:lang w:val="en-US"/>
        </w:rPr>
      </w:pPr>
      <w:r>
        <w:rPr>
          <w:lang w:val="en-US"/>
        </w:rPr>
        <w:t>Contamination in the control arm substantially increase</w:t>
      </w:r>
      <w:r w:rsidR="00DC20A9">
        <w:rPr>
          <w:lang w:val="en-US"/>
        </w:rPr>
        <w:t>d</w:t>
      </w:r>
      <w:r>
        <w:rPr>
          <w:lang w:val="en-US"/>
        </w:rPr>
        <w:t xml:space="preserve"> the incidence and reduce</w:t>
      </w:r>
      <w:r w:rsidR="00DC20A9">
        <w:rPr>
          <w:lang w:val="en-US"/>
        </w:rPr>
        <w:t>d</w:t>
      </w:r>
      <w:r>
        <w:rPr>
          <w:lang w:val="en-US"/>
        </w:rPr>
        <w:t xml:space="preserve"> the prostate cancer mortality in the control arm, leading to a smaller prostate cancer mortality reduction</w:t>
      </w:r>
      <w:r w:rsidR="00D632F5">
        <w:rPr>
          <w:lang w:val="en-US"/>
        </w:rPr>
        <w:t xml:space="preserve"> by screening</w:t>
      </w:r>
      <w:r>
        <w:rPr>
          <w:lang w:val="en-US"/>
        </w:rPr>
        <w:t>.</w:t>
      </w:r>
      <w:r w:rsidR="001A5664">
        <w:rPr>
          <w:lang w:val="en-US"/>
        </w:rPr>
        <w:t xml:space="preserve"> </w:t>
      </w:r>
    </w:p>
    <w:p w:rsidR="00C26CAA" w:rsidRDefault="003F4178" w:rsidP="00AF77AE">
      <w:pPr>
        <w:spacing w:after="0" w:line="360" w:lineRule="auto"/>
        <w:rPr>
          <w:lang w:val="en-US"/>
        </w:rPr>
      </w:pPr>
      <w:r w:rsidRPr="003F4178">
        <w:rPr>
          <w:lang w:val="en-US"/>
        </w:rPr>
        <w:t>In a hypothetical situation</w:t>
      </w:r>
      <w:r w:rsidR="0072735F">
        <w:rPr>
          <w:lang w:val="en-US"/>
        </w:rPr>
        <w:t>,</w:t>
      </w:r>
      <w:r w:rsidRPr="003F4178">
        <w:rPr>
          <w:lang w:val="en-US"/>
        </w:rPr>
        <w:t xml:space="preserve"> in which all men in the screen arm with a localized cancer would </w:t>
      </w:r>
      <w:r w:rsidR="00D632F5">
        <w:rPr>
          <w:lang w:val="en-US"/>
        </w:rPr>
        <w:t xml:space="preserve">have </w:t>
      </w:r>
      <w:r w:rsidRPr="003F4178">
        <w:rPr>
          <w:lang w:val="en-US"/>
        </w:rPr>
        <w:t>be</w:t>
      </w:r>
      <w:r w:rsidR="00D632F5">
        <w:rPr>
          <w:lang w:val="en-US"/>
        </w:rPr>
        <w:t>en</w:t>
      </w:r>
      <w:r>
        <w:rPr>
          <w:lang w:val="en-US"/>
        </w:rPr>
        <w:t xml:space="preserve"> treated by radical prostatectomy, the prostate cancer mortality reduction would </w:t>
      </w:r>
      <w:r w:rsidR="00D632F5">
        <w:rPr>
          <w:lang w:val="en-US"/>
        </w:rPr>
        <w:t xml:space="preserve">have </w:t>
      </w:r>
      <w:r>
        <w:rPr>
          <w:lang w:val="en-US"/>
        </w:rPr>
        <w:t>increase</w:t>
      </w:r>
      <w:r w:rsidR="00D632F5">
        <w:rPr>
          <w:lang w:val="en-US"/>
        </w:rPr>
        <w:t>d</w:t>
      </w:r>
      <w:r>
        <w:rPr>
          <w:lang w:val="en-US"/>
        </w:rPr>
        <w:t xml:space="preserve"> to 27%. However, this would </w:t>
      </w:r>
      <w:r w:rsidR="00BF2111">
        <w:rPr>
          <w:lang w:val="en-US"/>
        </w:rPr>
        <w:t>substantially diminish</w:t>
      </w:r>
      <w:r>
        <w:rPr>
          <w:lang w:val="en-US"/>
        </w:rPr>
        <w:t xml:space="preserve"> quality of life, due to complications and adverse effects of treatment</w:t>
      </w:r>
      <w:r w:rsidR="006656E7">
        <w:rPr>
          <w:lang w:val="en-US"/>
        </w:rPr>
        <w:t>.</w:t>
      </w:r>
      <w:r>
        <w:rPr>
          <w:lang w:val="en-US"/>
        </w:rPr>
        <w:t xml:space="preserve"> </w:t>
      </w:r>
      <w:r w:rsidR="003D7249" w:rsidRPr="003F4178">
        <w:rPr>
          <w:lang w:val="en-US"/>
        </w:rPr>
        <w:t xml:space="preserve"> </w:t>
      </w:r>
    </w:p>
    <w:p w:rsidR="00A63A06" w:rsidRDefault="00A63A06" w:rsidP="00AF77AE">
      <w:pPr>
        <w:spacing w:after="0" w:line="360" w:lineRule="auto"/>
        <w:rPr>
          <w:lang w:val="en-US"/>
        </w:rPr>
      </w:pPr>
    </w:p>
    <w:p w:rsidR="00A63A06" w:rsidRDefault="0045618B" w:rsidP="00AF77AE">
      <w:pPr>
        <w:spacing w:after="0" w:line="360" w:lineRule="auto"/>
        <w:rPr>
          <w:lang w:val="en-US"/>
        </w:rPr>
      </w:pPr>
      <w:r>
        <w:rPr>
          <w:lang w:val="en-US"/>
        </w:rPr>
        <w:t>This study has several l</w:t>
      </w:r>
      <w:r w:rsidR="00A63A06">
        <w:rPr>
          <w:lang w:val="en-US"/>
        </w:rPr>
        <w:t>imitations</w:t>
      </w:r>
      <w:r>
        <w:rPr>
          <w:lang w:val="en-US"/>
        </w:rPr>
        <w:t xml:space="preserve"> that involve the choice and uncertainty in the many parameters needed for the model. For example, </w:t>
      </w:r>
      <w:r w:rsidR="00A63A06">
        <w:rPr>
          <w:lang w:val="en-US"/>
        </w:rPr>
        <w:t xml:space="preserve">SEER data on </w:t>
      </w:r>
      <w:r>
        <w:rPr>
          <w:lang w:val="en-US"/>
        </w:rPr>
        <w:t xml:space="preserve">prostate cancer </w:t>
      </w:r>
      <w:r w:rsidR="00A63A06">
        <w:rPr>
          <w:lang w:val="en-US"/>
        </w:rPr>
        <w:t>survival</w:t>
      </w:r>
      <w:r>
        <w:rPr>
          <w:lang w:val="en-US"/>
        </w:rPr>
        <w:t xml:space="preserve"> are used</w:t>
      </w:r>
      <w:r w:rsidR="00A63A06">
        <w:rPr>
          <w:lang w:val="en-US"/>
        </w:rPr>
        <w:t xml:space="preserve">, </w:t>
      </w:r>
      <w:r>
        <w:rPr>
          <w:lang w:val="en-US"/>
        </w:rPr>
        <w:t>instead of European data, because there is no large European dataset available for the survival in the period before screening started.</w:t>
      </w:r>
      <w:r w:rsidR="00A63A06">
        <w:rPr>
          <w:lang w:val="en-US"/>
        </w:rPr>
        <w:t xml:space="preserve"> </w:t>
      </w:r>
      <w:r w:rsidR="00EA0E17">
        <w:rPr>
          <w:lang w:val="en-US"/>
        </w:rPr>
        <w:t xml:space="preserve">We had to make assumptions on opportunistic screening. </w:t>
      </w:r>
      <w:r w:rsidR="00C74973">
        <w:rPr>
          <w:lang w:val="en-US"/>
        </w:rPr>
        <w:t xml:space="preserve">A sensitivity analysis could help in quantifying the uncertainty in the model parameters. </w:t>
      </w:r>
      <w:r w:rsidR="00C74973" w:rsidRPr="007135EC">
        <w:rPr>
          <w:lang w:val="en-US"/>
        </w:rPr>
        <w:t>However, for present analysis it is particularly complicated. When adjusting parameters, the point estimate of the prostate cancer mortality reduction in the base model will also change, complicating the interpretation of the results of the other scenarios.</w:t>
      </w:r>
      <w:r w:rsidR="00C74973">
        <w:rPr>
          <w:lang w:val="en-US"/>
        </w:rPr>
        <w:t xml:space="preserve"> </w:t>
      </w:r>
      <w:r w:rsidR="00EA0E17">
        <w:rPr>
          <w:lang w:val="en-US"/>
        </w:rPr>
        <w:t xml:space="preserve">Also we modeled only a limited number of scenarios, based on the </w:t>
      </w:r>
      <w:r w:rsidR="00EA0E17">
        <w:rPr>
          <w:lang w:val="en-US"/>
        </w:rPr>
        <w:lastRenderedPageBreak/>
        <w:t>ERSPC trial. Therefore, for example we didn’t asses the effect of different screen ages, since those were roughly similar in the ERSPC</w:t>
      </w:r>
      <w:r w:rsidR="001059A3">
        <w:rPr>
          <w:lang w:val="en-US"/>
        </w:rPr>
        <w:t xml:space="preserve"> centers</w:t>
      </w:r>
      <w:r w:rsidR="00EA0E17">
        <w:rPr>
          <w:lang w:val="en-US"/>
        </w:rPr>
        <w:t>.</w:t>
      </w:r>
    </w:p>
    <w:p w:rsidR="00B50B3D" w:rsidRDefault="00B50B3D" w:rsidP="00AF77AE">
      <w:pPr>
        <w:spacing w:after="0" w:line="360" w:lineRule="auto"/>
        <w:rPr>
          <w:lang w:val="en-US"/>
        </w:rPr>
      </w:pPr>
    </w:p>
    <w:p w:rsidR="00B63C7A" w:rsidRPr="005D49D7" w:rsidRDefault="005D49D7" w:rsidP="00AF77AE">
      <w:pPr>
        <w:spacing w:after="0" w:line="360" w:lineRule="auto"/>
        <w:rPr>
          <w:rFonts w:ascii="Times New Roman" w:hAnsi="Times New Roman" w:cs="Times New Roman"/>
          <w:sz w:val="24"/>
          <w:szCs w:val="24"/>
          <w:lang w:val="en-US"/>
        </w:rPr>
      </w:pPr>
      <w:r>
        <w:rPr>
          <w:lang w:val="en-US"/>
        </w:rPr>
        <w:t xml:space="preserve">In conclusion, the ERSPC would have shown only a slightly </w:t>
      </w:r>
      <w:r w:rsidR="0072735F">
        <w:rPr>
          <w:lang w:val="en-US"/>
        </w:rPr>
        <w:t>larger</w:t>
      </w:r>
      <w:r>
        <w:rPr>
          <w:lang w:val="en-US"/>
        </w:rPr>
        <w:t xml:space="preserve"> prostate cancer mortality reduction if all </w:t>
      </w:r>
      <w:r w:rsidR="00291D7F">
        <w:rPr>
          <w:lang w:val="en-US"/>
        </w:rPr>
        <w:t>centers</w:t>
      </w:r>
      <w:r>
        <w:rPr>
          <w:lang w:val="en-US"/>
        </w:rPr>
        <w:t xml:space="preserve"> had complied with the </w:t>
      </w:r>
      <w:r w:rsidR="0072735F">
        <w:rPr>
          <w:lang w:val="en-US"/>
        </w:rPr>
        <w:t xml:space="preserve">quality </w:t>
      </w:r>
      <w:r>
        <w:rPr>
          <w:lang w:val="en-US"/>
        </w:rPr>
        <w:t xml:space="preserve">criteria for attendance or biopsy compliance, or </w:t>
      </w:r>
      <w:r w:rsidR="0072735F">
        <w:rPr>
          <w:lang w:val="en-US"/>
        </w:rPr>
        <w:t xml:space="preserve">if </w:t>
      </w:r>
      <w:r>
        <w:rPr>
          <w:lang w:val="en-US"/>
        </w:rPr>
        <w:t>a 2-year screening interval had been used. In contrast, the prostate cancer mortality reduction could have been substantially lower if the attendance, biopsy compliance or contamination had been similar to the cente</w:t>
      </w:r>
      <w:r w:rsidR="001059A3">
        <w:rPr>
          <w:lang w:val="en-US"/>
        </w:rPr>
        <w:t>r</w:t>
      </w:r>
      <w:r>
        <w:rPr>
          <w:lang w:val="en-US"/>
        </w:rPr>
        <w:t xml:space="preserve"> with the lowest performance. The magnitude of the impact of the specific features estimated here may</w:t>
      </w:r>
      <w:r w:rsidR="0075585A">
        <w:rPr>
          <w:lang w:val="en-US"/>
        </w:rPr>
        <w:t xml:space="preserve">, together with information on overdiagnosis and overtreatment, </w:t>
      </w:r>
      <w:r>
        <w:rPr>
          <w:lang w:val="en-US"/>
        </w:rPr>
        <w:t xml:space="preserve">be </w:t>
      </w:r>
      <w:r w:rsidR="0072735F">
        <w:rPr>
          <w:lang w:val="en-US"/>
        </w:rPr>
        <w:t>helpful in predicting the effectiveness of any (future)</w:t>
      </w:r>
      <w:r>
        <w:rPr>
          <w:lang w:val="en-US"/>
        </w:rPr>
        <w:t xml:space="preserve"> PSA testing program</w:t>
      </w:r>
      <w:r w:rsidR="00FA2461">
        <w:rPr>
          <w:lang w:val="en-US"/>
        </w:rPr>
        <w:t>.</w:t>
      </w:r>
    </w:p>
    <w:p w:rsidR="00B63C7A" w:rsidRDefault="00B63C7A" w:rsidP="00AF77AE">
      <w:pPr>
        <w:spacing w:after="0" w:line="360" w:lineRule="auto"/>
        <w:rPr>
          <w:lang w:val="en-US"/>
        </w:rPr>
      </w:pPr>
    </w:p>
    <w:p w:rsidR="0011623E" w:rsidRPr="0011623E" w:rsidRDefault="0011623E" w:rsidP="00AF77AE">
      <w:pPr>
        <w:spacing w:line="360" w:lineRule="auto"/>
        <w:rPr>
          <w:b/>
          <w:lang w:val="en-US"/>
        </w:rPr>
      </w:pPr>
      <w:r w:rsidRPr="0011623E">
        <w:rPr>
          <w:b/>
          <w:lang w:val="en-US"/>
        </w:rPr>
        <w:t>Acknowledgements</w:t>
      </w:r>
    </w:p>
    <w:p w:rsidR="0011623E" w:rsidRPr="0011623E" w:rsidRDefault="0011623E" w:rsidP="00AF77AE">
      <w:pPr>
        <w:autoSpaceDE w:val="0"/>
        <w:autoSpaceDN w:val="0"/>
        <w:adjustRightInd w:val="0"/>
        <w:spacing w:after="0" w:line="360" w:lineRule="auto"/>
        <w:rPr>
          <w:lang w:val="en-US"/>
        </w:rPr>
      </w:pPr>
      <w:r w:rsidRPr="0011623E">
        <w:rPr>
          <w:rFonts w:eastAsia="Times New Roman"/>
          <w:color w:val="000000"/>
          <w:lang w:val="en-US"/>
        </w:rPr>
        <w:t xml:space="preserve">This publication was made possible by </w:t>
      </w:r>
      <w:r w:rsidR="00B24EE0">
        <w:rPr>
          <w:rFonts w:eastAsia="Times New Roman"/>
          <w:color w:val="000000"/>
          <w:lang w:val="en-US"/>
        </w:rPr>
        <w:t xml:space="preserve">support of the EAU to the ERSPC study and by </w:t>
      </w:r>
      <w:r w:rsidRPr="0011623E">
        <w:rPr>
          <w:rFonts w:eastAsia="Times New Roman"/>
          <w:color w:val="000000"/>
          <w:lang w:val="en-US"/>
        </w:rPr>
        <w:t xml:space="preserve">Grant Number </w:t>
      </w:r>
      <w:r>
        <w:rPr>
          <w:rFonts w:ascii="Calibri" w:hAnsi="Calibri" w:cs="Calibri"/>
          <w:lang w:val="en-US"/>
        </w:rPr>
        <w:t xml:space="preserve">U01 CA199338 </w:t>
      </w:r>
      <w:r w:rsidRPr="0011623E">
        <w:rPr>
          <w:rFonts w:eastAsia="Times New Roman"/>
          <w:color w:val="000000"/>
          <w:lang w:val="en-US"/>
        </w:rPr>
        <w:t>from the National Cancer Institute as part of the Cancer Intervention and Surveillance Modeling Network (CISNET), which supported the underlying development of the simulation model utilized. Its contents are solely the responsibility of the authors and do not necessarily represent the official views of the National Cancer Institute.</w:t>
      </w:r>
      <w:r w:rsidRPr="0011623E">
        <w:rPr>
          <w:lang w:val="en-US"/>
        </w:rPr>
        <w:t xml:space="preserve"> </w:t>
      </w:r>
    </w:p>
    <w:p w:rsidR="004331C3" w:rsidRPr="003F4178" w:rsidRDefault="004331C3" w:rsidP="00F314DA">
      <w:pPr>
        <w:spacing w:after="0" w:line="360" w:lineRule="auto"/>
        <w:rPr>
          <w:lang w:val="en-US"/>
        </w:rPr>
      </w:pPr>
      <w:r w:rsidRPr="003F4178">
        <w:rPr>
          <w:lang w:val="en-US"/>
        </w:rPr>
        <w:br w:type="page"/>
      </w:r>
    </w:p>
    <w:p w:rsidR="000B1786" w:rsidRDefault="000B1786" w:rsidP="000B1786">
      <w:pPr>
        <w:rPr>
          <w:lang w:val="en-US"/>
        </w:rPr>
      </w:pPr>
      <w:r>
        <w:rPr>
          <w:lang w:val="en-US"/>
        </w:rPr>
        <w:lastRenderedPageBreak/>
        <w:t xml:space="preserve">Table 1. The </w:t>
      </w:r>
      <w:r w:rsidR="00DB4E01">
        <w:rPr>
          <w:lang w:val="en-US"/>
        </w:rPr>
        <w:t>inputs</w:t>
      </w:r>
      <w:r>
        <w:rPr>
          <w:lang w:val="en-US"/>
        </w:rPr>
        <w:t xml:space="preserve"> used in the base model and the 1</w:t>
      </w:r>
      <w:r w:rsidR="005C7D99">
        <w:rPr>
          <w:lang w:val="en-US"/>
        </w:rPr>
        <w:t>1</w:t>
      </w:r>
      <w:r>
        <w:rPr>
          <w:lang w:val="en-US"/>
        </w:rPr>
        <w:t xml:space="preserve"> alternative </w:t>
      </w:r>
      <w:r w:rsidR="00DB4E01">
        <w:rPr>
          <w:lang w:val="en-US"/>
        </w:rPr>
        <w:t>scenarios</w:t>
      </w:r>
    </w:p>
    <w:tbl>
      <w:tblPr>
        <w:tblStyle w:val="Tabelraster"/>
        <w:tblW w:w="0" w:type="auto"/>
        <w:tblLook w:val="04A0" w:firstRow="1" w:lastRow="0" w:firstColumn="1" w:lastColumn="0" w:noHBand="0" w:noVBand="1"/>
      </w:tblPr>
      <w:tblGrid>
        <w:gridCol w:w="2093"/>
        <w:gridCol w:w="3118"/>
        <w:gridCol w:w="3828"/>
      </w:tblGrid>
      <w:tr w:rsidR="000B1786" w:rsidTr="002F3161">
        <w:tc>
          <w:tcPr>
            <w:tcW w:w="2093" w:type="dxa"/>
          </w:tcPr>
          <w:p w:rsidR="000B1786" w:rsidRPr="000917BD" w:rsidRDefault="000B1786" w:rsidP="002F3161"/>
        </w:tc>
        <w:tc>
          <w:tcPr>
            <w:tcW w:w="3118" w:type="dxa"/>
          </w:tcPr>
          <w:p w:rsidR="000B1786" w:rsidRDefault="000B1786" w:rsidP="002F3161">
            <w:pPr>
              <w:rPr>
                <w:lang w:val="nl-NL"/>
              </w:rPr>
            </w:pPr>
            <w:r>
              <w:rPr>
                <w:lang w:val="nl-NL"/>
              </w:rPr>
              <w:t>Base model</w:t>
            </w:r>
          </w:p>
        </w:tc>
        <w:tc>
          <w:tcPr>
            <w:tcW w:w="3828" w:type="dxa"/>
          </w:tcPr>
          <w:p w:rsidR="000B1786" w:rsidRDefault="000165A9" w:rsidP="000165A9">
            <w:pPr>
              <w:rPr>
                <w:lang w:val="nl-NL"/>
              </w:rPr>
            </w:pPr>
            <w:r>
              <w:rPr>
                <w:lang w:val="nl-NL"/>
              </w:rPr>
              <w:t>Alternative s</w:t>
            </w:r>
            <w:r w:rsidR="000B1786">
              <w:rPr>
                <w:lang w:val="nl-NL"/>
              </w:rPr>
              <w:t>cenario</w:t>
            </w:r>
          </w:p>
        </w:tc>
      </w:tr>
      <w:tr w:rsidR="000B1786" w:rsidRPr="00B54216" w:rsidTr="002F3161">
        <w:tc>
          <w:tcPr>
            <w:tcW w:w="2093" w:type="dxa"/>
          </w:tcPr>
          <w:p w:rsidR="000B1786" w:rsidRDefault="000B1786" w:rsidP="000165A9">
            <w:pPr>
              <w:rPr>
                <w:lang w:val="nl-NL"/>
              </w:rPr>
            </w:pPr>
            <w:r>
              <w:rPr>
                <w:lang w:val="nl-NL"/>
              </w:rPr>
              <w:t xml:space="preserve">Attendance </w:t>
            </w:r>
          </w:p>
        </w:tc>
        <w:tc>
          <w:tcPr>
            <w:tcW w:w="3118" w:type="dxa"/>
          </w:tcPr>
          <w:p w:rsidR="000B1786" w:rsidRPr="00B54216" w:rsidRDefault="000B1786" w:rsidP="002F3161">
            <w:r w:rsidRPr="00B54216">
              <w:t xml:space="preserve">By age, </w:t>
            </w:r>
            <w:r w:rsidR="008A4878">
              <w:t>centre</w:t>
            </w:r>
            <w:r w:rsidRPr="00B54216">
              <w:t xml:space="preserve"> and round</w:t>
            </w:r>
          </w:p>
          <w:p w:rsidR="000B1786" w:rsidRPr="00B54216" w:rsidRDefault="000B1786" w:rsidP="002F3161">
            <w:r w:rsidRPr="00B54216">
              <w:t>On average 82%</w:t>
            </w:r>
            <w:r>
              <w:t xml:space="preserve"> in first round</w:t>
            </w:r>
          </w:p>
        </w:tc>
        <w:tc>
          <w:tcPr>
            <w:tcW w:w="3828" w:type="dxa"/>
          </w:tcPr>
          <w:p w:rsidR="000B1786" w:rsidRDefault="000B1786" w:rsidP="002F3161">
            <w:r>
              <w:t xml:space="preserve">1. 90% </w:t>
            </w:r>
            <w:r w:rsidR="000C6668">
              <w:t xml:space="preserve">per round </w:t>
            </w:r>
            <w:r>
              <w:t xml:space="preserve">for NL, BEL, SPA, SWI and 70% </w:t>
            </w:r>
            <w:r w:rsidR="000C6668">
              <w:t>per round</w:t>
            </w:r>
            <w:r>
              <w:t xml:space="preserve"> for IT, FIN, SW</w:t>
            </w:r>
          </w:p>
          <w:p w:rsidR="000B1786" w:rsidRDefault="000B1786" w:rsidP="002F3161">
            <w:r>
              <w:t xml:space="preserve">2. 30% </w:t>
            </w:r>
            <w:r w:rsidR="000C6668">
              <w:t xml:space="preserve">per round </w:t>
            </w:r>
          </w:p>
          <w:p w:rsidR="000B1786" w:rsidRPr="00B54216" w:rsidRDefault="000B1786" w:rsidP="002F3161"/>
        </w:tc>
      </w:tr>
      <w:tr w:rsidR="000B1786" w:rsidRPr="00554118" w:rsidTr="002F3161">
        <w:tc>
          <w:tcPr>
            <w:tcW w:w="2093" w:type="dxa"/>
          </w:tcPr>
          <w:p w:rsidR="000B1786" w:rsidRDefault="000B1786" w:rsidP="002F3161">
            <w:pPr>
              <w:rPr>
                <w:lang w:val="nl-NL"/>
              </w:rPr>
            </w:pPr>
            <w:r>
              <w:rPr>
                <w:lang w:val="nl-NL"/>
              </w:rPr>
              <w:t>Interval</w:t>
            </w:r>
          </w:p>
        </w:tc>
        <w:tc>
          <w:tcPr>
            <w:tcW w:w="3118" w:type="dxa"/>
          </w:tcPr>
          <w:p w:rsidR="000B1786" w:rsidRPr="00B54216" w:rsidRDefault="000B1786" w:rsidP="002F3161">
            <w:r w:rsidRPr="00B54216">
              <w:t xml:space="preserve">By </w:t>
            </w:r>
            <w:r w:rsidR="008A4878">
              <w:t>centre</w:t>
            </w:r>
            <w:r w:rsidRPr="00B54216">
              <w:t xml:space="preserve"> and round (2-6 year)</w:t>
            </w:r>
          </w:p>
        </w:tc>
        <w:tc>
          <w:tcPr>
            <w:tcW w:w="3828" w:type="dxa"/>
          </w:tcPr>
          <w:p w:rsidR="000B1786" w:rsidRDefault="000B1786" w:rsidP="002F3161">
            <w:r>
              <w:t>3. all 2 years</w:t>
            </w:r>
          </w:p>
          <w:p w:rsidR="000B1786" w:rsidRDefault="000B1786" w:rsidP="002F3161">
            <w:r>
              <w:t>4. all 4 years</w:t>
            </w:r>
          </w:p>
          <w:p w:rsidR="000B1786" w:rsidRPr="00B54216" w:rsidRDefault="000B1786" w:rsidP="002F3161">
            <w:r>
              <w:t>5. all 6 years</w:t>
            </w:r>
          </w:p>
        </w:tc>
      </w:tr>
      <w:tr w:rsidR="000B1786" w:rsidRPr="00DF0B0D" w:rsidTr="002F3161">
        <w:tc>
          <w:tcPr>
            <w:tcW w:w="2093" w:type="dxa"/>
          </w:tcPr>
          <w:p w:rsidR="000B1786" w:rsidRPr="005F4294" w:rsidRDefault="000B1786" w:rsidP="002F3161">
            <w:r w:rsidRPr="005F4294">
              <w:t>Biopsy compliance</w:t>
            </w:r>
          </w:p>
        </w:tc>
        <w:tc>
          <w:tcPr>
            <w:tcW w:w="3118" w:type="dxa"/>
          </w:tcPr>
          <w:p w:rsidR="000B1786" w:rsidRPr="00B54216" w:rsidRDefault="000B1786" w:rsidP="002F3161">
            <w:r w:rsidRPr="00B54216">
              <w:t xml:space="preserve">By age, </w:t>
            </w:r>
            <w:r w:rsidR="008A4878">
              <w:t>centre</w:t>
            </w:r>
            <w:r w:rsidRPr="00B54216">
              <w:t xml:space="preserve"> and round</w:t>
            </w:r>
          </w:p>
          <w:p w:rsidR="000B1786" w:rsidRPr="00B54216" w:rsidRDefault="000B1786" w:rsidP="002F3161">
            <w:r w:rsidRPr="00B54216">
              <w:t>On average 8</w:t>
            </w:r>
            <w:r>
              <w:t>6</w:t>
            </w:r>
            <w:r w:rsidRPr="00B54216">
              <w:t>%</w:t>
            </w:r>
            <w:r>
              <w:t xml:space="preserve"> in first round</w:t>
            </w:r>
          </w:p>
        </w:tc>
        <w:tc>
          <w:tcPr>
            <w:tcW w:w="3828" w:type="dxa"/>
          </w:tcPr>
          <w:p w:rsidR="000B1786" w:rsidRDefault="000B1786" w:rsidP="002F3161">
            <w:r>
              <w:t>6. 80%</w:t>
            </w:r>
          </w:p>
          <w:p w:rsidR="000B1786" w:rsidRPr="00B54216" w:rsidRDefault="000B1786" w:rsidP="002F3161">
            <w:r w:rsidRPr="00A074FE">
              <w:t>7. 40%</w:t>
            </w:r>
            <w:r>
              <w:t xml:space="preserve"> </w:t>
            </w:r>
          </w:p>
        </w:tc>
      </w:tr>
      <w:tr w:rsidR="000B1786" w:rsidRPr="00554118" w:rsidTr="002F3161">
        <w:tc>
          <w:tcPr>
            <w:tcW w:w="2093" w:type="dxa"/>
          </w:tcPr>
          <w:p w:rsidR="000B1786" w:rsidRDefault="000B1786" w:rsidP="002F3161">
            <w:pPr>
              <w:rPr>
                <w:lang w:val="nl-NL"/>
              </w:rPr>
            </w:pPr>
            <w:r w:rsidRPr="005F4294">
              <w:t>Conta</w:t>
            </w:r>
            <w:r>
              <w:rPr>
                <w:lang w:val="nl-NL"/>
              </w:rPr>
              <w:t>mination</w:t>
            </w:r>
          </w:p>
        </w:tc>
        <w:tc>
          <w:tcPr>
            <w:tcW w:w="3118" w:type="dxa"/>
            <w:shd w:val="clear" w:color="auto" w:fill="auto"/>
          </w:tcPr>
          <w:p w:rsidR="000B1786" w:rsidRPr="00F12B9E" w:rsidRDefault="008A4878" w:rsidP="004C75C9">
            <w:pPr>
              <w:rPr>
                <w:highlight w:val="yellow"/>
              </w:rPr>
            </w:pPr>
            <w:r>
              <w:t>mean of 0.</w:t>
            </w:r>
            <w:r w:rsidR="003A6BAC">
              <w:t>3</w:t>
            </w:r>
            <w:r>
              <w:t xml:space="preserve"> tests per man in control arm</w:t>
            </w:r>
            <w:r w:rsidR="000B1786" w:rsidRPr="00DF0B0D">
              <w:t xml:space="preserve"> during </w:t>
            </w:r>
            <w:r w:rsidR="003A6BAC">
              <w:t xml:space="preserve">the first </w:t>
            </w:r>
            <w:r w:rsidR="000B1786" w:rsidRPr="00DF0B0D">
              <w:t>1</w:t>
            </w:r>
            <w:r w:rsidR="004C75C9">
              <w:t>6</w:t>
            </w:r>
            <w:r w:rsidR="000B1786" w:rsidRPr="00DF0B0D">
              <w:t xml:space="preserve"> years of follow-up</w:t>
            </w:r>
          </w:p>
        </w:tc>
        <w:tc>
          <w:tcPr>
            <w:tcW w:w="3828" w:type="dxa"/>
            <w:shd w:val="clear" w:color="auto" w:fill="auto"/>
          </w:tcPr>
          <w:p w:rsidR="000B1786" w:rsidRPr="00702FB3" w:rsidRDefault="000B1786" w:rsidP="002F3161">
            <w:r w:rsidRPr="00702FB3">
              <w:t xml:space="preserve">8. </w:t>
            </w:r>
            <w:r w:rsidR="008A4878">
              <w:t>mean of 0.</w:t>
            </w:r>
            <w:r w:rsidR="003A6BAC">
              <w:t>6</w:t>
            </w:r>
            <w:r w:rsidR="008A4878">
              <w:t xml:space="preserve"> tests per man</w:t>
            </w:r>
          </w:p>
          <w:p w:rsidR="000B1786" w:rsidRPr="002D7B5C" w:rsidRDefault="000B1786" w:rsidP="008A4878">
            <w:pPr>
              <w:rPr>
                <w:highlight w:val="yellow"/>
              </w:rPr>
            </w:pPr>
            <w:r w:rsidRPr="00702FB3">
              <w:t xml:space="preserve">9. </w:t>
            </w:r>
            <w:r w:rsidR="008A4878">
              <w:t>mean of 1</w:t>
            </w:r>
            <w:r w:rsidR="004C75C9">
              <w:t>.2</w:t>
            </w:r>
            <w:r w:rsidR="008A4878">
              <w:t xml:space="preserve"> test</w:t>
            </w:r>
            <w:r w:rsidR="004C75C9">
              <w:t>s</w:t>
            </w:r>
            <w:r w:rsidR="008A4878">
              <w:t xml:space="preserve"> per man</w:t>
            </w:r>
          </w:p>
        </w:tc>
      </w:tr>
      <w:tr w:rsidR="000B1786" w:rsidRPr="00554118" w:rsidTr="002F3161">
        <w:tc>
          <w:tcPr>
            <w:tcW w:w="2093" w:type="dxa"/>
          </w:tcPr>
          <w:p w:rsidR="000B1786" w:rsidRPr="005F4294" w:rsidRDefault="000B1786" w:rsidP="002F3161">
            <w:r w:rsidRPr="005F4294">
              <w:t>Curative treatment</w:t>
            </w:r>
          </w:p>
        </w:tc>
        <w:tc>
          <w:tcPr>
            <w:tcW w:w="3118" w:type="dxa"/>
          </w:tcPr>
          <w:p w:rsidR="000B1786" w:rsidRPr="00B54216" w:rsidRDefault="000B1786" w:rsidP="002F3161">
            <w:r>
              <w:t>Treatment based on age and stage</w:t>
            </w:r>
          </w:p>
        </w:tc>
        <w:tc>
          <w:tcPr>
            <w:tcW w:w="3828" w:type="dxa"/>
          </w:tcPr>
          <w:p w:rsidR="000B1786" w:rsidRPr="00B54216" w:rsidRDefault="000B1786" w:rsidP="00E06966">
            <w:r>
              <w:t xml:space="preserve">10. all men in screen arm and loco-regional stage </w:t>
            </w:r>
            <w:r w:rsidR="00E06966">
              <w:t>receive radical prostatectomy</w:t>
            </w:r>
          </w:p>
        </w:tc>
      </w:tr>
      <w:tr w:rsidR="005C7D99" w:rsidRPr="00554118" w:rsidTr="002F3161">
        <w:tc>
          <w:tcPr>
            <w:tcW w:w="2093" w:type="dxa"/>
          </w:tcPr>
          <w:p w:rsidR="005C7D99" w:rsidRPr="005F4294" w:rsidRDefault="005C7D99" w:rsidP="002F3161">
            <w:r>
              <w:t>France</w:t>
            </w:r>
          </w:p>
        </w:tc>
        <w:tc>
          <w:tcPr>
            <w:tcW w:w="3118" w:type="dxa"/>
          </w:tcPr>
          <w:p w:rsidR="005C7D99" w:rsidRDefault="005C7D99" w:rsidP="002F3161">
            <w:r>
              <w:t>not included</w:t>
            </w:r>
          </w:p>
        </w:tc>
        <w:tc>
          <w:tcPr>
            <w:tcW w:w="3828" w:type="dxa"/>
          </w:tcPr>
          <w:p w:rsidR="005C7D99" w:rsidRDefault="005C7D99" w:rsidP="00E06966">
            <w:r>
              <w:t>11. included</w:t>
            </w:r>
            <w:r w:rsidR="000C6668">
              <w:t xml:space="preserve"> (on average 30% attendance per round)</w:t>
            </w:r>
          </w:p>
        </w:tc>
      </w:tr>
    </w:tbl>
    <w:p w:rsidR="000B1786" w:rsidRDefault="000B1786" w:rsidP="000B1786">
      <w:pPr>
        <w:rPr>
          <w:lang w:val="en-US"/>
        </w:rPr>
      </w:pPr>
    </w:p>
    <w:p w:rsidR="00DB4E01" w:rsidRDefault="00DB4E01">
      <w:pPr>
        <w:rPr>
          <w:lang w:val="en-US"/>
        </w:rPr>
      </w:pPr>
      <w:r>
        <w:rPr>
          <w:lang w:val="en-US"/>
        </w:rPr>
        <w:br w:type="page"/>
      </w:r>
    </w:p>
    <w:p w:rsidR="003E55CC" w:rsidRDefault="004C75C9">
      <w:pPr>
        <w:rPr>
          <w:b/>
          <w:lang w:val="en-US"/>
        </w:rPr>
      </w:pPr>
      <w:r>
        <w:rPr>
          <w:noProof/>
          <w:lang w:eastAsia="nl-NL"/>
        </w:rPr>
        <w:lastRenderedPageBreak/>
        <w:drawing>
          <wp:inline distT="0" distB="0" distL="0" distR="0" wp14:anchorId="3E6C0D3E" wp14:editId="37CD405F">
            <wp:extent cx="4572000" cy="4910138"/>
            <wp:effectExtent l="0" t="0" r="19050" b="2413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3E55CC" w:rsidRPr="003E55CC" w:rsidRDefault="003E55CC">
      <w:pPr>
        <w:rPr>
          <w:lang w:val="en-US"/>
        </w:rPr>
      </w:pPr>
      <w:r w:rsidRPr="003E55CC">
        <w:rPr>
          <w:lang w:val="en-US"/>
        </w:rPr>
        <w:t xml:space="preserve">Figure </w:t>
      </w:r>
      <w:r w:rsidR="00AC0DE3">
        <w:rPr>
          <w:lang w:val="en-US"/>
        </w:rPr>
        <w:t>1</w:t>
      </w:r>
      <w:r w:rsidRPr="003E55CC">
        <w:rPr>
          <w:lang w:val="en-US"/>
        </w:rPr>
        <w:t>.</w:t>
      </w:r>
      <w:r>
        <w:rPr>
          <w:lang w:val="en-US"/>
        </w:rPr>
        <w:t xml:space="preserve"> </w:t>
      </w:r>
      <w:r w:rsidR="00D379F7">
        <w:rPr>
          <w:lang w:val="en-US"/>
        </w:rPr>
        <w:t>P</w:t>
      </w:r>
      <w:r w:rsidR="00AC0DE3">
        <w:rPr>
          <w:lang w:val="en-US"/>
        </w:rPr>
        <w:t>redicted p</w:t>
      </w:r>
      <w:r>
        <w:rPr>
          <w:lang w:val="en-US"/>
        </w:rPr>
        <w:t xml:space="preserve">rostate cancer mortality rate ratio </w:t>
      </w:r>
      <w:r w:rsidR="00AC0DE3">
        <w:rPr>
          <w:lang w:val="en-US"/>
        </w:rPr>
        <w:t xml:space="preserve">in the ERSPC trial </w:t>
      </w:r>
      <w:r>
        <w:rPr>
          <w:lang w:val="en-US"/>
        </w:rPr>
        <w:t>after 1</w:t>
      </w:r>
      <w:r w:rsidR="005B1B74">
        <w:rPr>
          <w:lang w:val="en-US"/>
        </w:rPr>
        <w:t>6</w:t>
      </w:r>
      <w:r>
        <w:rPr>
          <w:lang w:val="en-US"/>
        </w:rPr>
        <w:t xml:space="preserve"> years of follow-up for the various scenarios.</w:t>
      </w:r>
      <w:r w:rsidRPr="003E55CC">
        <w:rPr>
          <w:lang w:val="en-US"/>
        </w:rPr>
        <w:br w:type="page"/>
      </w:r>
    </w:p>
    <w:p w:rsidR="000B1786" w:rsidRPr="000B1786" w:rsidRDefault="000B1786">
      <w:pPr>
        <w:rPr>
          <w:b/>
          <w:lang w:val="en-US"/>
        </w:rPr>
      </w:pPr>
      <w:r w:rsidRPr="000B1786">
        <w:rPr>
          <w:b/>
          <w:lang w:val="en-US"/>
        </w:rPr>
        <w:lastRenderedPageBreak/>
        <w:t>References</w:t>
      </w:r>
    </w:p>
    <w:p w:rsidR="00BD0DD0" w:rsidRPr="00BD0DD0" w:rsidRDefault="000B1786" w:rsidP="00BD0DD0">
      <w:pPr>
        <w:pStyle w:val="EndNoteBibliography"/>
        <w:spacing w:after="0"/>
      </w:pPr>
      <w:r>
        <w:fldChar w:fldCharType="begin"/>
      </w:r>
      <w:r w:rsidRPr="00FE7BE8">
        <w:instrText xml:space="preserve"> ADDIN EN.REFLIST </w:instrText>
      </w:r>
      <w:r>
        <w:fldChar w:fldCharType="separate"/>
      </w:r>
      <w:r w:rsidR="00BD0DD0" w:rsidRPr="00BD0DD0">
        <w:t xml:space="preserve">[1] Hugosson J, Roobol MJ, Mansson M, Tammela TLJ, Zappa M, Nelen V, et al. A 16-year Follow-up of the ERSPC trial. </w:t>
      </w:r>
      <w:r w:rsidR="00BE3B0B">
        <w:t xml:space="preserve">Eur Urol </w:t>
      </w:r>
      <w:r w:rsidR="00BD0DD0" w:rsidRPr="00BD0DD0">
        <w:t>2019</w:t>
      </w:r>
      <w:r w:rsidR="00A63A06">
        <w:t>, Feb 26</w:t>
      </w:r>
      <w:r w:rsidR="00BD0DD0" w:rsidRPr="00BD0DD0">
        <w:t>.</w:t>
      </w:r>
    </w:p>
    <w:p w:rsidR="00BD0DD0" w:rsidRPr="00BD0DD0" w:rsidRDefault="00BD0DD0" w:rsidP="00BD0DD0">
      <w:pPr>
        <w:pStyle w:val="EndNoteBibliography"/>
        <w:spacing w:after="0"/>
      </w:pPr>
      <w:r w:rsidRPr="00BD0DD0">
        <w:t xml:space="preserve">[2] Hakama M, Moss SM, Stenman UH, Roobol MJ, Zappa M, Carlsson S, et al. Design-corrected variation by centre in mortality reduction in the ERSPC randomised prostate cancer screening trial. J </w:t>
      </w:r>
      <w:r>
        <w:t>Med</w:t>
      </w:r>
      <w:r w:rsidRPr="00BD0DD0">
        <w:t xml:space="preserve"> </w:t>
      </w:r>
      <w:r>
        <w:t>Scr</w:t>
      </w:r>
      <w:r w:rsidRPr="00BD0DD0">
        <w:t>een. 2017;24:98-103.</w:t>
      </w:r>
    </w:p>
    <w:p w:rsidR="00BD0DD0" w:rsidRPr="00BD0DD0" w:rsidRDefault="00BD0DD0" w:rsidP="00BD0DD0">
      <w:pPr>
        <w:pStyle w:val="EndNoteBibliography"/>
        <w:spacing w:after="0"/>
      </w:pPr>
      <w:r w:rsidRPr="00BD0DD0">
        <w:t>[3] Roobol MJ, Schröder FH. European Randomized Study of Screening for Prostate Cancer: achievements and presentation. BJU Int. 2003;92 Suppl 2:117-22.</w:t>
      </w:r>
    </w:p>
    <w:p w:rsidR="00BD0DD0" w:rsidRPr="0094282A" w:rsidRDefault="00BD0DD0" w:rsidP="00BD0DD0">
      <w:pPr>
        <w:pStyle w:val="EndNoteBibliography"/>
        <w:spacing w:after="0"/>
        <w:rPr>
          <w:lang w:val="nl-NL"/>
        </w:rPr>
      </w:pPr>
      <w:r w:rsidRPr="00BD0DD0">
        <w:t xml:space="preserve">[4] Schröder FH, Hugosson J, Roobol MJ, Tammela TL, Zappa M, Nelen V, et al. Screening and prostate cancer mortality: results of the European Randomised Study of Screening for Prostate Cancer (ERSPC) at 13 years of follow-up. </w:t>
      </w:r>
      <w:r w:rsidRPr="0094282A">
        <w:rPr>
          <w:lang w:val="nl-NL"/>
        </w:rPr>
        <w:t>Lancet. 2014;384:2027-35.</w:t>
      </w:r>
    </w:p>
    <w:p w:rsidR="00BD0DD0" w:rsidRPr="00BD0DD0" w:rsidRDefault="00BD0DD0" w:rsidP="00BD0DD0">
      <w:pPr>
        <w:pStyle w:val="EndNoteBibliography"/>
        <w:spacing w:after="0"/>
      </w:pPr>
      <w:r w:rsidRPr="0094282A">
        <w:rPr>
          <w:lang w:val="nl-NL"/>
        </w:rPr>
        <w:t xml:space="preserve">[5] Bokhorst LP, Bangma CH, van Leenders GJ, Lous JJ, Moss SM, Schroder FH, et al. </w:t>
      </w:r>
      <w:r w:rsidRPr="00BD0DD0">
        <w:t>Prostate-specific antigen-based prostate cancer screening: reduction of prostate cancer mortality after correction for nonattendance and contamination in the Rotterdam section of the European Randomized Study of Screening for Prostate Cancer. Eur Urol. 2014;65:329-36.</w:t>
      </w:r>
    </w:p>
    <w:p w:rsidR="00BD0DD0" w:rsidRPr="00BD0DD0" w:rsidRDefault="00BD0DD0" w:rsidP="00BD0DD0">
      <w:pPr>
        <w:pStyle w:val="EndNoteBibliography"/>
        <w:spacing w:after="0"/>
      </w:pPr>
      <w:r w:rsidRPr="00BD0DD0">
        <w:t>[6] Ciatto S, Zappa M, Villers A, Paez A, Otto SJ, Auvinen A. Contamination by opportunistic screening in the European Randomized Study of Prostate Cancer Screening. BJU Int. 2003;92 Suppl 2:97-100.</w:t>
      </w:r>
    </w:p>
    <w:p w:rsidR="00BD0DD0" w:rsidRPr="0094282A" w:rsidRDefault="00BD0DD0" w:rsidP="00BD0DD0">
      <w:pPr>
        <w:pStyle w:val="EndNoteBibliography"/>
        <w:spacing w:after="0"/>
        <w:rPr>
          <w:lang w:val="nl-NL"/>
        </w:rPr>
      </w:pPr>
      <w:r w:rsidRPr="00BD0DD0">
        <w:t xml:space="preserve">[7] Lujan M, Paez A, Pascual C, Angulo J, Miravalles E, Berenguer A. Extent of prostate-specific antigen contamination in the Spanish section of the European Randomized Study of Screening for Prostate Cancer (ERSPC). </w:t>
      </w:r>
      <w:r w:rsidRPr="0094282A">
        <w:rPr>
          <w:lang w:val="nl-NL"/>
        </w:rPr>
        <w:t>Eur Urol. 2006;50:1234-40.</w:t>
      </w:r>
    </w:p>
    <w:p w:rsidR="00BD0DD0" w:rsidRPr="0094282A" w:rsidRDefault="00BD0DD0" w:rsidP="00BD0DD0">
      <w:pPr>
        <w:pStyle w:val="EndNoteBibliography"/>
        <w:spacing w:after="0"/>
        <w:rPr>
          <w:lang w:val="nl-NL"/>
        </w:rPr>
      </w:pPr>
      <w:r w:rsidRPr="0094282A">
        <w:rPr>
          <w:lang w:val="nl-NL"/>
        </w:rPr>
        <w:t xml:space="preserve">[8] Otto SJ, van der Cruijsen IW, Liem MK, Korfage IJ, Lous JJ, Schroder FH, et al. </w:t>
      </w:r>
      <w:r w:rsidRPr="00BD0DD0">
        <w:t xml:space="preserve">Effective PSA contamination in the Rotterdam section of the European Randomized Study of Screening for Prostate Cancer. </w:t>
      </w:r>
      <w:r w:rsidRPr="0094282A">
        <w:rPr>
          <w:lang w:val="nl-NL"/>
        </w:rPr>
        <w:t>Int J Cancer. 2003;105:394-9.</w:t>
      </w:r>
    </w:p>
    <w:p w:rsidR="00BD0DD0" w:rsidRPr="00BD0DD0" w:rsidRDefault="00BD0DD0" w:rsidP="00BD0DD0">
      <w:pPr>
        <w:pStyle w:val="EndNoteBibliography"/>
        <w:spacing w:after="0"/>
      </w:pPr>
      <w:r w:rsidRPr="0094282A">
        <w:rPr>
          <w:lang w:val="nl-NL"/>
        </w:rPr>
        <w:t xml:space="preserve">[9] Kilpeläinen TP, Pogodin-Hannolainen D, Kemppainen K, Talala K, Raitanen J, Taari K, et al. </w:t>
      </w:r>
      <w:r w:rsidRPr="00BD0DD0">
        <w:t>Estimate of Opportunistic Prostate Specific Antigen Testing in the Finnish Randomized Study of Screening for Prostate Cancer. J Urol. 2017;198:50-7.</w:t>
      </w:r>
    </w:p>
    <w:p w:rsidR="00BD0DD0" w:rsidRDefault="00BD0DD0" w:rsidP="00BD0DD0">
      <w:pPr>
        <w:pStyle w:val="EndNoteBibliography"/>
      </w:pPr>
      <w:r w:rsidRPr="00BD0DD0">
        <w:t>[10] de Koning HJ, Gulati R, Moss SM, Hugosson J, Pinsky PF, Berg CD, et al. The efficacy of prostate-specific antigen screening: Impact of key components in the ERSPC and PLCO trials. Cancer. 2018;124:1197-206.</w:t>
      </w:r>
    </w:p>
    <w:p w:rsidR="00554118" w:rsidRDefault="00554118" w:rsidP="00BD0DD0">
      <w:pPr>
        <w:pStyle w:val="EndNoteBibliography"/>
      </w:pPr>
    </w:p>
    <w:p w:rsidR="00554118" w:rsidRPr="008C3291" w:rsidRDefault="00554118" w:rsidP="00554118">
      <w:pPr>
        <w:spacing w:after="0" w:line="360" w:lineRule="auto"/>
        <w:rPr>
          <w:b/>
          <w:sz w:val="28"/>
          <w:szCs w:val="28"/>
        </w:rPr>
      </w:pPr>
      <w:r w:rsidRPr="008C3291">
        <w:rPr>
          <w:b/>
          <w:sz w:val="28"/>
          <w:szCs w:val="28"/>
        </w:rPr>
        <w:t>Appendix</w:t>
      </w:r>
    </w:p>
    <w:p w:rsidR="00554118" w:rsidRPr="00ED6425" w:rsidRDefault="00554118" w:rsidP="00554118">
      <w:pPr>
        <w:rPr>
          <w:b/>
        </w:rPr>
      </w:pPr>
      <w:r w:rsidRPr="00ED6425">
        <w:rPr>
          <w:b/>
        </w:rPr>
        <w:t xml:space="preserve">The impact of quality </w:t>
      </w:r>
      <w:r>
        <w:rPr>
          <w:b/>
        </w:rPr>
        <w:t>in PSA testing: differences between</w:t>
      </w:r>
      <w:r w:rsidRPr="00ED6425">
        <w:rPr>
          <w:b/>
        </w:rPr>
        <w:t xml:space="preserve"> ERSPC</w:t>
      </w:r>
      <w:r>
        <w:rPr>
          <w:b/>
        </w:rPr>
        <w:t xml:space="preserve"> centres</w:t>
      </w:r>
    </w:p>
    <w:p w:rsidR="00554118" w:rsidRDefault="00554118" w:rsidP="00554118">
      <w:pPr>
        <w:spacing w:after="0" w:line="360" w:lineRule="auto"/>
      </w:pPr>
      <w:r>
        <w:t>Eveline A.M. Heijnsdijk, Jan Adolfsson, Anssi Auvinen, Monique J. Roobol, Jonas Hugosson, Harry J. de Koning.</w:t>
      </w:r>
    </w:p>
    <w:p w:rsidR="00554118" w:rsidRDefault="00554118" w:rsidP="00554118">
      <w:pPr>
        <w:spacing w:after="0" w:line="360" w:lineRule="auto"/>
      </w:pPr>
    </w:p>
    <w:p w:rsidR="00554118" w:rsidRPr="00DF7E85" w:rsidRDefault="00554118" w:rsidP="00554118">
      <w:pPr>
        <w:spacing w:after="0" w:line="360" w:lineRule="auto"/>
        <w:rPr>
          <w:b/>
        </w:rPr>
      </w:pPr>
      <w:r w:rsidRPr="00DF7E85">
        <w:rPr>
          <w:b/>
        </w:rPr>
        <w:t>The MISCAN model</w:t>
      </w:r>
    </w:p>
    <w:p w:rsidR="00554118" w:rsidRDefault="00554118" w:rsidP="00554118">
      <w:pPr>
        <w:spacing w:after="0" w:line="360" w:lineRule="auto"/>
      </w:pPr>
    </w:p>
    <w:p w:rsidR="00554118" w:rsidRDefault="00554118" w:rsidP="00554118">
      <w:pPr>
        <w:spacing w:after="0" w:line="360" w:lineRule="auto"/>
      </w:pPr>
      <w:r>
        <w:t xml:space="preserve">MISCAN is a stochastic model that simulates individual life histories. The model has been described extensively before. </w:t>
      </w:r>
      <w:r>
        <w:fldChar w:fldCharType="begin">
          <w:fldData xml:space="preserve">PEVuZE5vdGU+PENpdGU+PEF1dGhvcj5IZWlqbnNkaWprPC9BdXRob3I+PFllYXI+MjAxNTwvWWVh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</w:fldData>
        </w:fldChar>
      </w:r>
      <w:r>
        <w:instrText xml:space="preserve"> ADDIN EN.CITE </w:instrText>
      </w:r>
      <w:r>
        <w:fldChar w:fldCharType="begin">
          <w:fldData xml:space="preserve">PEVuZE5vdGU+PENpdGU+PEF1dGhvcj5IZWlqbnNkaWprPC9BdXRob3I+PFllYXI+MjAxNTwvWWVh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</w:fldData>
        </w:fldChar>
      </w:r>
      <w:r>
        <w:instrText xml:space="preserve"> ADDIN EN.CITE.DATA </w:instrText>
      </w:r>
      <w:r>
        <w:fldChar w:fldCharType="end"/>
      </w:r>
      <w:r>
        <w:fldChar w:fldCharType="separate"/>
      </w:r>
      <w:r>
        <w:rPr>
          <w:noProof/>
        </w:rPr>
        <w:t>[1, 2]</w:t>
      </w:r>
      <w:r>
        <w:fldChar w:fldCharType="end"/>
      </w:r>
      <w:r>
        <w:t xml:space="preserve"> </w:t>
      </w:r>
      <w:r w:rsidRPr="006C65AA">
        <w:t xml:space="preserve">In short, in the MISCAN model, disease progresses through a sequence of states defined by stage </w:t>
      </w:r>
      <w:r>
        <w:t xml:space="preserve">(clinical T stage 1, 2 and 3) </w:t>
      </w:r>
      <w:r w:rsidRPr="006C65AA">
        <w:t>and grade</w:t>
      </w:r>
      <w:r>
        <w:t xml:space="preserve"> (Gleason 6 or smaller, Gleason 7 and Gleason 8 or larger)</w:t>
      </w:r>
      <w:r w:rsidRPr="006C65AA">
        <w:t>. In each state, there is a probability of clinical detection and, dependent on the screen sensitivity and attendance, a probability of screen detection</w:t>
      </w:r>
      <w:r>
        <w:t xml:space="preserve">. The model has been calibrated </w:t>
      </w:r>
      <w:r>
        <w:lastRenderedPageBreak/>
        <w:t>to ERSPC data by adjusting d</w:t>
      </w:r>
      <w:r w:rsidRPr="006C65AA">
        <w:t xml:space="preserve">isease progression rates </w:t>
      </w:r>
      <w:r>
        <w:t>and the</w:t>
      </w:r>
      <w:r w:rsidRPr="006C65AA">
        <w:t xml:space="preserve"> PSA test sensitivity against </w:t>
      </w:r>
      <w:r>
        <w:t xml:space="preserve">both </w:t>
      </w:r>
      <w:r w:rsidRPr="006C65AA">
        <w:t>the incidence and stage distributions of clinically</w:t>
      </w:r>
      <w:r>
        <w:t xml:space="preserve"> </w:t>
      </w:r>
      <w:r w:rsidRPr="006C65AA">
        <w:t xml:space="preserve">detected cancers in </w:t>
      </w:r>
      <w:r>
        <w:t>the</w:t>
      </w:r>
      <w:r w:rsidRPr="006C65AA">
        <w:t xml:space="preserve"> control arm</w:t>
      </w:r>
      <w:r>
        <w:t>,</w:t>
      </w:r>
      <w:r w:rsidRPr="006C65AA">
        <w:t xml:space="preserve"> a</w:t>
      </w:r>
      <w:r>
        <w:t>s well as</w:t>
      </w:r>
      <w:r w:rsidRPr="006C65AA">
        <w:t xml:space="preserve"> the screen-detected and interval cancers in the screen arm. We used enrollment patterns, screen attendance, and </w:t>
      </w:r>
      <w:r>
        <w:t>biopsy compliance</w:t>
      </w:r>
      <w:r w:rsidRPr="006C65AA">
        <w:t xml:space="preserve"> by age to model the number of screens and biopsies in the screen arm. </w:t>
      </w:r>
      <w:r>
        <w:t>PSA testing</w:t>
      </w:r>
      <w:r w:rsidRPr="006C65AA">
        <w:t xml:space="preserve"> </w:t>
      </w:r>
      <w:r>
        <w:t xml:space="preserve">in the control arm </w:t>
      </w:r>
      <w:r w:rsidRPr="006C65AA">
        <w:t xml:space="preserve">(contamination) was simulated using a model described </w:t>
      </w:r>
      <w:r>
        <w:t xml:space="preserve">elsewhere. </w:t>
      </w:r>
      <w:r>
        <w:fldChar w:fldCharType="begin">
          <w:fldData xml:space="preserve">PEVuZE5vdGU+PENpdGU+PEF1dGhvcj5kZSBLb25pbmc8L0F1dGhvcj48WWVhcj4yMDE4PC9ZZWFy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</w:fldData>
        </w:fldChar>
      </w:r>
      <w:r>
        <w:instrText xml:space="preserve"> ADDIN EN.CITE </w:instrText>
      </w:r>
      <w:r>
        <w:fldChar w:fldCharType="begin">
          <w:fldData xml:space="preserve">PEVuZE5vdGU+PENpdGU+PEF1dGhvcj5kZSBLb25pbmc8L0F1dGhvcj48WWVhcj4yMDE4PC9ZZWFy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</w:fldData>
        </w:fldChar>
      </w:r>
      <w:r>
        <w:instrText xml:space="preserve"> ADDIN EN.CITE.DATA </w:instrText>
      </w:r>
      <w:r>
        <w:fldChar w:fldCharType="end"/>
      </w:r>
      <w:r>
        <w:fldChar w:fldCharType="separate"/>
      </w:r>
      <w:r>
        <w:rPr>
          <w:noProof/>
        </w:rPr>
        <w:t>[3]</w:t>
      </w:r>
      <w:r>
        <w:fldChar w:fldCharType="end"/>
      </w:r>
      <w:r>
        <w:t xml:space="preserve"> </w:t>
      </w:r>
    </w:p>
    <w:p w:rsidR="00554118" w:rsidRDefault="00554118" w:rsidP="00554118">
      <w:pPr>
        <w:spacing w:after="0" w:line="360" w:lineRule="auto"/>
      </w:pPr>
      <w:r>
        <w:t>Survival in the absence of screening was modeled</w:t>
      </w:r>
      <w:r w:rsidRPr="00460F2D">
        <w:t xml:space="preserve"> using a Poisson regression model fit to Surveillance, Epidemiology, and End Results (SEER) data for untreated cases diagnosed in 1983-1986,</w:t>
      </w:r>
      <w:r>
        <w:t xml:space="preserve"> </w:t>
      </w:r>
      <w:r w:rsidRPr="00460F2D">
        <w:t>just prior to the advent of PSA screening</w:t>
      </w:r>
      <w:r>
        <w:t xml:space="preserve">. </w:t>
      </w:r>
      <w:r>
        <w:fldChar w:fldCharType="begin"/>
      </w:r>
      <w:r>
        <w:instrText xml:space="preserve"> ADDIN EN.CITE &lt;EndNote&gt;&lt;Cite&gt;&lt;Author&gt;Albertsen&lt;/Author&gt;&lt;Year&gt;2005&lt;/Year&gt;&lt;RecNum&gt;206&lt;/RecNum&gt;&lt;DisplayText&gt;[4]&lt;/DisplayText&gt;&lt;record&gt;&lt;rec-number&gt;206&lt;/rec-number&gt;&lt;foreign-keys&gt;&lt;key app="EN" db-id="xedfazf2n9eavqeat08ve9z295vep0aetadv" timestamp="0"&gt;206&lt;/key&gt;&lt;/foreign-keys&gt;&lt;ref-type name="Journal Article"&gt;17&lt;/ref-type&gt;&lt;contributors&gt;&lt;authors&gt;&lt;author&gt;Albertsen, P. C.&lt;/author&gt;&lt;author&gt;Hanley, J. A.&lt;/author&gt;&lt;author&gt;Fine, J.&lt;/author&gt;&lt;/authors&gt;&lt;/contributors&gt;&lt;auth-address&gt;Division of Urology, University of Connecticut Health Center, Farmington, CT 06030-3955, USA. albertsen@nso.uchc.edu&lt;/auth-address&gt;&lt;titles&gt;&lt;title&gt;20-year outcomes following conservative management of clinically localized prostate cancer&lt;/title&gt;&lt;secondary-title&gt;JAMA&lt;/secondary-title&gt;&lt;/titles&gt;&lt;periodical&gt;&lt;full-title&gt;Jama&lt;/full-title&gt;&lt;/periodical&gt;&lt;pages&gt;2095-101&lt;/pages&gt;&lt;volume&gt;293&lt;/volume&gt;&lt;number&gt;17&lt;/number&gt;&lt;keywords&gt;&lt;keyword&gt;Aged&lt;/keyword&gt;&lt;keyword&gt;Disease Progression&lt;/keyword&gt;&lt;keyword&gt;Estrogens/therapeutic use&lt;/keyword&gt;&lt;keyword&gt;Humans&lt;/keyword&gt;&lt;keyword&gt;Male&lt;/keyword&gt;&lt;keyword&gt;Middle Aged&lt;/keyword&gt;&lt;keyword&gt;Orchiectomy&lt;/keyword&gt;&lt;keyword&gt;Prostatic Neoplasms/*mortality/pathology/therapy&lt;/keyword&gt;&lt;keyword&gt;Retrospective Studies&lt;/keyword&gt;&lt;keyword&gt;Survival Analysis&lt;/keyword&gt;&lt;/keywords&gt;&lt;dates&gt;&lt;year&gt;2005&lt;/year&gt;&lt;pub-dates&gt;&lt;date&gt;May 4&lt;/date&gt;&lt;/pub-dates&gt;&lt;/dates&gt;&lt;isbn&gt;1538-3598 (Electronic)&amp;#xD;0098-7484 (Linking)&lt;/isbn&gt;&lt;accession-num&gt;15870412&lt;/accession-num&gt;&lt;urls&gt;&lt;related-urls&gt;&lt;url&gt;http://www.ncbi.nlm.nih.gov/entrez/query.fcgi?cmd=Retrieve&amp;amp;db=PubMed&amp;amp;dopt=Citation&amp;amp;list_uids=15870412 &lt;/url&gt;&lt;/related-urls&gt;&lt;/urls&gt;&lt;language&gt;eng&lt;/language&gt;&lt;/record&gt;&lt;/Cite&gt;&lt;/EndNote&gt;</w:instrText>
      </w:r>
      <w:r>
        <w:fldChar w:fldCharType="separate"/>
      </w:r>
      <w:r>
        <w:rPr>
          <w:noProof/>
        </w:rPr>
        <w:t>[4]</w:t>
      </w:r>
      <w:r>
        <w:fldChar w:fldCharType="end"/>
      </w:r>
      <w:r>
        <w:t xml:space="preserve"> </w:t>
      </w:r>
      <w:r w:rsidRPr="00460F2D">
        <w:t xml:space="preserve"> This baseline survival was improved for localized cases who received radical prostatectomy, or radiation therapy in combination with hormone therapy, using a hazard ratio of 0.62 and localized cases who received radi</w:t>
      </w:r>
      <w:r>
        <w:t>ation</w:t>
      </w:r>
      <w:r w:rsidRPr="00460F2D">
        <w:t xml:space="preserve"> therapy using a hazard ratio of 0.7.</w:t>
      </w:r>
      <w:r w:rsidRPr="00BD78F0">
        <w:fldChar w:fldCharType="begin"/>
      </w:r>
      <w:r>
        <w:instrText xml:space="preserve"> ADDIN EN.CITE &lt;EndNote&gt;&lt;Cite&gt;&lt;Author&gt;Etzioni&lt;/Author&gt;&lt;Year&gt;2012&lt;/Year&gt;&lt;RecNum&gt;348&lt;/RecNum&gt;&lt;DisplayText&gt;[5]&lt;/DisplayText&gt;&lt;record&gt;&lt;rec-number&gt;348&lt;/rec-number&gt;&lt;foreign-keys&gt;&lt;key app="EN" db-id="xedfazf2n9eavqeat08ve9z295vep0aetadv" timestamp="1344516580"&gt;348&lt;/key&gt;&lt;/foreign-keys&gt;&lt;ref-type name="Journal Article"&gt;17&lt;/ref-type&gt;&lt;contributors&gt;&lt;authors&gt;&lt;author&gt;Etzioni, R.&lt;/author&gt;&lt;author&gt;Gulati, R.&lt;/author&gt;&lt;author&gt;Tsodikov, A.&lt;/author&gt;&lt;author&gt;Wever, E. M.&lt;/author&gt;&lt;author&gt;Penson, D. F.&lt;/author&gt;&lt;author&gt;Heijnsdijk, E. A.&lt;/author&gt;&lt;author&gt;Katcher, J.&lt;/author&gt;&lt;author&gt;Draisma, G.&lt;/author&gt;&lt;author&gt;Feuer, E. J.&lt;/author&gt;&lt;author&gt;de Koning, H. J.&lt;/author&gt;&lt;author&gt;Mariotto, A. B.&lt;/author&gt;&lt;/authors&gt;&lt;/contributors&gt;&lt;auth-address&gt;Division of Public Health Sciences, Fred Hutchinson Cancer Research Center, Seattle, Washington. retzioni@fhcrc.org.&lt;/auth-address&gt;&lt;titles&gt;&lt;title&gt;The prostate cancer conundrum revisited : Treatment changes and prostate cancer mortality declines&lt;/title&gt;&lt;secondary-title&gt;Cancer&lt;/secondary-title&gt;&lt;/titles&gt;&lt;periodical&gt;&lt;full-title&gt;Cancer&lt;/full-title&gt;&lt;/periodical&gt;&lt;pages&gt;5955-63&lt;/pages&gt;&lt;volume&gt;118&lt;/volume&gt;&lt;number&gt;23&lt;/number&gt;&lt;edition&gt;2012/05/19&lt;/edition&gt;&lt;dates&gt;&lt;year&gt;2012&lt;/year&gt;&lt;pub-dates&gt;&lt;date&gt;May 17&lt;/date&gt;&lt;/pub-dates&gt;&lt;/dates&gt;&lt;isbn&gt;1097-0142 (Electronic)&amp;#xD;0008-543X (Linking)&lt;/isbn&gt;&lt;accession-num&gt;22605665&lt;/accession-num&gt;&lt;urls&gt;&lt;related-urls&gt;&lt;url&gt;http://www.ncbi.nlm.nih.gov/entrez/query.fcgi?cmd=Retrieve&amp;amp;db=PubMed&amp;amp;dopt=Citation&amp;amp;list_uids=22605665&lt;/url&gt;&lt;/related-urls&gt;&lt;/urls&gt;&lt;electronic-resource-num&gt;10.1002/cncr.27594&lt;/electronic-resource-num&gt;&lt;language&gt;Eng&lt;/language&gt;&lt;/record&gt;&lt;/Cite&gt;&lt;/EndNote&gt;</w:instrText>
      </w:r>
      <w:r w:rsidRPr="00BD78F0">
        <w:fldChar w:fldCharType="separate"/>
      </w:r>
      <w:r>
        <w:rPr>
          <w:noProof/>
        </w:rPr>
        <w:t>[5]</w:t>
      </w:r>
      <w:r w:rsidRPr="00BD78F0">
        <w:fldChar w:fldCharType="end"/>
      </w:r>
      <w:r w:rsidRPr="00460F2D">
        <w:t xml:space="preserve"> Distributions of treatments </w:t>
      </w:r>
      <w:r>
        <w:t xml:space="preserve">were based on </w:t>
      </w:r>
      <w:r w:rsidRPr="00460F2D">
        <w:t>age, Gleason score, and stage</w:t>
      </w:r>
      <w:r>
        <w:t>, as observed in the ERSPC trial</w:t>
      </w:r>
      <w:r w:rsidRPr="00460F2D">
        <w:t xml:space="preserve">. Other-cause survival was generated using </w:t>
      </w:r>
      <w:r>
        <w:t>country specific</w:t>
      </w:r>
      <w:r w:rsidRPr="00460F2D">
        <w:t xml:space="preserve"> life tables</w:t>
      </w:r>
      <w:r>
        <w:t xml:space="preserve"> for men in the different centres</w:t>
      </w:r>
      <w:r w:rsidRPr="00460F2D">
        <w:t xml:space="preserve">. </w:t>
      </w:r>
    </w:p>
    <w:p w:rsidR="00554118" w:rsidRDefault="00554118" w:rsidP="00554118">
      <w:pPr>
        <w:spacing w:line="360" w:lineRule="auto"/>
      </w:pPr>
    </w:p>
    <w:p w:rsidR="00554118" w:rsidRDefault="00554118" w:rsidP="00554118">
      <w:pPr>
        <w:spacing w:line="360" w:lineRule="auto"/>
      </w:pPr>
      <w:r>
        <w:t>Modeling screening benefit</w:t>
      </w:r>
    </w:p>
    <w:p w:rsidR="00554118" w:rsidRDefault="00554118" w:rsidP="00554118">
      <w:pPr>
        <w:spacing w:after="0" w:line="360" w:lineRule="auto"/>
        <w:rPr>
          <w:color w:val="000000"/>
        </w:rPr>
      </w:pPr>
      <w:r w:rsidRPr="00460F2D">
        <w:t xml:space="preserve">The mortality benefit of PSA screening was modeled </w:t>
      </w:r>
      <w:r w:rsidRPr="00460F2D">
        <w:rPr>
          <w:color w:val="000000"/>
        </w:rPr>
        <w:t>as a cure probability that depended on the lead time (years by which detection of the cancer is advanced by screening compared to the clinical situation) and was implemented only for screen-detected, non-metastatic, and non-overdiagnosed cases as cure probability = 1 – exp (-cure parameter x lead time). Thus</w:t>
      </w:r>
      <w:r>
        <w:rPr>
          <w:color w:val="000000"/>
        </w:rPr>
        <w:t>,</w:t>
      </w:r>
      <w:r w:rsidRPr="00460F2D">
        <w:rPr>
          <w:color w:val="000000"/>
        </w:rPr>
        <w:t xml:space="preserve"> the probability of cure increases with lead time. </w:t>
      </w:r>
      <w:r>
        <w:rPr>
          <w:color w:val="000000"/>
        </w:rPr>
        <w:t>C</w:t>
      </w:r>
      <w:r w:rsidRPr="00460F2D">
        <w:rPr>
          <w:color w:val="000000"/>
        </w:rPr>
        <w:t xml:space="preserve">ured men were assigned to die at their independently generated date of other-cause death. Men who were not cured died at the same time they would have died if they had not been screened. </w:t>
      </w:r>
      <w:r>
        <w:rPr>
          <w:color w:val="000000"/>
        </w:rPr>
        <w:t xml:space="preserve"> In a previous study modeling the PLCO trial, models developed by two groups substantially over-projected observed prostate cancer mortality despite closely reproducing incidence and stage and grade patterns.</w:t>
      </w:r>
      <w:r>
        <w:rPr>
          <w:color w:val="000000"/>
        </w:rPr>
        <w:fldChar w:fldCharType="begin"/>
      </w:r>
      <w:r>
        <w:rPr>
          <w:color w:val="000000"/>
        </w:rPr>
        <w:instrText xml:space="preserve"> ADDIN EN.CITE &lt;EndNote&gt;&lt;Cite&gt;&lt;Author&gt;Gulati&lt;/Author&gt;&lt;Year&gt;2012&lt;/Year&gt;&lt;RecNum&gt;350&lt;/RecNum&gt;&lt;DisplayText&gt;[6]&lt;/DisplayText&gt;&lt;record&gt;&lt;rec-number&gt;350&lt;/rec-number&gt;&lt;foreign-keys&gt;&lt;key app="EN" db-id="xedfazf2n9eavqeat08ve9z295vep0aetadv" timestamp="1344516580"&gt;350&lt;/key&gt;&lt;/foreign-keys&gt;&lt;ref-type name="Journal Article"&gt;17&lt;/ref-type&gt;&lt;contributors&gt;&lt;authors&gt;&lt;author&gt;Gulati, R.&lt;/author&gt;&lt;author&gt;Tsodikov, A.&lt;/author&gt;&lt;author&gt;Wever, E. M.&lt;/author&gt;&lt;author&gt;Mariotto, A. B.&lt;/author&gt;&lt;author&gt;Heijnsdijk, E. A.&lt;/author&gt;&lt;author&gt;Katcher, J.&lt;/author&gt;&lt;author&gt;de Koning, H. J.&lt;/author&gt;&lt;author&gt;Etzioni, R.&lt;/author&gt;&lt;/authors&gt;&lt;/contributors&gt;&lt;auth-address&gt;Division of Public Health Sciences, Fred Hutchinson Cancer Research Center, 1100 Fairview Ave N., Seattle, WA 98109-1024, USA. rgulati@fhcrc.org&lt;/auth-address&gt;&lt;titles&gt;&lt;title&gt;The impact of PLCO control arm contamination on perceived PSA screening efficacy&lt;/title&gt;&lt;secondary-title&gt;Cancer Causes Control&lt;/secondary-title&gt;&lt;/titles&gt;&lt;periodical&gt;&lt;full-title&gt;Cancer Causes Control&lt;/full-title&gt;&lt;/periodical&gt;&lt;pages&gt;827-35&lt;/pages&gt;&lt;volume&gt;23&lt;/volume&gt;&lt;number&gt;6&lt;/number&gt;&lt;edition&gt;2012/04/11&lt;/edition&gt;&lt;dates&gt;&lt;year&gt;2012&lt;/year&gt;&lt;pub-dates&gt;&lt;date&gt;Jun&lt;/date&gt;&lt;/pub-dates&gt;&lt;/dates&gt;&lt;isbn&gt;1573-7225 (Electronic)&amp;#xD;0957-5243 (Linking)&lt;/isbn&gt;&lt;accession-num&gt;22488488&lt;/accession-num&gt;&lt;urls&gt;&lt;related-urls&gt;&lt;url&gt;http://www.ncbi.nlm.nih.gov/entrez/query.fcgi?cmd=Retrieve&amp;amp;db=PubMed&amp;amp;dopt=Citation&amp;amp;list_uids=22488488&lt;/url&gt;&lt;/related-urls&gt;&lt;/urls&gt;&lt;electronic-resource-num&gt;10.1007/s10552-012-9951-8&lt;/electronic-resource-num&gt;&lt;language&gt;eng&lt;/language&gt;&lt;/record&gt;&lt;/Cite&gt;&lt;/EndNote&gt;</w:instrText>
      </w:r>
      <w:r>
        <w:rPr>
          <w:color w:val="000000"/>
        </w:rPr>
        <w:fldChar w:fldCharType="separate"/>
      </w:r>
      <w:r>
        <w:rPr>
          <w:noProof/>
          <w:color w:val="000000"/>
        </w:rPr>
        <w:t>[6]</w:t>
      </w:r>
      <w:r>
        <w:rPr>
          <w:color w:val="000000"/>
        </w:rPr>
        <w:fldChar w:fldCharType="end"/>
      </w:r>
      <w:r>
        <w:rPr>
          <w:color w:val="000000"/>
        </w:rPr>
        <w:t>. Therefore, we</w:t>
      </w:r>
      <w:r w:rsidRPr="00460F2D">
        <w:rPr>
          <w:color w:val="000000"/>
        </w:rPr>
        <w:t xml:space="preserve"> included a baseline survival hazard ratio to improve the baseline survival, </w:t>
      </w:r>
      <w:r>
        <w:rPr>
          <w:color w:val="000000"/>
        </w:rPr>
        <w:t>to reflect i</w:t>
      </w:r>
      <w:r w:rsidRPr="00460F2D">
        <w:rPr>
          <w:color w:val="000000"/>
        </w:rPr>
        <w:t>mprovements in disease management since the period 1983-1986 beyond screening or primary treatment</w:t>
      </w:r>
      <w:r>
        <w:rPr>
          <w:color w:val="000000"/>
        </w:rPr>
        <w:t xml:space="preserve">. </w:t>
      </w:r>
      <w:r>
        <w:rPr>
          <w:color w:val="000000"/>
        </w:rPr>
        <w:fldChar w:fldCharType="begin">
          <w:fldData xml:space="preserve">PEVuZE5vdGU+PENpdGU+PEF1dGhvcj5kZSBLb25pbmc8L0F1dGhvcj48WWVhcj4yMDE4PC9ZZWFy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</w:fldData>
        </w:fldChar>
      </w:r>
      <w:r>
        <w:rPr>
          <w:color w:val="000000"/>
        </w:rPr>
        <w:instrText xml:space="preserve"> ADDIN EN.CITE </w:instrText>
      </w:r>
      <w:r>
        <w:rPr>
          <w:color w:val="000000"/>
        </w:rPr>
        <w:fldChar w:fldCharType="begin">
          <w:fldData xml:space="preserve">PEVuZE5vdGU+PENpdGU+PEF1dGhvcj5kZSBLb25pbmc8L0F1dGhvcj48WWVhcj4yMDE4PC9ZZWFy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</w:fldData>
        </w:fldChar>
      </w:r>
      <w:r>
        <w:rPr>
          <w:color w:val="000000"/>
        </w:rPr>
        <w:instrText xml:space="preserve"> ADDIN EN.CITE.DATA </w:instrText>
      </w:r>
      <w:r>
        <w:rPr>
          <w:color w:val="000000"/>
        </w:rPr>
      </w:r>
      <w:r>
        <w:rPr>
          <w:color w:val="000000"/>
        </w:rPr>
        <w:fldChar w:fldCharType="end"/>
      </w:r>
      <w:r>
        <w:rPr>
          <w:color w:val="000000"/>
        </w:rPr>
      </w:r>
      <w:r>
        <w:rPr>
          <w:color w:val="000000"/>
        </w:rPr>
        <w:fldChar w:fldCharType="separate"/>
      </w:r>
      <w:r>
        <w:rPr>
          <w:noProof/>
          <w:color w:val="000000"/>
        </w:rPr>
        <w:t>[3]</w:t>
      </w:r>
      <w:r>
        <w:rPr>
          <w:color w:val="000000"/>
        </w:rPr>
        <w:fldChar w:fldCharType="end"/>
      </w:r>
      <w:r w:rsidRPr="00460F2D">
        <w:rPr>
          <w:color w:val="000000"/>
        </w:rPr>
        <w:t xml:space="preserve"> </w:t>
      </w:r>
    </w:p>
    <w:p w:rsidR="00554118" w:rsidRDefault="00554118" w:rsidP="00554118">
      <w:pPr>
        <w:spacing w:after="0" w:line="360" w:lineRule="auto"/>
        <w:rPr>
          <w:color w:val="000000"/>
        </w:rPr>
      </w:pPr>
      <w:r>
        <w:rPr>
          <w:color w:val="000000"/>
        </w:rPr>
        <w:t>In the previous study, we jointly calibrated the cure parameter and the baseline survival hazard ratio were calibrated to both the ERSPC and PLCO.</w:t>
      </w:r>
      <w:r>
        <w:rPr>
          <w:color w:val="000000"/>
        </w:rPr>
        <w:fldChar w:fldCharType="begin">
          <w:fldData xml:space="preserve">PEVuZE5vdGU+PENpdGU+PEF1dGhvcj5kZSBLb25pbmc8L0F1dGhvcj48WWVhcj4yMDE4PC9ZZWFy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</w:fldData>
        </w:fldChar>
      </w:r>
      <w:r>
        <w:rPr>
          <w:color w:val="000000"/>
        </w:rPr>
        <w:instrText xml:space="preserve"> ADDIN EN.CITE </w:instrText>
      </w:r>
      <w:r>
        <w:rPr>
          <w:color w:val="000000"/>
        </w:rPr>
        <w:fldChar w:fldCharType="begin">
          <w:fldData xml:space="preserve">PEVuZE5vdGU+PENpdGU+PEF1dGhvcj5kZSBLb25pbmc8L0F1dGhvcj48WWVhcj4yMDE4PC9ZZWFy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</w:fldData>
        </w:fldChar>
      </w:r>
      <w:r>
        <w:rPr>
          <w:color w:val="000000"/>
        </w:rPr>
        <w:instrText xml:space="preserve"> ADDIN EN.CITE.DATA </w:instrText>
      </w:r>
      <w:r>
        <w:rPr>
          <w:color w:val="000000"/>
        </w:rPr>
      </w:r>
      <w:r>
        <w:rPr>
          <w:color w:val="000000"/>
        </w:rPr>
        <w:fldChar w:fldCharType="end"/>
      </w:r>
      <w:r>
        <w:rPr>
          <w:color w:val="000000"/>
        </w:rPr>
      </w:r>
      <w:r>
        <w:rPr>
          <w:color w:val="000000"/>
        </w:rPr>
        <w:fldChar w:fldCharType="separate"/>
      </w:r>
      <w:r>
        <w:rPr>
          <w:noProof/>
          <w:color w:val="000000"/>
        </w:rPr>
        <w:t>[3]</w:t>
      </w:r>
      <w:r>
        <w:rPr>
          <w:color w:val="000000"/>
        </w:rPr>
        <w:fldChar w:fldCharType="end"/>
      </w:r>
      <w:r>
        <w:rPr>
          <w:color w:val="000000"/>
        </w:rPr>
        <w:t xml:space="preserve"> For this analysis, we updated these two parameters using the ERSPC 16 year follow-up data. The parameters used were a cure parameter of 0.16 and a baseline survival hazard ratio of 0.74.</w:t>
      </w:r>
    </w:p>
    <w:p w:rsidR="00554118" w:rsidRDefault="00554118" w:rsidP="00554118">
      <w:pPr>
        <w:spacing w:line="360" w:lineRule="auto"/>
        <w:rPr>
          <w:color w:val="000000"/>
        </w:rPr>
      </w:pPr>
    </w:p>
    <w:p w:rsidR="00554118" w:rsidRDefault="00554118" w:rsidP="00554118">
      <w:r>
        <w:br w:type="page"/>
      </w:r>
    </w:p>
    <w:p w:rsidR="00554118" w:rsidRDefault="00554118" w:rsidP="00554118">
      <w:pPr>
        <w:spacing w:line="360" w:lineRule="auto"/>
      </w:pPr>
      <w:r>
        <w:lastRenderedPageBreak/>
        <w:t>Appendix Figure 1. The observed cumulative prostate cancer incidence and prostate cancer mortality (triangles) compared with the model predictions (lines) for the screen arm (black) and the control arm (grey).</w:t>
      </w:r>
    </w:p>
    <w:p w:rsidR="00554118" w:rsidRDefault="00554118" w:rsidP="00554118">
      <w:r>
        <w:rPr>
          <w:noProof/>
          <w:lang w:eastAsia="nl-NL"/>
        </w:rPr>
        <w:drawing>
          <wp:inline distT="0" distB="0" distL="0" distR="0" wp14:anchorId="778E1E9D" wp14:editId="22395C15">
            <wp:extent cx="4514850" cy="2743200"/>
            <wp:effectExtent l="0" t="0" r="19050" b="1905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54118" w:rsidRDefault="00554118" w:rsidP="00554118">
      <w:r>
        <w:rPr>
          <w:noProof/>
          <w:lang w:eastAsia="nl-NL"/>
        </w:rPr>
        <w:drawing>
          <wp:inline distT="0" distB="0" distL="0" distR="0" wp14:anchorId="0D8E4C9A" wp14:editId="271D618D">
            <wp:extent cx="4514850" cy="2743200"/>
            <wp:effectExtent l="0" t="0" r="19050" b="1905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554118" w:rsidRDefault="00554118" w:rsidP="00554118"/>
    <w:p w:rsidR="00554118" w:rsidRDefault="00554118" w:rsidP="00554118">
      <w:r>
        <w:br w:type="page"/>
      </w:r>
    </w:p>
    <w:p w:rsidR="00554118" w:rsidRDefault="00554118" w:rsidP="00554118">
      <w:r>
        <w:lastRenderedPageBreak/>
        <w:t xml:space="preserve">Appendix Figure 2. </w:t>
      </w:r>
      <w:r w:rsidRPr="004331C3">
        <w:t xml:space="preserve">Cumulative </w:t>
      </w:r>
      <w:r>
        <w:t xml:space="preserve">prostate cancer </w:t>
      </w:r>
      <w:r w:rsidRPr="004331C3">
        <w:t xml:space="preserve">incidence </w:t>
      </w:r>
      <w:r>
        <w:t xml:space="preserve">and mortality </w:t>
      </w:r>
      <w:r w:rsidRPr="004331C3">
        <w:t>by year of follow-up</w:t>
      </w:r>
      <w:r>
        <w:t xml:space="preserve"> for highest and lowest centre-specific attendance rates</w:t>
      </w:r>
    </w:p>
    <w:p w:rsidR="00554118" w:rsidRDefault="00554118" w:rsidP="00554118">
      <w:r>
        <w:rPr>
          <w:noProof/>
          <w:lang w:eastAsia="nl-NL"/>
        </w:rPr>
        <w:drawing>
          <wp:inline distT="0" distB="0" distL="0" distR="0" wp14:anchorId="2D341B24" wp14:editId="43020167">
            <wp:extent cx="4572000" cy="2743200"/>
            <wp:effectExtent l="0" t="0" r="19050" b="1905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54118" w:rsidRDefault="00554118" w:rsidP="00554118"/>
    <w:p w:rsidR="00554118" w:rsidRDefault="00554118" w:rsidP="00554118">
      <w:r>
        <w:rPr>
          <w:noProof/>
          <w:lang w:eastAsia="nl-NL"/>
        </w:rPr>
        <w:drawing>
          <wp:inline distT="0" distB="0" distL="0" distR="0" wp14:anchorId="3EFCB7A4" wp14:editId="001DE5A6">
            <wp:extent cx="4572000" cy="2743200"/>
            <wp:effectExtent l="0" t="0" r="19050" b="19050"/>
            <wp:docPr id="33"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54118" w:rsidRPr="00DB4E01" w:rsidRDefault="00554118" w:rsidP="00554118">
      <w:pPr>
        <w:spacing w:after="0"/>
      </w:pPr>
      <w:r>
        <w:rPr>
          <w:noProof/>
          <w:lang w:eastAsia="nl-NL"/>
        </w:rPr>
        <mc:AlternateContent>
          <mc:Choice Requires="wps">
            <w:drawing>
              <wp:anchor distT="0" distB="0" distL="114300" distR="114300" simplePos="0" relativeHeight="251680768" behindDoc="0" locked="0" layoutInCell="1" allowOverlap="1" wp14:anchorId="15FFC755" wp14:editId="108EB9F0">
                <wp:simplePos x="0" y="0"/>
                <wp:positionH relativeFrom="column">
                  <wp:posOffset>2762250</wp:posOffset>
                </wp:positionH>
                <wp:positionV relativeFrom="paragraph">
                  <wp:posOffset>89535</wp:posOffset>
                </wp:positionV>
                <wp:extent cx="409575" cy="0"/>
                <wp:effectExtent l="0" t="19050" r="9525" b="19050"/>
                <wp:wrapNone/>
                <wp:docPr id="34" name="Straight Connector 34"/>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853B594" id="Straight Connector 34" o:spid="_x0000_s1026" style="position:absolute;flip:y;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7.5pt,7.05pt" to="249.75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" strokecolor="gray [1629]" strokeweight="2.25pt"/>
            </w:pict>
          </mc:Fallback>
        </mc:AlternateContent>
      </w:r>
      <w:r>
        <w:rPr>
          <w:noProof/>
          <w:lang w:eastAsia="nl-NL"/>
        </w:rPr>
        <mc:AlternateContent>
          <mc:Choice Requires="wps">
            <w:drawing>
              <wp:anchor distT="0" distB="0" distL="114300" distR="114300" simplePos="0" relativeHeight="251679744" behindDoc="0" locked="0" layoutInCell="1" allowOverlap="1" wp14:anchorId="4E7FD48E" wp14:editId="190A299B">
                <wp:simplePos x="0" y="0"/>
                <wp:positionH relativeFrom="column">
                  <wp:posOffset>76200</wp:posOffset>
                </wp:positionH>
                <wp:positionV relativeFrom="paragraph">
                  <wp:posOffset>99060</wp:posOffset>
                </wp:positionV>
                <wp:extent cx="409575" cy="1"/>
                <wp:effectExtent l="0" t="19050" r="9525" b="19050"/>
                <wp:wrapNone/>
                <wp:docPr id="35" name="Straight Connector 35"/>
                <wp:cNvGraphicFramePr/>
                <a:graphic xmlns:a="http://schemas.openxmlformats.org/drawingml/2006/main">
                  <a:graphicData uri="http://schemas.microsoft.com/office/word/2010/wordprocessingShape">
                    <wps:wsp>
                      <wps:cNvCnPr/>
                      <wps:spPr>
                        <a:xfrm flipV="1">
                          <a:off x="0" y="0"/>
                          <a:ext cx="40957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2603953" id="Straight Connector 35" o:spid="_x0000_s1026" style="position:absolute;flip:y;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7.8pt" to="38.2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" strokecolor="black [3213]" strokeweight="2.25pt"/>
            </w:pict>
          </mc:Fallback>
        </mc:AlternateContent>
      </w:r>
      <w:r w:rsidRPr="00DB4E01">
        <w:t xml:space="preserve">                 Screen arm, </w:t>
      </w:r>
      <w:r>
        <w:t>base model</w:t>
      </w:r>
      <w:r w:rsidRPr="00DB4E01">
        <w:rPr>
          <w:noProof/>
        </w:rPr>
        <w:t xml:space="preserve">                                     </w:t>
      </w:r>
      <w:r>
        <w:rPr>
          <w:noProof/>
        </w:rPr>
        <w:t xml:space="preserve">     </w:t>
      </w:r>
      <w:r w:rsidRPr="00DB4E01">
        <w:rPr>
          <w:noProof/>
        </w:rPr>
        <w:t xml:space="preserve">Control arm, </w:t>
      </w:r>
      <w:r>
        <w:rPr>
          <w:noProof/>
        </w:rPr>
        <w:t>base model</w:t>
      </w:r>
    </w:p>
    <w:p w:rsidR="00554118" w:rsidRDefault="00554118" w:rsidP="00554118">
      <w:pPr>
        <w:spacing w:after="0"/>
      </w:pPr>
      <w:r>
        <w:rPr>
          <w:noProof/>
          <w:lang w:eastAsia="nl-NL"/>
        </w:rPr>
        <mc:AlternateContent>
          <mc:Choice Requires="wps">
            <w:drawing>
              <wp:anchor distT="0" distB="0" distL="114300" distR="114300" simplePos="0" relativeHeight="251681792" behindDoc="0" locked="0" layoutInCell="1" allowOverlap="1" wp14:anchorId="35EAD914" wp14:editId="0D96AFD5">
                <wp:simplePos x="0" y="0"/>
                <wp:positionH relativeFrom="column">
                  <wp:posOffset>76200</wp:posOffset>
                </wp:positionH>
                <wp:positionV relativeFrom="paragraph">
                  <wp:posOffset>83820</wp:posOffset>
                </wp:positionV>
                <wp:extent cx="409575" cy="0"/>
                <wp:effectExtent l="0" t="19050" r="9525" b="19050"/>
                <wp:wrapNone/>
                <wp:docPr id="36" name="Straight Connector 36"/>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1851EBB" id="Straight Connector 36" o:spid="_x0000_s1026" style="position:absolute;flip:y;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6.6pt" to="38.2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" strokecolor="black [3213]" strokeweight="2.25pt">
                <v:stroke dashstyle="dash"/>
              </v:line>
            </w:pict>
          </mc:Fallback>
        </mc:AlternateContent>
      </w:r>
      <w:r w:rsidRPr="00DB4E01">
        <w:t xml:space="preserve">                 Screen arm, </w:t>
      </w:r>
      <w:r>
        <w:t>30% attendance</w:t>
      </w:r>
    </w:p>
    <w:p w:rsidR="00554118" w:rsidRPr="00DB4E01" w:rsidRDefault="00554118" w:rsidP="00554118">
      <w:pPr>
        <w:spacing w:after="0"/>
      </w:pPr>
      <w:r>
        <w:rPr>
          <w:noProof/>
          <w:lang w:eastAsia="nl-NL"/>
        </w:rPr>
        <mc:AlternateContent>
          <mc:Choice Requires="wps">
            <w:drawing>
              <wp:anchor distT="0" distB="0" distL="114300" distR="114300" simplePos="0" relativeHeight="251682816" behindDoc="0" locked="0" layoutInCell="1" allowOverlap="1" wp14:anchorId="68E43081" wp14:editId="1525B290">
                <wp:simplePos x="0" y="0"/>
                <wp:positionH relativeFrom="column">
                  <wp:posOffset>76200</wp:posOffset>
                </wp:positionH>
                <wp:positionV relativeFrom="paragraph">
                  <wp:posOffset>116205</wp:posOffset>
                </wp:positionV>
                <wp:extent cx="409575" cy="0"/>
                <wp:effectExtent l="0" t="19050" r="9525" b="19050"/>
                <wp:wrapNone/>
                <wp:docPr id="37" name="Straight Connector 37"/>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ECB09E2" id="Straight Connector 37" o:spid="_x0000_s1026" style="position:absolute;flip:y;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9.15pt" to="38.2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" strokecolor="black [3213]" strokeweight="2.25pt">
                <v:stroke dashstyle="1 1"/>
              </v:line>
            </w:pict>
          </mc:Fallback>
        </mc:AlternateContent>
      </w:r>
      <w:r>
        <w:t xml:space="preserve">                 Screen arm, 90% and 70% attendance </w:t>
      </w:r>
    </w:p>
    <w:p w:rsidR="00554118" w:rsidRDefault="00554118" w:rsidP="00554118"/>
    <w:p w:rsidR="00554118" w:rsidRDefault="00554118" w:rsidP="00554118">
      <w:r>
        <w:br w:type="page"/>
      </w:r>
    </w:p>
    <w:p w:rsidR="00554118" w:rsidRDefault="00554118" w:rsidP="00554118">
      <w:r>
        <w:lastRenderedPageBreak/>
        <w:t xml:space="preserve">Appendix Figure 3.  </w:t>
      </w:r>
      <w:r w:rsidRPr="004331C3">
        <w:t xml:space="preserve">Cumulative </w:t>
      </w:r>
      <w:r>
        <w:t xml:space="preserve">prostate cancer </w:t>
      </w:r>
      <w:r w:rsidRPr="004331C3">
        <w:t xml:space="preserve">incidence </w:t>
      </w:r>
      <w:r>
        <w:t xml:space="preserve">and mortality </w:t>
      </w:r>
      <w:r w:rsidRPr="004331C3">
        <w:t>by year of follow-up</w:t>
      </w:r>
      <w:r>
        <w:t xml:space="preserve"> by  screen interval</w:t>
      </w:r>
    </w:p>
    <w:p w:rsidR="00554118" w:rsidRDefault="00554118" w:rsidP="00554118">
      <w:r>
        <w:rPr>
          <w:noProof/>
          <w:lang w:eastAsia="nl-NL"/>
        </w:rPr>
        <w:drawing>
          <wp:inline distT="0" distB="0" distL="0" distR="0" wp14:anchorId="623FEECA" wp14:editId="49B8A93A">
            <wp:extent cx="4572000" cy="2743200"/>
            <wp:effectExtent l="0" t="0" r="19050" b="19050"/>
            <wp:docPr id="4"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54118" w:rsidRDefault="00554118" w:rsidP="00554118">
      <w:r>
        <w:rPr>
          <w:noProof/>
          <w:lang w:eastAsia="nl-NL"/>
        </w:rPr>
        <w:drawing>
          <wp:inline distT="0" distB="0" distL="0" distR="0" wp14:anchorId="4C40FAD9" wp14:editId="73E43C6F">
            <wp:extent cx="4572000" cy="2743200"/>
            <wp:effectExtent l="0" t="0" r="19050" b="1905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554118" w:rsidRPr="00DB4E01" w:rsidRDefault="00554118" w:rsidP="00554118">
      <w:pPr>
        <w:spacing w:after="0"/>
      </w:pPr>
      <w:r>
        <w:rPr>
          <w:noProof/>
          <w:lang w:eastAsia="nl-NL"/>
        </w:rPr>
        <mc:AlternateContent>
          <mc:Choice Requires="wps">
            <w:drawing>
              <wp:anchor distT="0" distB="0" distL="114300" distR="114300" simplePos="0" relativeHeight="251660288" behindDoc="0" locked="0" layoutInCell="1" allowOverlap="1" wp14:anchorId="15EF53DB" wp14:editId="1970B0D5">
                <wp:simplePos x="0" y="0"/>
                <wp:positionH relativeFrom="column">
                  <wp:posOffset>2762250</wp:posOffset>
                </wp:positionH>
                <wp:positionV relativeFrom="paragraph">
                  <wp:posOffset>89535</wp:posOffset>
                </wp:positionV>
                <wp:extent cx="409575" cy="0"/>
                <wp:effectExtent l="0" t="19050" r="9525" b="19050"/>
                <wp:wrapNone/>
                <wp:docPr id="13" name="Straight Connector 13"/>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8C64E73" id="Straight Connector 13" o:spid="_x0000_s1026" style="position:absolute;flip:y;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7.5pt,7.05pt" to="249.75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" strokecolor="gray [1629]" strokeweight="2.25pt"/>
            </w:pict>
          </mc:Fallback>
        </mc:AlternateContent>
      </w:r>
      <w:r>
        <w:rPr>
          <w:noProof/>
          <w:lang w:eastAsia="nl-NL"/>
        </w:rPr>
        <mc:AlternateContent>
          <mc:Choice Requires="wps">
            <w:drawing>
              <wp:anchor distT="0" distB="0" distL="114300" distR="114300" simplePos="0" relativeHeight="251659264" behindDoc="0" locked="0" layoutInCell="1" allowOverlap="1" wp14:anchorId="133C9EAB" wp14:editId="179FBDF2">
                <wp:simplePos x="0" y="0"/>
                <wp:positionH relativeFrom="column">
                  <wp:posOffset>76200</wp:posOffset>
                </wp:positionH>
                <wp:positionV relativeFrom="paragraph">
                  <wp:posOffset>99060</wp:posOffset>
                </wp:positionV>
                <wp:extent cx="409575" cy="1"/>
                <wp:effectExtent l="0" t="19050" r="9525" b="19050"/>
                <wp:wrapNone/>
                <wp:docPr id="14" name="Straight Connector 14"/>
                <wp:cNvGraphicFramePr/>
                <a:graphic xmlns:a="http://schemas.openxmlformats.org/drawingml/2006/main">
                  <a:graphicData uri="http://schemas.microsoft.com/office/word/2010/wordprocessingShape">
                    <wps:wsp>
                      <wps:cNvCnPr/>
                      <wps:spPr>
                        <a:xfrm flipV="1">
                          <a:off x="0" y="0"/>
                          <a:ext cx="40957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12C4AA2" id="Straight Connector 1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7.8pt" to="38.2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" strokecolor="black [3213]" strokeweight="2.25pt"/>
            </w:pict>
          </mc:Fallback>
        </mc:AlternateContent>
      </w:r>
      <w:r w:rsidRPr="00DB4E01">
        <w:t xml:space="preserve">                 Screen arm, </w:t>
      </w:r>
      <w:r>
        <w:t>base model</w:t>
      </w:r>
      <w:r w:rsidRPr="00DB4E01">
        <w:rPr>
          <w:noProof/>
        </w:rPr>
        <w:t xml:space="preserve">                                     </w:t>
      </w:r>
      <w:r>
        <w:rPr>
          <w:noProof/>
        </w:rPr>
        <w:t xml:space="preserve">     </w:t>
      </w:r>
      <w:r w:rsidRPr="00DB4E01">
        <w:rPr>
          <w:noProof/>
        </w:rPr>
        <w:t xml:space="preserve">Control arm, </w:t>
      </w:r>
      <w:r>
        <w:rPr>
          <w:noProof/>
        </w:rPr>
        <w:t>base model</w:t>
      </w:r>
    </w:p>
    <w:p w:rsidR="00554118" w:rsidRDefault="00554118" w:rsidP="00554118">
      <w:pPr>
        <w:spacing w:after="0"/>
      </w:pPr>
      <w:r>
        <w:rPr>
          <w:noProof/>
          <w:lang w:eastAsia="nl-NL"/>
        </w:rPr>
        <mc:AlternateContent>
          <mc:Choice Requires="wps">
            <w:drawing>
              <wp:anchor distT="0" distB="0" distL="114300" distR="114300" simplePos="0" relativeHeight="251661312" behindDoc="0" locked="0" layoutInCell="1" allowOverlap="1" wp14:anchorId="6646ACC0" wp14:editId="405E38A9">
                <wp:simplePos x="0" y="0"/>
                <wp:positionH relativeFrom="column">
                  <wp:posOffset>76200</wp:posOffset>
                </wp:positionH>
                <wp:positionV relativeFrom="paragraph">
                  <wp:posOffset>83820</wp:posOffset>
                </wp:positionV>
                <wp:extent cx="409575" cy="0"/>
                <wp:effectExtent l="0" t="19050" r="9525" b="19050"/>
                <wp:wrapNone/>
                <wp:docPr id="16" name="Straight Connector 16"/>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111E682" id="Straight Connector 16"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6.6pt" to="38.2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" strokecolor="black [3213]" strokeweight="2.25pt">
                <v:stroke dashstyle="dash"/>
              </v:line>
            </w:pict>
          </mc:Fallback>
        </mc:AlternateContent>
      </w:r>
      <w:r w:rsidRPr="00DB4E01">
        <w:t xml:space="preserve">                 Screen arm, </w:t>
      </w:r>
      <w:r>
        <w:t>screen interval 6 years</w:t>
      </w:r>
    </w:p>
    <w:p w:rsidR="00554118" w:rsidRDefault="00554118" w:rsidP="00554118">
      <w:pPr>
        <w:spacing w:after="0"/>
      </w:pPr>
      <w:r>
        <w:rPr>
          <w:noProof/>
          <w:lang w:eastAsia="nl-NL"/>
        </w:rPr>
        <mc:AlternateContent>
          <mc:Choice Requires="wps">
            <w:drawing>
              <wp:anchor distT="0" distB="0" distL="114300" distR="114300" simplePos="0" relativeHeight="251663360" behindDoc="0" locked="0" layoutInCell="1" allowOverlap="1" wp14:anchorId="79B08F58" wp14:editId="05782F03">
                <wp:simplePos x="0" y="0"/>
                <wp:positionH relativeFrom="column">
                  <wp:posOffset>76200</wp:posOffset>
                </wp:positionH>
                <wp:positionV relativeFrom="paragraph">
                  <wp:posOffset>83820</wp:posOffset>
                </wp:positionV>
                <wp:extent cx="409575" cy="0"/>
                <wp:effectExtent l="0" t="19050" r="9525" b="19050"/>
                <wp:wrapNone/>
                <wp:docPr id="11" name="Straight Connector 11"/>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D0F9A77" id="Straight Connector 11" o:spid="_x0000_s1026" style="position:absolute;flip:y;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6.6pt" to="38.2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" strokecolor="black [3213]" strokeweight="2.25pt">
                <v:stroke dashstyle="3 1"/>
              </v:line>
            </w:pict>
          </mc:Fallback>
        </mc:AlternateContent>
      </w:r>
      <w:r w:rsidRPr="00DB4E01">
        <w:t xml:space="preserve">                 Screen arm, </w:t>
      </w:r>
      <w:r>
        <w:t>screen interval 4 years</w:t>
      </w:r>
    </w:p>
    <w:p w:rsidR="00554118" w:rsidRPr="00DB4E01" w:rsidRDefault="00554118" w:rsidP="00554118">
      <w:pPr>
        <w:spacing w:after="0"/>
      </w:pPr>
      <w:r>
        <w:rPr>
          <w:noProof/>
          <w:lang w:eastAsia="nl-NL"/>
        </w:rPr>
        <mc:AlternateContent>
          <mc:Choice Requires="wps">
            <w:drawing>
              <wp:anchor distT="0" distB="0" distL="114300" distR="114300" simplePos="0" relativeHeight="251662336" behindDoc="0" locked="0" layoutInCell="1" allowOverlap="1" wp14:anchorId="6EB04C4C" wp14:editId="7C6BE103">
                <wp:simplePos x="0" y="0"/>
                <wp:positionH relativeFrom="column">
                  <wp:posOffset>76200</wp:posOffset>
                </wp:positionH>
                <wp:positionV relativeFrom="paragraph">
                  <wp:posOffset>116205</wp:posOffset>
                </wp:positionV>
                <wp:extent cx="409575" cy="0"/>
                <wp:effectExtent l="0" t="19050" r="9525" b="19050"/>
                <wp:wrapNone/>
                <wp:docPr id="17" name="Straight Connector 17"/>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80C0331" id="Straight Connector 17" o:spid="_x0000_s1026" style="position:absolute;flip:y;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9.15pt" to="38.2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" strokecolor="black [3213]" strokeweight="2.25pt">
                <v:stroke dashstyle="1 1"/>
              </v:line>
            </w:pict>
          </mc:Fallback>
        </mc:AlternateContent>
      </w:r>
      <w:r>
        <w:t xml:space="preserve">                 Screen arm, screen interval 2 years </w:t>
      </w:r>
    </w:p>
    <w:p w:rsidR="00554118" w:rsidRDefault="00554118" w:rsidP="00554118"/>
    <w:p w:rsidR="00554118" w:rsidRDefault="00554118" w:rsidP="00554118">
      <w:r>
        <w:br w:type="page"/>
      </w:r>
    </w:p>
    <w:p w:rsidR="00554118" w:rsidRDefault="00554118" w:rsidP="00554118">
      <w:r>
        <w:lastRenderedPageBreak/>
        <w:t xml:space="preserve">Appendix Figure 4. </w:t>
      </w:r>
      <w:r w:rsidRPr="004331C3">
        <w:t xml:space="preserve">Cumulative </w:t>
      </w:r>
      <w:r>
        <w:t xml:space="preserve">prostate cancer </w:t>
      </w:r>
      <w:r w:rsidRPr="004331C3">
        <w:t xml:space="preserve">incidence </w:t>
      </w:r>
      <w:r>
        <w:t xml:space="preserve">and mortality </w:t>
      </w:r>
      <w:r w:rsidRPr="004331C3">
        <w:t>by year of follow-up</w:t>
      </w:r>
      <w:r>
        <w:t xml:space="preserve"> for highest and lowest centre-specific biopsy compliance</w:t>
      </w:r>
    </w:p>
    <w:p w:rsidR="00554118" w:rsidRDefault="00554118" w:rsidP="00554118">
      <w:r>
        <w:rPr>
          <w:noProof/>
          <w:lang w:eastAsia="nl-NL"/>
        </w:rPr>
        <w:drawing>
          <wp:inline distT="0" distB="0" distL="0" distR="0" wp14:anchorId="51A43563" wp14:editId="23A0F633">
            <wp:extent cx="4572000" cy="2743200"/>
            <wp:effectExtent l="0" t="0" r="19050" b="1905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554118" w:rsidRDefault="00554118" w:rsidP="00554118">
      <w:r>
        <w:rPr>
          <w:noProof/>
          <w:lang w:eastAsia="nl-NL"/>
        </w:rPr>
        <w:drawing>
          <wp:inline distT="0" distB="0" distL="0" distR="0" wp14:anchorId="7111D732" wp14:editId="54797CBE">
            <wp:extent cx="4572000" cy="2743200"/>
            <wp:effectExtent l="0" t="0" r="19050" b="19050"/>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554118" w:rsidRPr="00DB4E01" w:rsidRDefault="00554118" w:rsidP="00554118">
      <w:pPr>
        <w:spacing w:after="0"/>
      </w:pPr>
      <w:r>
        <w:rPr>
          <w:noProof/>
          <w:lang w:eastAsia="nl-NL"/>
        </w:rPr>
        <mc:AlternateContent>
          <mc:Choice Requires="wps">
            <w:drawing>
              <wp:anchor distT="0" distB="0" distL="114300" distR="114300" simplePos="0" relativeHeight="251665408" behindDoc="0" locked="0" layoutInCell="1" allowOverlap="1" wp14:anchorId="53B36E4C" wp14:editId="259B3B51">
                <wp:simplePos x="0" y="0"/>
                <wp:positionH relativeFrom="column">
                  <wp:posOffset>2762250</wp:posOffset>
                </wp:positionH>
                <wp:positionV relativeFrom="paragraph">
                  <wp:posOffset>89535</wp:posOffset>
                </wp:positionV>
                <wp:extent cx="409575" cy="0"/>
                <wp:effectExtent l="0" t="19050" r="9525" b="19050"/>
                <wp:wrapNone/>
                <wp:docPr id="12" name="Straight Connector 12"/>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80526D4" id="Straight Connector 12" o:spid="_x0000_s1026" style="position:absolute;flip:y;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7.5pt,7.05pt" to="249.75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" strokecolor="gray [1629]" strokeweight="2.25pt"/>
            </w:pict>
          </mc:Fallback>
        </mc:AlternateContent>
      </w:r>
      <w:r>
        <w:rPr>
          <w:noProof/>
          <w:lang w:eastAsia="nl-NL"/>
        </w:rPr>
        <mc:AlternateContent>
          <mc:Choice Requires="wps">
            <w:drawing>
              <wp:anchor distT="0" distB="0" distL="114300" distR="114300" simplePos="0" relativeHeight="251664384" behindDoc="0" locked="0" layoutInCell="1" allowOverlap="1" wp14:anchorId="4F3F66DF" wp14:editId="4E5A47B0">
                <wp:simplePos x="0" y="0"/>
                <wp:positionH relativeFrom="column">
                  <wp:posOffset>76200</wp:posOffset>
                </wp:positionH>
                <wp:positionV relativeFrom="paragraph">
                  <wp:posOffset>99060</wp:posOffset>
                </wp:positionV>
                <wp:extent cx="409575" cy="1"/>
                <wp:effectExtent l="0" t="19050" r="9525" b="19050"/>
                <wp:wrapNone/>
                <wp:docPr id="15" name="Straight Connector 15"/>
                <wp:cNvGraphicFramePr/>
                <a:graphic xmlns:a="http://schemas.openxmlformats.org/drawingml/2006/main">
                  <a:graphicData uri="http://schemas.microsoft.com/office/word/2010/wordprocessingShape">
                    <wps:wsp>
                      <wps:cNvCnPr/>
                      <wps:spPr>
                        <a:xfrm flipV="1">
                          <a:off x="0" y="0"/>
                          <a:ext cx="40957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4D5563C" id="Straight Connector 15" o:spid="_x0000_s1026" style="position:absolute;flip:y;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7.8pt" to="38.2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" strokecolor="black [3213]" strokeweight="2.25pt"/>
            </w:pict>
          </mc:Fallback>
        </mc:AlternateContent>
      </w:r>
      <w:r w:rsidRPr="00DB4E01">
        <w:t xml:space="preserve">                 Screen arm, </w:t>
      </w:r>
      <w:r>
        <w:t>base model</w:t>
      </w:r>
      <w:r w:rsidRPr="00DB4E01">
        <w:rPr>
          <w:noProof/>
        </w:rPr>
        <w:t xml:space="preserve">                                     </w:t>
      </w:r>
      <w:r>
        <w:rPr>
          <w:noProof/>
        </w:rPr>
        <w:t xml:space="preserve">     </w:t>
      </w:r>
      <w:r w:rsidRPr="00DB4E01">
        <w:rPr>
          <w:noProof/>
        </w:rPr>
        <w:t xml:space="preserve">Control arm, </w:t>
      </w:r>
      <w:r>
        <w:rPr>
          <w:noProof/>
        </w:rPr>
        <w:t>base model</w:t>
      </w:r>
    </w:p>
    <w:p w:rsidR="00554118" w:rsidRDefault="00554118" w:rsidP="00554118">
      <w:pPr>
        <w:spacing w:after="0"/>
      </w:pPr>
      <w:r>
        <w:rPr>
          <w:noProof/>
          <w:lang w:eastAsia="nl-NL"/>
        </w:rPr>
        <mc:AlternateContent>
          <mc:Choice Requires="wps">
            <w:drawing>
              <wp:anchor distT="0" distB="0" distL="114300" distR="114300" simplePos="0" relativeHeight="251666432" behindDoc="0" locked="0" layoutInCell="1" allowOverlap="1" wp14:anchorId="787CFA22" wp14:editId="6D94EA54">
                <wp:simplePos x="0" y="0"/>
                <wp:positionH relativeFrom="column">
                  <wp:posOffset>76200</wp:posOffset>
                </wp:positionH>
                <wp:positionV relativeFrom="paragraph">
                  <wp:posOffset>83820</wp:posOffset>
                </wp:positionV>
                <wp:extent cx="409575" cy="0"/>
                <wp:effectExtent l="0" t="19050" r="9525" b="19050"/>
                <wp:wrapNone/>
                <wp:docPr id="18" name="Straight Connector 18"/>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FDB6F89" id="Straight Connector 18" o:spid="_x0000_s1026" style="position:absolute;flip:y;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6.6pt" to="38.2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" strokecolor="black [3213]" strokeweight="2.25pt">
                <v:stroke dashstyle="dash"/>
              </v:line>
            </w:pict>
          </mc:Fallback>
        </mc:AlternateContent>
      </w:r>
      <w:r w:rsidRPr="00DB4E01">
        <w:t xml:space="preserve">                 Screen arm, </w:t>
      </w:r>
      <w:r>
        <w:t>40% biopsy compliance</w:t>
      </w:r>
    </w:p>
    <w:p w:rsidR="00554118" w:rsidRPr="00DB4E01" w:rsidRDefault="00554118" w:rsidP="00554118">
      <w:pPr>
        <w:spacing w:after="0"/>
      </w:pPr>
      <w:r>
        <w:rPr>
          <w:noProof/>
          <w:lang w:eastAsia="nl-NL"/>
        </w:rPr>
        <mc:AlternateContent>
          <mc:Choice Requires="wps">
            <w:drawing>
              <wp:anchor distT="0" distB="0" distL="114300" distR="114300" simplePos="0" relativeHeight="251667456" behindDoc="0" locked="0" layoutInCell="1" allowOverlap="1" wp14:anchorId="04EE7BA6" wp14:editId="4C0A4EC5">
                <wp:simplePos x="0" y="0"/>
                <wp:positionH relativeFrom="column">
                  <wp:posOffset>76200</wp:posOffset>
                </wp:positionH>
                <wp:positionV relativeFrom="paragraph">
                  <wp:posOffset>116205</wp:posOffset>
                </wp:positionV>
                <wp:extent cx="409575" cy="0"/>
                <wp:effectExtent l="0" t="19050" r="9525" b="19050"/>
                <wp:wrapNone/>
                <wp:docPr id="20" name="Straight Connector 20"/>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D9C063D" id="Straight Connector 20" o:spid="_x0000_s1026" style="position:absolute;flip:y;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9.15pt" to="38.2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" strokecolor="black [3213]" strokeweight="2.25pt">
                <v:stroke dashstyle="1 1"/>
              </v:line>
            </w:pict>
          </mc:Fallback>
        </mc:AlternateContent>
      </w:r>
      <w:r>
        <w:t xml:space="preserve">                 Screen arm, 80% biopsy compliance</w:t>
      </w:r>
    </w:p>
    <w:p w:rsidR="00554118" w:rsidRDefault="00554118" w:rsidP="00554118"/>
    <w:p w:rsidR="00554118" w:rsidRDefault="00554118" w:rsidP="00554118">
      <w:r>
        <w:br w:type="page"/>
      </w:r>
    </w:p>
    <w:p w:rsidR="00554118" w:rsidRDefault="00554118" w:rsidP="00554118">
      <w:r>
        <w:lastRenderedPageBreak/>
        <w:t xml:space="preserve">Appendix Figure 5. </w:t>
      </w:r>
      <w:r w:rsidRPr="004331C3">
        <w:t xml:space="preserve">Cumulative </w:t>
      </w:r>
      <w:r>
        <w:t xml:space="preserve">prostate cancer </w:t>
      </w:r>
      <w:r w:rsidRPr="004331C3">
        <w:t xml:space="preserve">incidence </w:t>
      </w:r>
      <w:r>
        <w:t xml:space="preserve">and mortality </w:t>
      </w:r>
      <w:r w:rsidRPr="004331C3">
        <w:t>by year of follow-up</w:t>
      </w:r>
      <w:r>
        <w:t xml:space="preserve"> by contamination in the control arm</w:t>
      </w:r>
    </w:p>
    <w:p w:rsidR="00554118" w:rsidRDefault="00554118" w:rsidP="00554118">
      <w:r>
        <w:rPr>
          <w:noProof/>
          <w:lang w:eastAsia="nl-NL"/>
        </w:rPr>
        <w:drawing>
          <wp:inline distT="0" distB="0" distL="0" distR="0" wp14:anchorId="427CAFA3" wp14:editId="446AD269">
            <wp:extent cx="4572000" cy="2743200"/>
            <wp:effectExtent l="0" t="0" r="19050" b="19050"/>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554118" w:rsidRDefault="00554118" w:rsidP="00554118">
      <w:r>
        <w:rPr>
          <w:noProof/>
          <w:lang w:eastAsia="nl-NL"/>
        </w:rPr>
        <w:drawing>
          <wp:inline distT="0" distB="0" distL="0" distR="0" wp14:anchorId="5116E9F3" wp14:editId="7719E704">
            <wp:extent cx="4572000" cy="2743200"/>
            <wp:effectExtent l="0" t="0" r="19050" b="19050"/>
            <wp:docPr id="39"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554118" w:rsidRDefault="00554118" w:rsidP="00554118"/>
    <w:p w:rsidR="00554118" w:rsidRPr="00DB4E01" w:rsidRDefault="00554118" w:rsidP="00554118">
      <w:pPr>
        <w:spacing w:after="0"/>
      </w:pPr>
      <w:r>
        <w:rPr>
          <w:noProof/>
          <w:lang w:eastAsia="nl-NL"/>
        </w:rPr>
        <mc:AlternateContent>
          <mc:Choice Requires="wps">
            <w:drawing>
              <wp:anchor distT="0" distB="0" distL="114300" distR="114300" simplePos="0" relativeHeight="251669504" behindDoc="0" locked="0" layoutInCell="1" allowOverlap="1" wp14:anchorId="37C07931" wp14:editId="6DF626A3">
                <wp:simplePos x="0" y="0"/>
                <wp:positionH relativeFrom="column">
                  <wp:posOffset>2762250</wp:posOffset>
                </wp:positionH>
                <wp:positionV relativeFrom="paragraph">
                  <wp:posOffset>89535</wp:posOffset>
                </wp:positionV>
                <wp:extent cx="409575" cy="0"/>
                <wp:effectExtent l="0" t="19050" r="9525" b="19050"/>
                <wp:wrapNone/>
                <wp:docPr id="21" name="Straight Connector 21"/>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998AF1E" id="Straight Connector 21" o:spid="_x0000_s1026" style="position:absolute;flip:y;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7.5pt,7.05pt" to="249.75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" strokecolor="gray [1629]" strokeweight="2.25pt"/>
            </w:pict>
          </mc:Fallback>
        </mc:AlternateContent>
      </w:r>
      <w:r>
        <w:rPr>
          <w:noProof/>
          <w:lang w:eastAsia="nl-NL"/>
        </w:rPr>
        <mc:AlternateContent>
          <mc:Choice Requires="wps">
            <w:drawing>
              <wp:anchor distT="0" distB="0" distL="114300" distR="114300" simplePos="0" relativeHeight="251668480" behindDoc="0" locked="0" layoutInCell="1" allowOverlap="1" wp14:anchorId="17353341" wp14:editId="6EFBF7C9">
                <wp:simplePos x="0" y="0"/>
                <wp:positionH relativeFrom="column">
                  <wp:posOffset>76200</wp:posOffset>
                </wp:positionH>
                <wp:positionV relativeFrom="paragraph">
                  <wp:posOffset>99060</wp:posOffset>
                </wp:positionV>
                <wp:extent cx="409575" cy="1"/>
                <wp:effectExtent l="0" t="19050" r="9525" b="19050"/>
                <wp:wrapNone/>
                <wp:docPr id="22" name="Straight Connector 22"/>
                <wp:cNvGraphicFramePr/>
                <a:graphic xmlns:a="http://schemas.openxmlformats.org/drawingml/2006/main">
                  <a:graphicData uri="http://schemas.microsoft.com/office/word/2010/wordprocessingShape">
                    <wps:wsp>
                      <wps:cNvCnPr/>
                      <wps:spPr>
                        <a:xfrm flipV="1">
                          <a:off x="0" y="0"/>
                          <a:ext cx="40957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B1A09A3" id="Straight Connector 22" o:spid="_x0000_s1026" style="position:absolute;flip:y;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7.8pt" to="38.2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" strokecolor="black [3213]" strokeweight="2.25pt"/>
            </w:pict>
          </mc:Fallback>
        </mc:AlternateContent>
      </w:r>
      <w:r w:rsidRPr="00DB4E01">
        <w:t xml:space="preserve">                 Screen arm, </w:t>
      </w:r>
      <w:r>
        <w:t>base model</w:t>
      </w:r>
      <w:r w:rsidRPr="00DB4E01">
        <w:rPr>
          <w:noProof/>
        </w:rPr>
        <w:t xml:space="preserve">                                     </w:t>
      </w:r>
      <w:r>
        <w:rPr>
          <w:noProof/>
        </w:rPr>
        <w:t xml:space="preserve">     </w:t>
      </w:r>
      <w:r w:rsidRPr="00DB4E01">
        <w:rPr>
          <w:noProof/>
        </w:rPr>
        <w:t xml:space="preserve">Control arm, </w:t>
      </w:r>
      <w:r>
        <w:rPr>
          <w:noProof/>
        </w:rPr>
        <w:t>base model</w:t>
      </w:r>
    </w:p>
    <w:p w:rsidR="00554118" w:rsidRDefault="00554118" w:rsidP="00554118">
      <w:pPr>
        <w:spacing w:after="0"/>
      </w:pPr>
      <w:r>
        <w:rPr>
          <w:noProof/>
          <w:lang w:eastAsia="nl-NL"/>
        </w:rPr>
        <mc:AlternateContent>
          <mc:Choice Requires="wps">
            <w:drawing>
              <wp:anchor distT="0" distB="0" distL="114300" distR="114300" simplePos="0" relativeHeight="251670528" behindDoc="0" locked="0" layoutInCell="1" allowOverlap="1" wp14:anchorId="535DDC8B" wp14:editId="52E2AA85">
                <wp:simplePos x="0" y="0"/>
                <wp:positionH relativeFrom="column">
                  <wp:posOffset>2762250</wp:posOffset>
                </wp:positionH>
                <wp:positionV relativeFrom="paragraph">
                  <wp:posOffset>93345</wp:posOffset>
                </wp:positionV>
                <wp:extent cx="409575" cy="0"/>
                <wp:effectExtent l="0" t="19050" r="9525" b="19050"/>
                <wp:wrapNone/>
                <wp:docPr id="23" name="Straight Connector 23"/>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bg1">
                              <a:lumMod val="65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1F03AB4" id="Straight Connector 23" o:spid="_x0000_s1026" style="position:absolute;flip:y;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7.5pt,7.35pt" to="249.7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" strokecolor="#a5a5a5 [2092]" strokeweight="2.25pt">
                <v:stroke dashstyle="dash"/>
              </v:line>
            </w:pict>
          </mc:Fallback>
        </mc:AlternateContent>
      </w:r>
      <w:r>
        <w:tab/>
      </w:r>
      <w:r>
        <w:tab/>
      </w:r>
      <w:r>
        <w:tab/>
      </w:r>
      <w:r>
        <w:tab/>
      </w:r>
      <w:r>
        <w:tab/>
      </w:r>
      <w:r w:rsidRPr="00DB4E01">
        <w:t xml:space="preserve">                 </w:t>
      </w:r>
      <w:r>
        <w:tab/>
        <w:t xml:space="preserve"> Control</w:t>
      </w:r>
      <w:r w:rsidRPr="00DB4E01">
        <w:t xml:space="preserve"> arm, </w:t>
      </w:r>
      <w:r>
        <w:t>0.6 tests contamination</w:t>
      </w:r>
    </w:p>
    <w:p w:rsidR="00554118" w:rsidRDefault="00554118" w:rsidP="00554118">
      <w:pPr>
        <w:spacing w:after="0"/>
      </w:pPr>
      <w:r>
        <w:rPr>
          <w:noProof/>
          <w:lang w:eastAsia="nl-NL"/>
        </w:rPr>
        <mc:AlternateContent>
          <mc:Choice Requires="wps">
            <w:drawing>
              <wp:anchor distT="0" distB="0" distL="114300" distR="114300" simplePos="0" relativeHeight="251671552" behindDoc="0" locked="0" layoutInCell="1" allowOverlap="1" wp14:anchorId="5CB48AFA" wp14:editId="154490C9">
                <wp:simplePos x="0" y="0"/>
                <wp:positionH relativeFrom="column">
                  <wp:posOffset>2762250</wp:posOffset>
                </wp:positionH>
                <wp:positionV relativeFrom="paragraph">
                  <wp:posOffset>83820</wp:posOffset>
                </wp:positionV>
                <wp:extent cx="409575" cy="0"/>
                <wp:effectExtent l="0" t="19050" r="9525" b="19050"/>
                <wp:wrapNone/>
                <wp:docPr id="24" name="Straight Connector 24"/>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bg1">
                              <a:lumMod val="65000"/>
                            </a:schemeClr>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1380C21" id="Straight Connector 24" o:spid="_x0000_s1026" style="position:absolute;flip:y;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7.5pt,6.6pt" to="249.7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" strokecolor="#a5a5a5 [2092]" strokeweight="2.25pt">
                <v:stroke dashstyle="3 1"/>
              </v:line>
            </w:pict>
          </mc:Fallback>
        </mc:AlternateContent>
      </w:r>
      <w:r w:rsidRPr="00DB4E01">
        <w:t xml:space="preserve">  </w:t>
      </w:r>
      <w:r>
        <w:tab/>
      </w:r>
      <w:r>
        <w:tab/>
      </w:r>
      <w:r>
        <w:tab/>
      </w:r>
      <w:r>
        <w:tab/>
      </w:r>
      <w:r>
        <w:tab/>
      </w:r>
      <w:r>
        <w:tab/>
      </w:r>
      <w:r w:rsidRPr="00DB4E01">
        <w:t xml:space="preserve">               </w:t>
      </w:r>
      <w:r>
        <w:t>Control</w:t>
      </w:r>
      <w:r w:rsidRPr="00DB4E01">
        <w:t xml:space="preserve"> arm, </w:t>
      </w:r>
      <w:r>
        <w:t>1.2 tests contamination</w:t>
      </w:r>
    </w:p>
    <w:p w:rsidR="00554118" w:rsidRDefault="00554118" w:rsidP="00554118"/>
    <w:p w:rsidR="00554118" w:rsidRDefault="00554118" w:rsidP="00554118"/>
    <w:p w:rsidR="00554118" w:rsidRDefault="00554118" w:rsidP="00554118"/>
    <w:p w:rsidR="00554118" w:rsidRDefault="00554118" w:rsidP="00554118">
      <w:r>
        <w:t xml:space="preserve">Appendix Figure 6. </w:t>
      </w:r>
      <w:r w:rsidRPr="004331C3">
        <w:t xml:space="preserve">Cumulative </w:t>
      </w:r>
      <w:r>
        <w:t xml:space="preserve">prostate cancer </w:t>
      </w:r>
      <w:r w:rsidRPr="004331C3">
        <w:t xml:space="preserve">incidence </w:t>
      </w:r>
      <w:r>
        <w:t xml:space="preserve">and mortality </w:t>
      </w:r>
      <w:r w:rsidRPr="004331C3">
        <w:t>by year of follow-up</w:t>
      </w:r>
      <w:r>
        <w:t xml:space="preserve"> when all men in screen arm receive radical prostatectomy</w:t>
      </w:r>
    </w:p>
    <w:p w:rsidR="00554118" w:rsidRDefault="00554118" w:rsidP="00554118">
      <w:r>
        <w:rPr>
          <w:noProof/>
          <w:lang w:eastAsia="nl-NL"/>
        </w:rPr>
        <w:lastRenderedPageBreak/>
        <w:drawing>
          <wp:inline distT="0" distB="0" distL="0" distR="0" wp14:anchorId="02731B15" wp14:editId="14E2A09D">
            <wp:extent cx="4572000" cy="2743200"/>
            <wp:effectExtent l="0" t="0" r="19050" b="19050"/>
            <wp:docPr id="32"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554118" w:rsidRPr="00DB4E01" w:rsidRDefault="00554118" w:rsidP="00554118">
      <w:pPr>
        <w:spacing w:after="0"/>
      </w:pPr>
      <w:r>
        <w:rPr>
          <w:noProof/>
          <w:lang w:eastAsia="nl-NL"/>
        </w:rPr>
        <mc:AlternateContent>
          <mc:Choice Requires="wps">
            <w:drawing>
              <wp:anchor distT="0" distB="0" distL="114300" distR="114300" simplePos="0" relativeHeight="251673600" behindDoc="0" locked="0" layoutInCell="1" allowOverlap="1" wp14:anchorId="5538726A" wp14:editId="718A3302">
                <wp:simplePos x="0" y="0"/>
                <wp:positionH relativeFrom="column">
                  <wp:posOffset>2762250</wp:posOffset>
                </wp:positionH>
                <wp:positionV relativeFrom="paragraph">
                  <wp:posOffset>89535</wp:posOffset>
                </wp:positionV>
                <wp:extent cx="409575" cy="0"/>
                <wp:effectExtent l="0" t="19050" r="9525" b="19050"/>
                <wp:wrapNone/>
                <wp:docPr id="25" name="Straight Connector 25"/>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A65EAFB" id="Straight Connector 25" o:spid="_x0000_s1026" style="position:absolute;flip:y;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7.5pt,7.05pt" to="249.75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" strokecolor="gray [1629]" strokeweight="2.25pt"/>
            </w:pict>
          </mc:Fallback>
        </mc:AlternateContent>
      </w:r>
      <w:r>
        <w:rPr>
          <w:noProof/>
          <w:lang w:eastAsia="nl-NL"/>
        </w:rPr>
        <mc:AlternateContent>
          <mc:Choice Requires="wps">
            <w:drawing>
              <wp:anchor distT="0" distB="0" distL="114300" distR="114300" simplePos="0" relativeHeight="251672576" behindDoc="0" locked="0" layoutInCell="1" allowOverlap="1" wp14:anchorId="5DD3C025" wp14:editId="1F7F455A">
                <wp:simplePos x="0" y="0"/>
                <wp:positionH relativeFrom="column">
                  <wp:posOffset>76200</wp:posOffset>
                </wp:positionH>
                <wp:positionV relativeFrom="paragraph">
                  <wp:posOffset>99060</wp:posOffset>
                </wp:positionV>
                <wp:extent cx="409575" cy="1"/>
                <wp:effectExtent l="0" t="19050" r="9525" b="19050"/>
                <wp:wrapNone/>
                <wp:docPr id="26" name="Straight Connector 26"/>
                <wp:cNvGraphicFramePr/>
                <a:graphic xmlns:a="http://schemas.openxmlformats.org/drawingml/2006/main">
                  <a:graphicData uri="http://schemas.microsoft.com/office/word/2010/wordprocessingShape">
                    <wps:wsp>
                      <wps:cNvCnPr/>
                      <wps:spPr>
                        <a:xfrm flipV="1">
                          <a:off x="0" y="0"/>
                          <a:ext cx="40957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EC75B71" id="Straight Connector 26" o:spid="_x0000_s1026" style="position:absolute;flip:y;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7.8pt" to="38.2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" strokecolor="black [3213]" strokeweight="2.25pt"/>
            </w:pict>
          </mc:Fallback>
        </mc:AlternateContent>
      </w:r>
      <w:r w:rsidRPr="00DB4E01">
        <w:t xml:space="preserve">                 Screen arm, </w:t>
      </w:r>
      <w:r>
        <w:t>base model</w:t>
      </w:r>
      <w:r w:rsidRPr="00DB4E01">
        <w:rPr>
          <w:noProof/>
        </w:rPr>
        <w:t xml:space="preserve">                                     </w:t>
      </w:r>
      <w:r>
        <w:rPr>
          <w:noProof/>
        </w:rPr>
        <w:t xml:space="preserve">     </w:t>
      </w:r>
      <w:r w:rsidRPr="00DB4E01">
        <w:rPr>
          <w:noProof/>
        </w:rPr>
        <w:t xml:space="preserve">Control arm, </w:t>
      </w:r>
      <w:r>
        <w:rPr>
          <w:noProof/>
        </w:rPr>
        <w:t>base model</w:t>
      </w:r>
    </w:p>
    <w:p w:rsidR="00554118" w:rsidRDefault="00554118" w:rsidP="00554118">
      <w:pPr>
        <w:spacing w:after="0"/>
      </w:pPr>
      <w:r>
        <w:rPr>
          <w:noProof/>
          <w:lang w:eastAsia="nl-NL"/>
        </w:rPr>
        <mc:AlternateContent>
          <mc:Choice Requires="wps">
            <w:drawing>
              <wp:anchor distT="0" distB="0" distL="114300" distR="114300" simplePos="0" relativeHeight="251674624" behindDoc="0" locked="0" layoutInCell="1" allowOverlap="1" wp14:anchorId="70945579" wp14:editId="05A0039D">
                <wp:simplePos x="0" y="0"/>
                <wp:positionH relativeFrom="column">
                  <wp:posOffset>76200</wp:posOffset>
                </wp:positionH>
                <wp:positionV relativeFrom="paragraph">
                  <wp:posOffset>83820</wp:posOffset>
                </wp:positionV>
                <wp:extent cx="409575" cy="0"/>
                <wp:effectExtent l="0" t="19050" r="9525" b="19050"/>
                <wp:wrapNone/>
                <wp:docPr id="27" name="Straight Connector 27"/>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4A87A24" id="Straight Connector 27" o:spid="_x0000_s1026" style="position:absolute;flip:y;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6.6pt" to="38.2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" strokecolor="black [3213]" strokeweight="2.25pt">
                <v:stroke dashstyle="dash"/>
              </v:line>
            </w:pict>
          </mc:Fallback>
        </mc:AlternateContent>
      </w:r>
      <w:r w:rsidRPr="00DB4E01">
        <w:t xml:space="preserve">                 Screen arm, </w:t>
      </w:r>
      <w:r>
        <w:t>all men radical prostatectomy</w:t>
      </w:r>
    </w:p>
    <w:p w:rsidR="00554118" w:rsidRDefault="00554118" w:rsidP="00554118">
      <w:r>
        <w:br w:type="page"/>
      </w:r>
    </w:p>
    <w:p w:rsidR="00554118" w:rsidRDefault="00554118" w:rsidP="00554118">
      <w:r>
        <w:lastRenderedPageBreak/>
        <w:t>Appendix Figure 7. Including France in the ERSPC results</w:t>
      </w:r>
    </w:p>
    <w:p w:rsidR="00554118" w:rsidRDefault="00554118" w:rsidP="00554118">
      <w:r>
        <w:rPr>
          <w:noProof/>
          <w:lang w:eastAsia="nl-NL"/>
        </w:rPr>
        <w:drawing>
          <wp:inline distT="0" distB="0" distL="0" distR="0" wp14:anchorId="66B74CDD" wp14:editId="210CA848">
            <wp:extent cx="4572000" cy="2743200"/>
            <wp:effectExtent l="0" t="0" r="19050" b="1905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554118" w:rsidRDefault="00554118" w:rsidP="00554118"/>
    <w:p w:rsidR="00554118" w:rsidRDefault="00554118" w:rsidP="00554118">
      <w:r>
        <w:rPr>
          <w:noProof/>
          <w:lang w:eastAsia="nl-NL"/>
        </w:rPr>
        <w:drawing>
          <wp:inline distT="0" distB="0" distL="0" distR="0" wp14:anchorId="7DA09E81" wp14:editId="15EDBE97">
            <wp:extent cx="4572000" cy="2743200"/>
            <wp:effectExtent l="0" t="0" r="19050" b="190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554118" w:rsidRPr="00DB4E01" w:rsidRDefault="00554118" w:rsidP="00554118">
      <w:pPr>
        <w:spacing w:after="0"/>
      </w:pPr>
      <w:r>
        <w:rPr>
          <w:noProof/>
          <w:lang w:eastAsia="nl-NL"/>
        </w:rPr>
        <mc:AlternateContent>
          <mc:Choice Requires="wps">
            <w:drawing>
              <wp:anchor distT="0" distB="0" distL="114300" distR="114300" simplePos="0" relativeHeight="251676672" behindDoc="0" locked="0" layoutInCell="1" allowOverlap="1" wp14:anchorId="5CB566EB" wp14:editId="363A2AD3">
                <wp:simplePos x="0" y="0"/>
                <wp:positionH relativeFrom="column">
                  <wp:posOffset>2762250</wp:posOffset>
                </wp:positionH>
                <wp:positionV relativeFrom="paragraph">
                  <wp:posOffset>89535</wp:posOffset>
                </wp:positionV>
                <wp:extent cx="409575" cy="0"/>
                <wp:effectExtent l="0" t="19050" r="9525" b="19050"/>
                <wp:wrapNone/>
                <wp:docPr id="6" name="Straight Connector 6"/>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9AC81DA" id="Straight Connector 6" o:spid="_x0000_s1026" style="position:absolute;flip:y;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7.5pt,7.05pt" to="249.75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" strokecolor="gray [1629]" strokeweight="2.25pt"/>
            </w:pict>
          </mc:Fallback>
        </mc:AlternateContent>
      </w:r>
      <w:r>
        <w:rPr>
          <w:noProof/>
          <w:lang w:eastAsia="nl-NL"/>
        </w:rPr>
        <mc:AlternateContent>
          <mc:Choice Requires="wps">
            <w:drawing>
              <wp:anchor distT="0" distB="0" distL="114300" distR="114300" simplePos="0" relativeHeight="251675648" behindDoc="0" locked="0" layoutInCell="1" allowOverlap="1" wp14:anchorId="7089B83E" wp14:editId="6E6E0953">
                <wp:simplePos x="0" y="0"/>
                <wp:positionH relativeFrom="column">
                  <wp:posOffset>76200</wp:posOffset>
                </wp:positionH>
                <wp:positionV relativeFrom="paragraph">
                  <wp:posOffset>99060</wp:posOffset>
                </wp:positionV>
                <wp:extent cx="409575" cy="1"/>
                <wp:effectExtent l="0" t="19050" r="9525" b="19050"/>
                <wp:wrapNone/>
                <wp:docPr id="7" name="Straight Connector 7"/>
                <wp:cNvGraphicFramePr/>
                <a:graphic xmlns:a="http://schemas.openxmlformats.org/drawingml/2006/main">
                  <a:graphicData uri="http://schemas.microsoft.com/office/word/2010/wordprocessingShape">
                    <wps:wsp>
                      <wps:cNvCnPr/>
                      <wps:spPr>
                        <a:xfrm flipV="1">
                          <a:off x="0" y="0"/>
                          <a:ext cx="40957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3320A55" id="Straight Connector 7" o:spid="_x0000_s1026" style="position:absolute;flip:y;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7.8pt" to="38.2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" strokecolor="black [3213]" strokeweight="2.25pt"/>
            </w:pict>
          </mc:Fallback>
        </mc:AlternateContent>
      </w:r>
      <w:r w:rsidRPr="00DB4E01">
        <w:t xml:space="preserve">                 Screen arm, </w:t>
      </w:r>
      <w:r>
        <w:t>base ERSPC model</w:t>
      </w:r>
      <w:r w:rsidRPr="00DB4E01">
        <w:rPr>
          <w:noProof/>
        </w:rPr>
        <w:t xml:space="preserve">                                Control arm, </w:t>
      </w:r>
      <w:r>
        <w:rPr>
          <w:noProof/>
        </w:rPr>
        <w:t>base ERSPC model</w:t>
      </w:r>
    </w:p>
    <w:p w:rsidR="00554118" w:rsidRDefault="00554118" w:rsidP="00554118">
      <w:pPr>
        <w:spacing w:after="0"/>
      </w:pPr>
      <w:r>
        <w:rPr>
          <w:noProof/>
          <w:lang w:eastAsia="nl-NL"/>
        </w:rPr>
        <mc:AlternateContent>
          <mc:Choice Requires="wps">
            <w:drawing>
              <wp:anchor distT="0" distB="0" distL="114300" distR="114300" simplePos="0" relativeHeight="251678720" behindDoc="0" locked="0" layoutInCell="1" allowOverlap="1" wp14:anchorId="0E689716" wp14:editId="5D78EA0D">
                <wp:simplePos x="0" y="0"/>
                <wp:positionH relativeFrom="column">
                  <wp:posOffset>2762250</wp:posOffset>
                </wp:positionH>
                <wp:positionV relativeFrom="paragraph">
                  <wp:posOffset>74295</wp:posOffset>
                </wp:positionV>
                <wp:extent cx="409575" cy="0"/>
                <wp:effectExtent l="0" t="19050" r="9525" b="19050"/>
                <wp:wrapNone/>
                <wp:docPr id="31" name="Straight Connector 31"/>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bg1">
                              <a:lumMod val="5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2DA4F2F" id="Straight Connector 31" o:spid="_x0000_s1026" style="position:absolute;flip:y;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17.5pt,5.85pt" to="249.7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" strokecolor="#7f7f7f [1612]" strokeweight="2.25pt">
                <v:stroke dashstyle="dash"/>
              </v:line>
            </w:pict>
          </mc:Fallback>
        </mc:AlternateContent>
      </w:r>
      <w:r>
        <w:rPr>
          <w:noProof/>
          <w:lang w:eastAsia="nl-NL"/>
        </w:rPr>
        <mc:AlternateContent>
          <mc:Choice Requires="wps">
            <w:drawing>
              <wp:anchor distT="0" distB="0" distL="114300" distR="114300" simplePos="0" relativeHeight="251677696" behindDoc="0" locked="0" layoutInCell="1" allowOverlap="1" wp14:anchorId="02B7E45F" wp14:editId="63C0B659">
                <wp:simplePos x="0" y="0"/>
                <wp:positionH relativeFrom="column">
                  <wp:posOffset>76200</wp:posOffset>
                </wp:positionH>
                <wp:positionV relativeFrom="paragraph">
                  <wp:posOffset>83820</wp:posOffset>
                </wp:positionV>
                <wp:extent cx="409575" cy="0"/>
                <wp:effectExtent l="0" t="19050" r="9525" b="19050"/>
                <wp:wrapNone/>
                <wp:docPr id="8" name="Straight Connector 8"/>
                <wp:cNvGraphicFramePr/>
                <a:graphic xmlns:a="http://schemas.openxmlformats.org/drawingml/2006/main">
                  <a:graphicData uri="http://schemas.microsoft.com/office/word/2010/wordprocessingShape">
                    <wps:wsp>
                      <wps:cNvCnPr/>
                      <wps:spPr>
                        <a:xfrm flipV="1">
                          <a:off x="0" y="0"/>
                          <a:ext cx="409575" cy="0"/>
                        </a:xfrm>
                        <a:prstGeom prst="line">
                          <a:avLst/>
                        </a:prstGeom>
                        <a:ln w="2857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6535F32" id="Straight Connector 8" o:spid="_x0000_s1026" style="position:absolute;flip:y;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6.6pt" to="38.2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" strokecolor="black [3213]" strokeweight="2.25pt">
                <v:stroke dashstyle="dash"/>
              </v:line>
            </w:pict>
          </mc:Fallback>
        </mc:AlternateContent>
      </w:r>
      <w:r w:rsidRPr="00DB4E01">
        <w:t xml:space="preserve">                 Screen arm, </w:t>
      </w:r>
      <w:r>
        <w:t xml:space="preserve">including France                   </w:t>
      </w:r>
      <w:r w:rsidRPr="00DB4E01">
        <w:t xml:space="preserve">                 </w:t>
      </w:r>
      <w:r>
        <w:t>Control arm</w:t>
      </w:r>
      <w:r w:rsidRPr="00DB4E01">
        <w:t xml:space="preserve">, </w:t>
      </w:r>
      <w:r>
        <w:t>including France</w:t>
      </w:r>
    </w:p>
    <w:p w:rsidR="00554118" w:rsidRDefault="00554118" w:rsidP="00554118">
      <w:pPr>
        <w:spacing w:after="0"/>
      </w:pPr>
    </w:p>
    <w:p w:rsidR="00554118" w:rsidRDefault="00554118" w:rsidP="00554118">
      <w:pPr>
        <w:pStyle w:val="EndNoteBibliography"/>
        <w:spacing w:after="0"/>
      </w:pPr>
    </w:p>
    <w:p w:rsidR="00554118" w:rsidRDefault="00554118" w:rsidP="00554118">
      <w:pPr>
        <w:rPr>
          <w:rFonts w:ascii="Calibri" w:hAnsi="Calibri"/>
          <w:b/>
          <w:noProof/>
        </w:rPr>
      </w:pPr>
      <w:r>
        <w:rPr>
          <w:b/>
        </w:rPr>
        <w:br w:type="page"/>
      </w:r>
    </w:p>
    <w:p w:rsidR="00554118" w:rsidRPr="00637835" w:rsidRDefault="00554118" w:rsidP="00554118">
      <w:pPr>
        <w:pStyle w:val="EndNoteBibliography"/>
        <w:spacing w:after="0"/>
        <w:rPr>
          <w:b/>
          <w:lang w:val="nl-NL"/>
        </w:rPr>
      </w:pPr>
      <w:r w:rsidRPr="00637835">
        <w:rPr>
          <w:b/>
          <w:lang w:val="nl-NL"/>
        </w:rPr>
        <w:lastRenderedPageBreak/>
        <w:t>References</w:t>
      </w:r>
    </w:p>
    <w:p w:rsidR="00554118" w:rsidRPr="00637835" w:rsidRDefault="00554118" w:rsidP="00554118">
      <w:pPr>
        <w:pStyle w:val="EndNoteBibliography"/>
        <w:spacing w:after="0"/>
        <w:rPr>
          <w:lang w:val="nl-NL"/>
        </w:rPr>
      </w:pPr>
    </w:p>
    <w:p w:rsidR="00554118" w:rsidRPr="00DF7E85" w:rsidRDefault="00554118" w:rsidP="00554118">
      <w:pPr>
        <w:pStyle w:val="EndNoteBibliography"/>
        <w:spacing w:after="0"/>
      </w:pPr>
      <w:r>
        <w:fldChar w:fldCharType="begin"/>
      </w:r>
      <w:r w:rsidRPr="008C3291">
        <w:rPr>
          <w:lang w:val="nl-NL"/>
        </w:rPr>
        <w:instrText xml:space="preserve"> ADDIN EN.REFLIST </w:instrText>
      </w:r>
      <w:r>
        <w:fldChar w:fldCharType="separate"/>
      </w:r>
      <w:r w:rsidRPr="00637835">
        <w:rPr>
          <w:lang w:val="nl-NL"/>
        </w:rPr>
        <w:t xml:space="preserve">[1] Heijnsdijk EA, de Carvalho TM, Auvinen A, Zappa M, Nelen V, Kwiatkowski M, et al. </w:t>
      </w:r>
      <w:r w:rsidRPr="00DF7E85">
        <w:t>Cost-effectiveness of prostate cancer screening: a simulation study based on ERSPC data. J Natl Cancer Inst. 2015;107:366.</w:t>
      </w:r>
    </w:p>
    <w:p w:rsidR="00554118" w:rsidRPr="00DF7E85" w:rsidRDefault="00554118" w:rsidP="00554118">
      <w:pPr>
        <w:pStyle w:val="EndNoteBibliography"/>
        <w:spacing w:after="0"/>
      </w:pPr>
      <w:r w:rsidRPr="00DF7E85">
        <w:t>[2] Heijnsdijk EA, Wever EM, Auvinen A, Hugosson J, Ciatto S, Nelen V, et al. Quality-of-life effects of prostate-specific antigen screening. N Engl J Med. 2012;367:595-605.</w:t>
      </w:r>
    </w:p>
    <w:p w:rsidR="00554118" w:rsidRPr="00DF7E85" w:rsidRDefault="00554118" w:rsidP="00554118">
      <w:pPr>
        <w:pStyle w:val="EndNoteBibliography"/>
        <w:spacing w:after="0"/>
      </w:pPr>
      <w:r w:rsidRPr="00DF7E85">
        <w:t>[3] de Koning HJ, Gulati R, Moss SM, Hugosson J, Pinsky PF, Berg CD, et al. The efficacy of prostate-specific antigen screening: Impact of key components in the ERSPC and PLCO trials. Cancer. 2018;124:1197-206.</w:t>
      </w:r>
    </w:p>
    <w:p w:rsidR="00554118" w:rsidRPr="00DF7E85" w:rsidRDefault="00554118" w:rsidP="00554118">
      <w:pPr>
        <w:pStyle w:val="EndNoteBibliography"/>
        <w:spacing w:after="0"/>
      </w:pPr>
      <w:r w:rsidRPr="00DF7E85">
        <w:t>[4] Albertsen PC, Hanley JA, Fine J. 20-year outcomes following conservative management of clinically localized prostate cancer. JAMA. 2005;293:2095-101.</w:t>
      </w:r>
    </w:p>
    <w:p w:rsidR="00554118" w:rsidRPr="00DF7E85" w:rsidRDefault="00554118" w:rsidP="00554118">
      <w:pPr>
        <w:pStyle w:val="EndNoteBibliography"/>
        <w:spacing w:after="0"/>
      </w:pPr>
      <w:r w:rsidRPr="00DF7E85">
        <w:t>[5] Etzioni R, Gulati R, Tsodikov A, Wever EM, Penson DF, Heijnsdijk EA, et al. The prostate cancer conundrum revisited : Treatment changes and prostate cancer mortality declines. Cancer. 2012;118:5955-63.</w:t>
      </w:r>
    </w:p>
    <w:p w:rsidR="00554118" w:rsidRPr="00DF7E85" w:rsidRDefault="00554118" w:rsidP="00554118">
      <w:pPr>
        <w:pStyle w:val="EndNoteBibliography"/>
      </w:pPr>
      <w:r w:rsidRPr="00DF7E85">
        <w:t>[6] Gulati R, Tsodikov A, Wever EM, Mariotto AB, Heijnsdijk EA, Katcher J, et al. The impact of PLCO control arm contamination on perceived PSA screening efficacy. Cancer Causes Control. 2012;23:827-35.</w:t>
      </w:r>
    </w:p>
    <w:p w:rsidR="00554118" w:rsidRDefault="00554118" w:rsidP="00554118">
      <w:pPr>
        <w:spacing w:after="0"/>
      </w:pPr>
      <w:r>
        <w:fldChar w:fldCharType="end"/>
      </w:r>
    </w:p>
    <w:p w:rsidR="00554118" w:rsidRPr="00BD0DD0" w:rsidRDefault="00554118" w:rsidP="00BD0DD0">
      <w:pPr>
        <w:pStyle w:val="EndNoteBibliography"/>
      </w:pPr>
      <w:bookmarkStart w:id="0" w:name="_GoBack"/>
      <w:bookmarkEnd w:id="0"/>
    </w:p>
    <w:p w:rsidR="004331C3" w:rsidRPr="004331C3" w:rsidRDefault="000B1786" w:rsidP="003D32F3">
      <w:pPr>
        <w:pStyle w:val="EndNoteBibliography"/>
      </w:pPr>
      <w:r>
        <w:fldChar w:fldCharType="end"/>
      </w:r>
    </w:p>
    <w:sectPr w:rsidR="004331C3" w:rsidRPr="004331C3">
      <w:footerReference w:type="default" r:id="rId2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0B0D" w:rsidRDefault="00DF0B0D" w:rsidP="00DF0B0D">
      <w:pPr>
        <w:spacing w:after="0" w:line="240" w:lineRule="auto"/>
      </w:pPr>
      <w:r>
        <w:separator/>
      </w:r>
    </w:p>
  </w:endnote>
  <w:endnote w:type="continuationSeparator" w:id="0">
    <w:p w:rsidR="00DF0B0D" w:rsidRDefault="00DF0B0D" w:rsidP="00DF0B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dvP4DF60E">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1361278"/>
      <w:docPartObj>
        <w:docPartGallery w:val="Page Numbers (Bottom of Page)"/>
        <w:docPartUnique/>
      </w:docPartObj>
    </w:sdtPr>
    <w:sdtEndPr>
      <w:rPr>
        <w:noProof/>
      </w:rPr>
    </w:sdtEndPr>
    <w:sdtContent>
      <w:p w:rsidR="00DF0B0D" w:rsidRDefault="00DF0B0D">
        <w:pPr>
          <w:pStyle w:val="Voettekst"/>
          <w:jc w:val="right"/>
        </w:pPr>
        <w:r>
          <w:fldChar w:fldCharType="begin"/>
        </w:r>
        <w:r>
          <w:instrText xml:space="preserve"> PAGE   \* MERGEFORMAT </w:instrText>
        </w:r>
        <w:r>
          <w:fldChar w:fldCharType="separate"/>
        </w:r>
        <w:r w:rsidR="00554118">
          <w:rPr>
            <w:noProof/>
          </w:rPr>
          <w:t>9</w:t>
        </w:r>
        <w:r>
          <w:rPr>
            <w:noProof/>
          </w:rPr>
          <w:fldChar w:fldCharType="end"/>
        </w:r>
      </w:p>
    </w:sdtContent>
  </w:sdt>
  <w:p w:rsidR="00DF0B0D" w:rsidRDefault="00DF0B0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0B0D" w:rsidRDefault="00DF0B0D" w:rsidP="00DF0B0D">
      <w:pPr>
        <w:spacing w:after="0" w:line="240" w:lineRule="auto"/>
      </w:pPr>
      <w:r>
        <w:separator/>
      </w:r>
    </w:p>
  </w:footnote>
  <w:footnote w:type="continuationSeparator" w:id="0">
    <w:p w:rsidR="00DF0B0D" w:rsidRDefault="00DF0B0D" w:rsidP="00DF0B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903D64"/>
    <w:multiLevelType w:val="hybridMultilevel"/>
    <w:tmpl w:val="6C90522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0640A76"/>
    <w:multiLevelType w:val="hybridMultilevel"/>
    <w:tmpl w:val="90F0D9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uro Ur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edfazf2n9eavqeat08ve9z295vep0aetadv&quot;&gt;Database_artikelen&lt;record-ids&gt;&lt;item&gt;68&lt;/item&gt;&lt;item&gt;92&lt;/item&gt;&lt;item&gt;501&lt;/item&gt;&lt;item&gt;564&lt;/item&gt;&lt;item&gt;593&lt;/item&gt;&lt;item&gt;630&lt;/item&gt;&lt;item&gt;698&lt;/item&gt;&lt;item&gt;750&lt;/item&gt;&lt;item&gt;770&lt;/item&gt;&lt;item&gt;821&lt;/item&gt;&lt;/record-ids&gt;&lt;/item&gt;&lt;/Libraries&gt;"/>
  </w:docVars>
  <w:rsids>
    <w:rsidRoot w:val="00ED6425"/>
    <w:rsid w:val="000023E3"/>
    <w:rsid w:val="00002968"/>
    <w:rsid w:val="00003010"/>
    <w:rsid w:val="00006413"/>
    <w:rsid w:val="00007690"/>
    <w:rsid w:val="00012CB7"/>
    <w:rsid w:val="00012F68"/>
    <w:rsid w:val="0001319E"/>
    <w:rsid w:val="0001338D"/>
    <w:rsid w:val="000151AC"/>
    <w:rsid w:val="000165A9"/>
    <w:rsid w:val="000239AC"/>
    <w:rsid w:val="00034277"/>
    <w:rsid w:val="00040C35"/>
    <w:rsid w:val="00042359"/>
    <w:rsid w:val="00042E2E"/>
    <w:rsid w:val="00044E1D"/>
    <w:rsid w:val="00047487"/>
    <w:rsid w:val="00050AAD"/>
    <w:rsid w:val="00062D38"/>
    <w:rsid w:val="00067240"/>
    <w:rsid w:val="00067B41"/>
    <w:rsid w:val="000709A9"/>
    <w:rsid w:val="00071B99"/>
    <w:rsid w:val="000820F3"/>
    <w:rsid w:val="00082ADC"/>
    <w:rsid w:val="00085483"/>
    <w:rsid w:val="000861F5"/>
    <w:rsid w:val="000917BD"/>
    <w:rsid w:val="000923E7"/>
    <w:rsid w:val="000929AC"/>
    <w:rsid w:val="000A05AE"/>
    <w:rsid w:val="000A230B"/>
    <w:rsid w:val="000A5901"/>
    <w:rsid w:val="000B1786"/>
    <w:rsid w:val="000B2F25"/>
    <w:rsid w:val="000B59DC"/>
    <w:rsid w:val="000B7B08"/>
    <w:rsid w:val="000B7C3B"/>
    <w:rsid w:val="000C13D5"/>
    <w:rsid w:val="000C6026"/>
    <w:rsid w:val="000C6668"/>
    <w:rsid w:val="000C6BDE"/>
    <w:rsid w:val="000C7C1C"/>
    <w:rsid w:val="000D02FD"/>
    <w:rsid w:val="000D16A2"/>
    <w:rsid w:val="000D3EB3"/>
    <w:rsid w:val="000D42DD"/>
    <w:rsid w:val="000D6D8C"/>
    <w:rsid w:val="000E3D17"/>
    <w:rsid w:val="000F095A"/>
    <w:rsid w:val="000F5E06"/>
    <w:rsid w:val="000F7951"/>
    <w:rsid w:val="0010040B"/>
    <w:rsid w:val="001042BA"/>
    <w:rsid w:val="001059A3"/>
    <w:rsid w:val="00106515"/>
    <w:rsid w:val="0010677F"/>
    <w:rsid w:val="001078B8"/>
    <w:rsid w:val="00111C89"/>
    <w:rsid w:val="001124E2"/>
    <w:rsid w:val="0011623E"/>
    <w:rsid w:val="0012332F"/>
    <w:rsid w:val="00123E8A"/>
    <w:rsid w:val="00127548"/>
    <w:rsid w:val="0013303B"/>
    <w:rsid w:val="0013741F"/>
    <w:rsid w:val="00140D51"/>
    <w:rsid w:val="00140DEE"/>
    <w:rsid w:val="00141A47"/>
    <w:rsid w:val="001439C1"/>
    <w:rsid w:val="00144E0C"/>
    <w:rsid w:val="00153959"/>
    <w:rsid w:val="00163E76"/>
    <w:rsid w:val="00164E87"/>
    <w:rsid w:val="0016665F"/>
    <w:rsid w:val="00167783"/>
    <w:rsid w:val="0017407B"/>
    <w:rsid w:val="001767CC"/>
    <w:rsid w:val="00185114"/>
    <w:rsid w:val="001905A0"/>
    <w:rsid w:val="00196B3F"/>
    <w:rsid w:val="001A2F1E"/>
    <w:rsid w:val="001A3ED7"/>
    <w:rsid w:val="001A45C1"/>
    <w:rsid w:val="001A54E2"/>
    <w:rsid w:val="001A5664"/>
    <w:rsid w:val="001B05B6"/>
    <w:rsid w:val="001B1260"/>
    <w:rsid w:val="001B1915"/>
    <w:rsid w:val="001B25CD"/>
    <w:rsid w:val="001B5A74"/>
    <w:rsid w:val="001B5B84"/>
    <w:rsid w:val="001C4A8F"/>
    <w:rsid w:val="001C5EFC"/>
    <w:rsid w:val="001C6B4D"/>
    <w:rsid w:val="001D6D62"/>
    <w:rsid w:val="001E0594"/>
    <w:rsid w:val="001E3710"/>
    <w:rsid w:val="001F3730"/>
    <w:rsid w:val="001F6D69"/>
    <w:rsid w:val="00200A79"/>
    <w:rsid w:val="0020208E"/>
    <w:rsid w:val="00202876"/>
    <w:rsid w:val="002155AD"/>
    <w:rsid w:val="002166E4"/>
    <w:rsid w:val="0022262C"/>
    <w:rsid w:val="00227777"/>
    <w:rsid w:val="0023253A"/>
    <w:rsid w:val="0023431F"/>
    <w:rsid w:val="00235E23"/>
    <w:rsid w:val="00236206"/>
    <w:rsid w:val="00237160"/>
    <w:rsid w:val="002374F0"/>
    <w:rsid w:val="00241DF7"/>
    <w:rsid w:val="00247F3B"/>
    <w:rsid w:val="002507DD"/>
    <w:rsid w:val="002544A6"/>
    <w:rsid w:val="0025494F"/>
    <w:rsid w:val="0025774A"/>
    <w:rsid w:val="00276700"/>
    <w:rsid w:val="002807B0"/>
    <w:rsid w:val="00286BC9"/>
    <w:rsid w:val="00291D7F"/>
    <w:rsid w:val="00293453"/>
    <w:rsid w:val="002955D4"/>
    <w:rsid w:val="00297C39"/>
    <w:rsid w:val="002A17D3"/>
    <w:rsid w:val="002A33C1"/>
    <w:rsid w:val="002A5D2C"/>
    <w:rsid w:val="002A5D35"/>
    <w:rsid w:val="002B3594"/>
    <w:rsid w:val="002B5836"/>
    <w:rsid w:val="002B5952"/>
    <w:rsid w:val="002C1333"/>
    <w:rsid w:val="002C1B9A"/>
    <w:rsid w:val="002C7EFF"/>
    <w:rsid w:val="002D6DB7"/>
    <w:rsid w:val="002D7B5C"/>
    <w:rsid w:val="002E3997"/>
    <w:rsid w:val="002E5E52"/>
    <w:rsid w:val="002F0FBD"/>
    <w:rsid w:val="002F3920"/>
    <w:rsid w:val="00310D32"/>
    <w:rsid w:val="003147E9"/>
    <w:rsid w:val="00322301"/>
    <w:rsid w:val="003269AB"/>
    <w:rsid w:val="00334F53"/>
    <w:rsid w:val="0033550D"/>
    <w:rsid w:val="0033554B"/>
    <w:rsid w:val="00342A6E"/>
    <w:rsid w:val="0034719C"/>
    <w:rsid w:val="00347BED"/>
    <w:rsid w:val="00362237"/>
    <w:rsid w:val="003661A2"/>
    <w:rsid w:val="00370374"/>
    <w:rsid w:val="00373BC8"/>
    <w:rsid w:val="00380873"/>
    <w:rsid w:val="00385535"/>
    <w:rsid w:val="003858B3"/>
    <w:rsid w:val="00387347"/>
    <w:rsid w:val="003911B8"/>
    <w:rsid w:val="003937BE"/>
    <w:rsid w:val="00395652"/>
    <w:rsid w:val="00396CAA"/>
    <w:rsid w:val="00397B54"/>
    <w:rsid w:val="003A0A14"/>
    <w:rsid w:val="003A0B18"/>
    <w:rsid w:val="003A6BAC"/>
    <w:rsid w:val="003B1312"/>
    <w:rsid w:val="003B26F1"/>
    <w:rsid w:val="003B4EA2"/>
    <w:rsid w:val="003B5E70"/>
    <w:rsid w:val="003B6BF1"/>
    <w:rsid w:val="003C4097"/>
    <w:rsid w:val="003D13EF"/>
    <w:rsid w:val="003D2A67"/>
    <w:rsid w:val="003D32F3"/>
    <w:rsid w:val="003D3643"/>
    <w:rsid w:val="003D7249"/>
    <w:rsid w:val="003E55CC"/>
    <w:rsid w:val="003E651C"/>
    <w:rsid w:val="003E67EA"/>
    <w:rsid w:val="003F22AB"/>
    <w:rsid w:val="003F29BF"/>
    <w:rsid w:val="003F4178"/>
    <w:rsid w:val="003F4BB0"/>
    <w:rsid w:val="003F6049"/>
    <w:rsid w:val="00401EC4"/>
    <w:rsid w:val="00406857"/>
    <w:rsid w:val="00412732"/>
    <w:rsid w:val="00413BF9"/>
    <w:rsid w:val="00427D7A"/>
    <w:rsid w:val="00430E39"/>
    <w:rsid w:val="004331C3"/>
    <w:rsid w:val="00434667"/>
    <w:rsid w:val="00443886"/>
    <w:rsid w:val="00450CED"/>
    <w:rsid w:val="00451223"/>
    <w:rsid w:val="004550B3"/>
    <w:rsid w:val="00455A67"/>
    <w:rsid w:val="0045618B"/>
    <w:rsid w:val="00456237"/>
    <w:rsid w:val="0045650E"/>
    <w:rsid w:val="004567F3"/>
    <w:rsid w:val="00460F2D"/>
    <w:rsid w:val="00460FC0"/>
    <w:rsid w:val="00461673"/>
    <w:rsid w:val="00461A9C"/>
    <w:rsid w:val="00470074"/>
    <w:rsid w:val="004701C6"/>
    <w:rsid w:val="00472AA6"/>
    <w:rsid w:val="00473BDE"/>
    <w:rsid w:val="00483386"/>
    <w:rsid w:val="004851D1"/>
    <w:rsid w:val="00487E4D"/>
    <w:rsid w:val="00490E96"/>
    <w:rsid w:val="004931FA"/>
    <w:rsid w:val="00496389"/>
    <w:rsid w:val="0049706F"/>
    <w:rsid w:val="004A1DB0"/>
    <w:rsid w:val="004A4ACB"/>
    <w:rsid w:val="004A570A"/>
    <w:rsid w:val="004B0ED5"/>
    <w:rsid w:val="004B4239"/>
    <w:rsid w:val="004B5214"/>
    <w:rsid w:val="004B7623"/>
    <w:rsid w:val="004C0AB0"/>
    <w:rsid w:val="004C0DEB"/>
    <w:rsid w:val="004C16FD"/>
    <w:rsid w:val="004C2E08"/>
    <w:rsid w:val="004C3CDF"/>
    <w:rsid w:val="004C511C"/>
    <w:rsid w:val="004C75C9"/>
    <w:rsid w:val="004D0E1B"/>
    <w:rsid w:val="004D2006"/>
    <w:rsid w:val="004D3576"/>
    <w:rsid w:val="004E0B44"/>
    <w:rsid w:val="004E64CB"/>
    <w:rsid w:val="004E6571"/>
    <w:rsid w:val="004E7A87"/>
    <w:rsid w:val="004F1B07"/>
    <w:rsid w:val="004F3E73"/>
    <w:rsid w:val="004F4CD1"/>
    <w:rsid w:val="004F584F"/>
    <w:rsid w:val="0050066B"/>
    <w:rsid w:val="00500770"/>
    <w:rsid w:val="005015C2"/>
    <w:rsid w:val="00501995"/>
    <w:rsid w:val="00505F05"/>
    <w:rsid w:val="0051014E"/>
    <w:rsid w:val="00524764"/>
    <w:rsid w:val="005247BE"/>
    <w:rsid w:val="00526201"/>
    <w:rsid w:val="005309B8"/>
    <w:rsid w:val="00531436"/>
    <w:rsid w:val="0053382B"/>
    <w:rsid w:val="0053576A"/>
    <w:rsid w:val="0053606B"/>
    <w:rsid w:val="0054409E"/>
    <w:rsid w:val="00545C99"/>
    <w:rsid w:val="005501F3"/>
    <w:rsid w:val="00554118"/>
    <w:rsid w:val="00554EBA"/>
    <w:rsid w:val="00555F71"/>
    <w:rsid w:val="00557D89"/>
    <w:rsid w:val="0056298C"/>
    <w:rsid w:val="00572353"/>
    <w:rsid w:val="0057338A"/>
    <w:rsid w:val="00573795"/>
    <w:rsid w:val="00575E94"/>
    <w:rsid w:val="00580A4E"/>
    <w:rsid w:val="00582F2A"/>
    <w:rsid w:val="00583FC3"/>
    <w:rsid w:val="00587C1B"/>
    <w:rsid w:val="00591F34"/>
    <w:rsid w:val="00596DE9"/>
    <w:rsid w:val="00597A82"/>
    <w:rsid w:val="005A074F"/>
    <w:rsid w:val="005A3D0B"/>
    <w:rsid w:val="005A4222"/>
    <w:rsid w:val="005B1B74"/>
    <w:rsid w:val="005B3263"/>
    <w:rsid w:val="005B41B2"/>
    <w:rsid w:val="005B69D8"/>
    <w:rsid w:val="005C35EA"/>
    <w:rsid w:val="005C6360"/>
    <w:rsid w:val="005C7D99"/>
    <w:rsid w:val="005D49D7"/>
    <w:rsid w:val="005E0818"/>
    <w:rsid w:val="005E1410"/>
    <w:rsid w:val="005E1E5E"/>
    <w:rsid w:val="005E2E29"/>
    <w:rsid w:val="005E3784"/>
    <w:rsid w:val="005E766C"/>
    <w:rsid w:val="005F1B6D"/>
    <w:rsid w:val="005F1E5F"/>
    <w:rsid w:val="005F4726"/>
    <w:rsid w:val="005F59DF"/>
    <w:rsid w:val="005F7896"/>
    <w:rsid w:val="0060005C"/>
    <w:rsid w:val="00600BD8"/>
    <w:rsid w:val="00601BE3"/>
    <w:rsid w:val="006054F6"/>
    <w:rsid w:val="00607B3C"/>
    <w:rsid w:val="00613B78"/>
    <w:rsid w:val="00620191"/>
    <w:rsid w:val="00622F70"/>
    <w:rsid w:val="0062360E"/>
    <w:rsid w:val="00625D93"/>
    <w:rsid w:val="0063244D"/>
    <w:rsid w:val="00634716"/>
    <w:rsid w:val="00636954"/>
    <w:rsid w:val="00642AF6"/>
    <w:rsid w:val="0064471B"/>
    <w:rsid w:val="0064620F"/>
    <w:rsid w:val="006600F8"/>
    <w:rsid w:val="00661F37"/>
    <w:rsid w:val="006656E7"/>
    <w:rsid w:val="00672B1C"/>
    <w:rsid w:val="006808EC"/>
    <w:rsid w:val="00682C07"/>
    <w:rsid w:val="00683139"/>
    <w:rsid w:val="00684A2F"/>
    <w:rsid w:val="00691C07"/>
    <w:rsid w:val="006A2AD0"/>
    <w:rsid w:val="006A4BF9"/>
    <w:rsid w:val="006A6181"/>
    <w:rsid w:val="006B0EBF"/>
    <w:rsid w:val="006B75EF"/>
    <w:rsid w:val="006C1C67"/>
    <w:rsid w:val="006C4355"/>
    <w:rsid w:val="006C65AA"/>
    <w:rsid w:val="006C66C2"/>
    <w:rsid w:val="006D0B14"/>
    <w:rsid w:val="006E0790"/>
    <w:rsid w:val="006E79F3"/>
    <w:rsid w:val="006F13E4"/>
    <w:rsid w:val="006F4BE5"/>
    <w:rsid w:val="006F5460"/>
    <w:rsid w:val="006F5738"/>
    <w:rsid w:val="007009B5"/>
    <w:rsid w:val="00702FB3"/>
    <w:rsid w:val="00705158"/>
    <w:rsid w:val="00713BEE"/>
    <w:rsid w:val="007213D8"/>
    <w:rsid w:val="0072545D"/>
    <w:rsid w:val="0072735F"/>
    <w:rsid w:val="007311A3"/>
    <w:rsid w:val="00733D1C"/>
    <w:rsid w:val="00737DB5"/>
    <w:rsid w:val="00745BD2"/>
    <w:rsid w:val="00745FED"/>
    <w:rsid w:val="00746409"/>
    <w:rsid w:val="007506D3"/>
    <w:rsid w:val="0075585A"/>
    <w:rsid w:val="007605B3"/>
    <w:rsid w:val="00761741"/>
    <w:rsid w:val="00761B17"/>
    <w:rsid w:val="00762169"/>
    <w:rsid w:val="00762FB0"/>
    <w:rsid w:val="00763F04"/>
    <w:rsid w:val="00766B84"/>
    <w:rsid w:val="0076773D"/>
    <w:rsid w:val="00772659"/>
    <w:rsid w:val="00780695"/>
    <w:rsid w:val="007841E9"/>
    <w:rsid w:val="00784BA6"/>
    <w:rsid w:val="00784C1C"/>
    <w:rsid w:val="0079375F"/>
    <w:rsid w:val="007A17F0"/>
    <w:rsid w:val="007A3BC4"/>
    <w:rsid w:val="007A7E65"/>
    <w:rsid w:val="007B3392"/>
    <w:rsid w:val="007C3F8B"/>
    <w:rsid w:val="007C4A62"/>
    <w:rsid w:val="007C5242"/>
    <w:rsid w:val="007C6B28"/>
    <w:rsid w:val="007C7376"/>
    <w:rsid w:val="007D17D5"/>
    <w:rsid w:val="007D60E3"/>
    <w:rsid w:val="007E4992"/>
    <w:rsid w:val="007E5F1B"/>
    <w:rsid w:val="007E6AC8"/>
    <w:rsid w:val="007F1FB0"/>
    <w:rsid w:val="007F4AFC"/>
    <w:rsid w:val="007F6E30"/>
    <w:rsid w:val="008040AA"/>
    <w:rsid w:val="0080419B"/>
    <w:rsid w:val="00804CA0"/>
    <w:rsid w:val="00807A1C"/>
    <w:rsid w:val="0082486D"/>
    <w:rsid w:val="00825C03"/>
    <w:rsid w:val="008311F1"/>
    <w:rsid w:val="0083417C"/>
    <w:rsid w:val="008367FE"/>
    <w:rsid w:val="0084386D"/>
    <w:rsid w:val="00852728"/>
    <w:rsid w:val="00853100"/>
    <w:rsid w:val="00855BBA"/>
    <w:rsid w:val="00864D2F"/>
    <w:rsid w:val="00865550"/>
    <w:rsid w:val="008673EF"/>
    <w:rsid w:val="00867D18"/>
    <w:rsid w:val="008705EF"/>
    <w:rsid w:val="0089384A"/>
    <w:rsid w:val="00894641"/>
    <w:rsid w:val="008963B3"/>
    <w:rsid w:val="008A01D0"/>
    <w:rsid w:val="008A0456"/>
    <w:rsid w:val="008A145D"/>
    <w:rsid w:val="008A2081"/>
    <w:rsid w:val="008A2214"/>
    <w:rsid w:val="008A3F19"/>
    <w:rsid w:val="008A4878"/>
    <w:rsid w:val="008A5CED"/>
    <w:rsid w:val="008A7204"/>
    <w:rsid w:val="008B286A"/>
    <w:rsid w:val="008B3351"/>
    <w:rsid w:val="008B3B88"/>
    <w:rsid w:val="008B4CF5"/>
    <w:rsid w:val="008C1305"/>
    <w:rsid w:val="008C3A8C"/>
    <w:rsid w:val="008D3A50"/>
    <w:rsid w:val="008D6990"/>
    <w:rsid w:val="008E0581"/>
    <w:rsid w:val="008E4888"/>
    <w:rsid w:val="008E5969"/>
    <w:rsid w:val="008F3BE7"/>
    <w:rsid w:val="00900A48"/>
    <w:rsid w:val="00901A67"/>
    <w:rsid w:val="00902E24"/>
    <w:rsid w:val="009055D5"/>
    <w:rsid w:val="0090609E"/>
    <w:rsid w:val="009078E8"/>
    <w:rsid w:val="0091681F"/>
    <w:rsid w:val="00920620"/>
    <w:rsid w:val="00920812"/>
    <w:rsid w:val="00923CC4"/>
    <w:rsid w:val="00930DD3"/>
    <w:rsid w:val="0094282A"/>
    <w:rsid w:val="0095562E"/>
    <w:rsid w:val="00957DA0"/>
    <w:rsid w:val="009626E4"/>
    <w:rsid w:val="009731F2"/>
    <w:rsid w:val="0097524D"/>
    <w:rsid w:val="00977959"/>
    <w:rsid w:val="009800E3"/>
    <w:rsid w:val="00985870"/>
    <w:rsid w:val="00993C2B"/>
    <w:rsid w:val="00996594"/>
    <w:rsid w:val="009A3CE5"/>
    <w:rsid w:val="009A6F5C"/>
    <w:rsid w:val="009B1622"/>
    <w:rsid w:val="009C0BA6"/>
    <w:rsid w:val="009C34CE"/>
    <w:rsid w:val="009C6BD2"/>
    <w:rsid w:val="009C7993"/>
    <w:rsid w:val="009D30B2"/>
    <w:rsid w:val="009D5FE4"/>
    <w:rsid w:val="009E0F3B"/>
    <w:rsid w:val="009E7701"/>
    <w:rsid w:val="009F0ECF"/>
    <w:rsid w:val="009F667E"/>
    <w:rsid w:val="009F7057"/>
    <w:rsid w:val="00A01E90"/>
    <w:rsid w:val="00A04779"/>
    <w:rsid w:val="00A06054"/>
    <w:rsid w:val="00A074FE"/>
    <w:rsid w:val="00A10D21"/>
    <w:rsid w:val="00A1407B"/>
    <w:rsid w:val="00A14661"/>
    <w:rsid w:val="00A16624"/>
    <w:rsid w:val="00A17168"/>
    <w:rsid w:val="00A2313D"/>
    <w:rsid w:val="00A33AF3"/>
    <w:rsid w:val="00A35282"/>
    <w:rsid w:val="00A35FFF"/>
    <w:rsid w:val="00A36616"/>
    <w:rsid w:val="00A44B6D"/>
    <w:rsid w:val="00A454C1"/>
    <w:rsid w:val="00A4653B"/>
    <w:rsid w:val="00A47E6F"/>
    <w:rsid w:val="00A501D9"/>
    <w:rsid w:val="00A54A8D"/>
    <w:rsid w:val="00A63618"/>
    <w:rsid w:val="00A63A06"/>
    <w:rsid w:val="00A6455F"/>
    <w:rsid w:val="00A70445"/>
    <w:rsid w:val="00A7181E"/>
    <w:rsid w:val="00A71F87"/>
    <w:rsid w:val="00A771F8"/>
    <w:rsid w:val="00A775CF"/>
    <w:rsid w:val="00A775D5"/>
    <w:rsid w:val="00A84972"/>
    <w:rsid w:val="00A90603"/>
    <w:rsid w:val="00A90ABB"/>
    <w:rsid w:val="00A920FA"/>
    <w:rsid w:val="00A92411"/>
    <w:rsid w:val="00A95260"/>
    <w:rsid w:val="00A95A51"/>
    <w:rsid w:val="00AA135F"/>
    <w:rsid w:val="00AA3D24"/>
    <w:rsid w:val="00AA5ECA"/>
    <w:rsid w:val="00AA7989"/>
    <w:rsid w:val="00AA7B5C"/>
    <w:rsid w:val="00AB062C"/>
    <w:rsid w:val="00AB12A7"/>
    <w:rsid w:val="00AB2781"/>
    <w:rsid w:val="00AB3FA0"/>
    <w:rsid w:val="00AC0DE3"/>
    <w:rsid w:val="00AC2472"/>
    <w:rsid w:val="00AC469A"/>
    <w:rsid w:val="00AC4B74"/>
    <w:rsid w:val="00AD7B57"/>
    <w:rsid w:val="00AD7EBF"/>
    <w:rsid w:val="00AE3242"/>
    <w:rsid w:val="00AF2472"/>
    <w:rsid w:val="00AF25FA"/>
    <w:rsid w:val="00AF77AE"/>
    <w:rsid w:val="00B024BD"/>
    <w:rsid w:val="00B035CD"/>
    <w:rsid w:val="00B10E94"/>
    <w:rsid w:val="00B116FD"/>
    <w:rsid w:val="00B1432A"/>
    <w:rsid w:val="00B22BB1"/>
    <w:rsid w:val="00B231A6"/>
    <w:rsid w:val="00B2413E"/>
    <w:rsid w:val="00B24EE0"/>
    <w:rsid w:val="00B37A60"/>
    <w:rsid w:val="00B42462"/>
    <w:rsid w:val="00B42925"/>
    <w:rsid w:val="00B4692F"/>
    <w:rsid w:val="00B47B31"/>
    <w:rsid w:val="00B47D8A"/>
    <w:rsid w:val="00B50B3D"/>
    <w:rsid w:val="00B511EB"/>
    <w:rsid w:val="00B5563F"/>
    <w:rsid w:val="00B56807"/>
    <w:rsid w:val="00B5790F"/>
    <w:rsid w:val="00B62395"/>
    <w:rsid w:val="00B63C7A"/>
    <w:rsid w:val="00B65A58"/>
    <w:rsid w:val="00B67CB5"/>
    <w:rsid w:val="00B67D7F"/>
    <w:rsid w:val="00B73646"/>
    <w:rsid w:val="00B73F7D"/>
    <w:rsid w:val="00B931D3"/>
    <w:rsid w:val="00B93BBF"/>
    <w:rsid w:val="00B93C06"/>
    <w:rsid w:val="00BA1801"/>
    <w:rsid w:val="00BA325F"/>
    <w:rsid w:val="00BA39CD"/>
    <w:rsid w:val="00BA3A23"/>
    <w:rsid w:val="00BB2734"/>
    <w:rsid w:val="00BC7683"/>
    <w:rsid w:val="00BD0DD0"/>
    <w:rsid w:val="00BE0568"/>
    <w:rsid w:val="00BE3B0B"/>
    <w:rsid w:val="00BE52E9"/>
    <w:rsid w:val="00BE5602"/>
    <w:rsid w:val="00BF12C9"/>
    <w:rsid w:val="00BF2111"/>
    <w:rsid w:val="00BF2847"/>
    <w:rsid w:val="00C06DF8"/>
    <w:rsid w:val="00C113D6"/>
    <w:rsid w:val="00C15AE2"/>
    <w:rsid w:val="00C23FED"/>
    <w:rsid w:val="00C26CAA"/>
    <w:rsid w:val="00C27CD8"/>
    <w:rsid w:val="00C332C2"/>
    <w:rsid w:val="00C3363F"/>
    <w:rsid w:val="00C37A4B"/>
    <w:rsid w:val="00C41770"/>
    <w:rsid w:val="00C42D7E"/>
    <w:rsid w:val="00C452A8"/>
    <w:rsid w:val="00C4679D"/>
    <w:rsid w:val="00C47BB7"/>
    <w:rsid w:val="00C5141E"/>
    <w:rsid w:val="00C52BD3"/>
    <w:rsid w:val="00C61D40"/>
    <w:rsid w:val="00C7037D"/>
    <w:rsid w:val="00C72ACE"/>
    <w:rsid w:val="00C73680"/>
    <w:rsid w:val="00C74973"/>
    <w:rsid w:val="00C749E8"/>
    <w:rsid w:val="00C74C6B"/>
    <w:rsid w:val="00C857F5"/>
    <w:rsid w:val="00C9108F"/>
    <w:rsid w:val="00C93862"/>
    <w:rsid w:val="00CA2A48"/>
    <w:rsid w:val="00CA48DF"/>
    <w:rsid w:val="00CA795C"/>
    <w:rsid w:val="00CB0DDD"/>
    <w:rsid w:val="00CB1AD1"/>
    <w:rsid w:val="00CB3A9F"/>
    <w:rsid w:val="00CB6695"/>
    <w:rsid w:val="00CB749F"/>
    <w:rsid w:val="00CC1229"/>
    <w:rsid w:val="00CE13E6"/>
    <w:rsid w:val="00CE1571"/>
    <w:rsid w:val="00CE55EF"/>
    <w:rsid w:val="00CE5B93"/>
    <w:rsid w:val="00CF086C"/>
    <w:rsid w:val="00CF2A54"/>
    <w:rsid w:val="00CF4C81"/>
    <w:rsid w:val="00CF5F08"/>
    <w:rsid w:val="00D02E49"/>
    <w:rsid w:val="00D078E6"/>
    <w:rsid w:val="00D1329F"/>
    <w:rsid w:val="00D15A8D"/>
    <w:rsid w:val="00D171FF"/>
    <w:rsid w:val="00D24501"/>
    <w:rsid w:val="00D24961"/>
    <w:rsid w:val="00D2618E"/>
    <w:rsid w:val="00D354AD"/>
    <w:rsid w:val="00D35B4A"/>
    <w:rsid w:val="00D379C2"/>
    <w:rsid w:val="00D379F7"/>
    <w:rsid w:val="00D42A2C"/>
    <w:rsid w:val="00D44E28"/>
    <w:rsid w:val="00D5018C"/>
    <w:rsid w:val="00D54CE9"/>
    <w:rsid w:val="00D5520A"/>
    <w:rsid w:val="00D61925"/>
    <w:rsid w:val="00D632F5"/>
    <w:rsid w:val="00D66F18"/>
    <w:rsid w:val="00D76D4A"/>
    <w:rsid w:val="00D80649"/>
    <w:rsid w:val="00D813B7"/>
    <w:rsid w:val="00D874B3"/>
    <w:rsid w:val="00D906F2"/>
    <w:rsid w:val="00D9082E"/>
    <w:rsid w:val="00D91C57"/>
    <w:rsid w:val="00D936FA"/>
    <w:rsid w:val="00D939F0"/>
    <w:rsid w:val="00D95A98"/>
    <w:rsid w:val="00D971B4"/>
    <w:rsid w:val="00DA15B4"/>
    <w:rsid w:val="00DA2176"/>
    <w:rsid w:val="00DA5FEE"/>
    <w:rsid w:val="00DB2C48"/>
    <w:rsid w:val="00DB2ED4"/>
    <w:rsid w:val="00DB4E01"/>
    <w:rsid w:val="00DC020E"/>
    <w:rsid w:val="00DC0496"/>
    <w:rsid w:val="00DC1A5A"/>
    <w:rsid w:val="00DC20A9"/>
    <w:rsid w:val="00DC2252"/>
    <w:rsid w:val="00DC2441"/>
    <w:rsid w:val="00DC28D9"/>
    <w:rsid w:val="00DC5B18"/>
    <w:rsid w:val="00DD09E8"/>
    <w:rsid w:val="00DD29CA"/>
    <w:rsid w:val="00DD360C"/>
    <w:rsid w:val="00DD4260"/>
    <w:rsid w:val="00DD541A"/>
    <w:rsid w:val="00DE15B8"/>
    <w:rsid w:val="00DE1729"/>
    <w:rsid w:val="00DE2D41"/>
    <w:rsid w:val="00DE3764"/>
    <w:rsid w:val="00DF0B0D"/>
    <w:rsid w:val="00DF0FC7"/>
    <w:rsid w:val="00DF42EB"/>
    <w:rsid w:val="00DF64EA"/>
    <w:rsid w:val="00DF7A2C"/>
    <w:rsid w:val="00DF7C08"/>
    <w:rsid w:val="00E019F7"/>
    <w:rsid w:val="00E0276A"/>
    <w:rsid w:val="00E06966"/>
    <w:rsid w:val="00E1259F"/>
    <w:rsid w:val="00E128A8"/>
    <w:rsid w:val="00E13499"/>
    <w:rsid w:val="00E2044F"/>
    <w:rsid w:val="00E24D13"/>
    <w:rsid w:val="00E259A0"/>
    <w:rsid w:val="00E2682C"/>
    <w:rsid w:val="00E3014A"/>
    <w:rsid w:val="00E301C8"/>
    <w:rsid w:val="00E3609A"/>
    <w:rsid w:val="00E4056A"/>
    <w:rsid w:val="00E635A7"/>
    <w:rsid w:val="00E7031F"/>
    <w:rsid w:val="00E711BF"/>
    <w:rsid w:val="00E836B0"/>
    <w:rsid w:val="00E85044"/>
    <w:rsid w:val="00E87605"/>
    <w:rsid w:val="00E90C32"/>
    <w:rsid w:val="00E94C8C"/>
    <w:rsid w:val="00E96B46"/>
    <w:rsid w:val="00EA00E1"/>
    <w:rsid w:val="00EA0E17"/>
    <w:rsid w:val="00EA21D4"/>
    <w:rsid w:val="00EA41EC"/>
    <w:rsid w:val="00EB60BD"/>
    <w:rsid w:val="00EC48C0"/>
    <w:rsid w:val="00EC51FD"/>
    <w:rsid w:val="00ED1769"/>
    <w:rsid w:val="00ED18A0"/>
    <w:rsid w:val="00ED2507"/>
    <w:rsid w:val="00ED4E2C"/>
    <w:rsid w:val="00ED6425"/>
    <w:rsid w:val="00EE0F17"/>
    <w:rsid w:val="00EE2B36"/>
    <w:rsid w:val="00EE5178"/>
    <w:rsid w:val="00EE62E2"/>
    <w:rsid w:val="00EE7CCF"/>
    <w:rsid w:val="00EF06F3"/>
    <w:rsid w:val="00EF4564"/>
    <w:rsid w:val="00F015D3"/>
    <w:rsid w:val="00F02BF3"/>
    <w:rsid w:val="00F057D4"/>
    <w:rsid w:val="00F103AD"/>
    <w:rsid w:val="00F12B9E"/>
    <w:rsid w:val="00F13CAB"/>
    <w:rsid w:val="00F1542C"/>
    <w:rsid w:val="00F16C55"/>
    <w:rsid w:val="00F21DAA"/>
    <w:rsid w:val="00F26160"/>
    <w:rsid w:val="00F314DA"/>
    <w:rsid w:val="00F33623"/>
    <w:rsid w:val="00F36A60"/>
    <w:rsid w:val="00F407C8"/>
    <w:rsid w:val="00F40E16"/>
    <w:rsid w:val="00F4540D"/>
    <w:rsid w:val="00F46F32"/>
    <w:rsid w:val="00F515C4"/>
    <w:rsid w:val="00F53380"/>
    <w:rsid w:val="00F53BAE"/>
    <w:rsid w:val="00F55927"/>
    <w:rsid w:val="00F5650D"/>
    <w:rsid w:val="00F6074C"/>
    <w:rsid w:val="00F6211E"/>
    <w:rsid w:val="00F6239E"/>
    <w:rsid w:val="00F65413"/>
    <w:rsid w:val="00F7549E"/>
    <w:rsid w:val="00F77876"/>
    <w:rsid w:val="00F85987"/>
    <w:rsid w:val="00F86332"/>
    <w:rsid w:val="00F875F4"/>
    <w:rsid w:val="00F922EA"/>
    <w:rsid w:val="00F9304B"/>
    <w:rsid w:val="00F94534"/>
    <w:rsid w:val="00FA0683"/>
    <w:rsid w:val="00FA2461"/>
    <w:rsid w:val="00FA3F4C"/>
    <w:rsid w:val="00FA4CBF"/>
    <w:rsid w:val="00FA61B8"/>
    <w:rsid w:val="00FA7C22"/>
    <w:rsid w:val="00FB1B98"/>
    <w:rsid w:val="00FB5608"/>
    <w:rsid w:val="00FC08A1"/>
    <w:rsid w:val="00FC1581"/>
    <w:rsid w:val="00FC4F1D"/>
    <w:rsid w:val="00FC54DA"/>
    <w:rsid w:val="00FD154D"/>
    <w:rsid w:val="00FD165B"/>
    <w:rsid w:val="00FD79AB"/>
    <w:rsid w:val="00FD7E22"/>
    <w:rsid w:val="00FE121A"/>
    <w:rsid w:val="00FE5163"/>
    <w:rsid w:val="00FE5E6F"/>
    <w:rsid w:val="00FE6616"/>
    <w:rsid w:val="00FE675B"/>
    <w:rsid w:val="00FE7785"/>
    <w:rsid w:val="00FE7B79"/>
    <w:rsid w:val="00FE7BE8"/>
    <w:rsid w:val="00FF0943"/>
    <w:rsid w:val="00FF166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51440"/>
  <w15:docId w15:val="{860C5B90-35C1-4754-B32C-94A0CDE89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ED6425"/>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4331C3"/>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331C3"/>
    <w:rPr>
      <w:rFonts w:ascii="Tahoma" w:hAnsi="Tahoma" w:cs="Tahoma"/>
      <w:sz w:val="16"/>
      <w:szCs w:val="16"/>
    </w:rPr>
  </w:style>
  <w:style w:type="paragraph" w:styleId="Koptekst">
    <w:name w:val="header"/>
    <w:basedOn w:val="Standaard"/>
    <w:link w:val="KoptekstChar"/>
    <w:uiPriority w:val="99"/>
    <w:unhideWhenUsed/>
    <w:rsid w:val="00DF0B0D"/>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DF0B0D"/>
  </w:style>
  <w:style w:type="paragraph" w:styleId="Voettekst">
    <w:name w:val="footer"/>
    <w:basedOn w:val="Standaard"/>
    <w:link w:val="VoettekstChar"/>
    <w:uiPriority w:val="99"/>
    <w:unhideWhenUsed/>
    <w:rsid w:val="00DF0B0D"/>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DF0B0D"/>
  </w:style>
  <w:style w:type="paragraph" w:customStyle="1" w:styleId="EndNoteBibliographyTitle">
    <w:name w:val="EndNote Bibliography Title"/>
    <w:basedOn w:val="Standaard"/>
    <w:link w:val="EndNoteBibliographyTitleChar"/>
    <w:rsid w:val="000B1786"/>
    <w:pPr>
      <w:spacing w:after="0"/>
      <w:jc w:val="center"/>
    </w:pPr>
    <w:rPr>
      <w:rFonts w:ascii="Calibri" w:hAnsi="Calibri"/>
      <w:noProof/>
      <w:lang w:val="en-US"/>
    </w:rPr>
  </w:style>
  <w:style w:type="character" w:customStyle="1" w:styleId="EndNoteBibliographyTitleChar">
    <w:name w:val="EndNote Bibliography Title Char"/>
    <w:basedOn w:val="Standaardalinea-lettertype"/>
    <w:link w:val="EndNoteBibliographyTitle"/>
    <w:rsid w:val="000B1786"/>
    <w:rPr>
      <w:rFonts w:ascii="Calibri" w:hAnsi="Calibri"/>
      <w:noProof/>
      <w:lang w:val="en-US"/>
    </w:rPr>
  </w:style>
  <w:style w:type="paragraph" w:customStyle="1" w:styleId="EndNoteBibliography">
    <w:name w:val="EndNote Bibliography"/>
    <w:basedOn w:val="Standaard"/>
    <w:link w:val="EndNoteBibliographyChar"/>
    <w:rsid w:val="000B1786"/>
    <w:pPr>
      <w:spacing w:line="240" w:lineRule="auto"/>
    </w:pPr>
    <w:rPr>
      <w:rFonts w:ascii="Calibri" w:hAnsi="Calibri"/>
      <w:noProof/>
      <w:lang w:val="en-US"/>
    </w:rPr>
  </w:style>
  <w:style w:type="character" w:customStyle="1" w:styleId="EndNoteBibliographyChar">
    <w:name w:val="EndNote Bibliography Char"/>
    <w:basedOn w:val="Standaardalinea-lettertype"/>
    <w:link w:val="EndNoteBibliography"/>
    <w:rsid w:val="000B1786"/>
    <w:rPr>
      <w:rFonts w:ascii="Calibri" w:hAnsi="Calibri"/>
      <w:noProof/>
      <w:lang w:val="en-US"/>
    </w:rPr>
  </w:style>
  <w:style w:type="character" w:styleId="Hyperlink">
    <w:name w:val="Hyperlink"/>
    <w:basedOn w:val="Standaardalinea-lettertype"/>
    <w:uiPriority w:val="99"/>
    <w:unhideWhenUsed/>
    <w:rsid w:val="0011623E"/>
    <w:rPr>
      <w:color w:val="0000FF"/>
      <w:u w:val="single"/>
    </w:rPr>
  </w:style>
  <w:style w:type="paragraph" w:styleId="Tekstopmerking">
    <w:name w:val="annotation text"/>
    <w:basedOn w:val="Standaard"/>
    <w:link w:val="TekstopmerkingChar"/>
    <w:uiPriority w:val="99"/>
    <w:semiHidden/>
    <w:unhideWhenUsed/>
    <w:rsid w:val="005D49D7"/>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5D49D7"/>
    <w:rPr>
      <w:sz w:val="20"/>
      <w:szCs w:val="20"/>
    </w:rPr>
  </w:style>
  <w:style w:type="character" w:styleId="Verwijzingopmerking">
    <w:name w:val="annotation reference"/>
    <w:basedOn w:val="Standaardalinea-lettertype"/>
    <w:uiPriority w:val="99"/>
    <w:semiHidden/>
    <w:unhideWhenUsed/>
    <w:rsid w:val="005D49D7"/>
    <w:rPr>
      <w:sz w:val="16"/>
      <w:szCs w:val="16"/>
    </w:rPr>
  </w:style>
  <w:style w:type="paragraph" w:styleId="Lijstalinea">
    <w:name w:val="List Paragraph"/>
    <w:basedOn w:val="Standaard"/>
    <w:uiPriority w:val="34"/>
    <w:qFormat/>
    <w:rsid w:val="003911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3295309">
      <w:bodyDiv w:val="1"/>
      <w:marLeft w:val="0"/>
      <w:marRight w:val="0"/>
      <w:marTop w:val="0"/>
      <w:marBottom w:val="0"/>
      <w:divBdr>
        <w:top w:val="none" w:sz="0" w:space="0" w:color="auto"/>
        <w:left w:val="none" w:sz="0" w:space="0" w:color="auto"/>
        <w:bottom w:val="none" w:sz="0" w:space="0" w:color="auto"/>
        <w:right w:val="none" w:sz="0" w:space="0" w:color="auto"/>
      </w:divBdr>
    </w:div>
    <w:div w:id="951278212">
      <w:bodyDiv w:val="1"/>
      <w:marLeft w:val="0"/>
      <w:marRight w:val="0"/>
      <w:marTop w:val="0"/>
      <w:marBottom w:val="0"/>
      <w:divBdr>
        <w:top w:val="none" w:sz="0" w:space="0" w:color="auto"/>
        <w:left w:val="none" w:sz="0" w:space="0" w:color="auto"/>
        <w:bottom w:val="none" w:sz="0" w:space="0" w:color="auto"/>
        <w:right w:val="none" w:sz="0" w:space="0" w:color="auto"/>
      </w:divBdr>
    </w:div>
    <w:div w:id="1037467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heijnsdijk@erasmusmc.nl" TargetMode="External"/><Relationship Id="rId13" Type="http://schemas.openxmlformats.org/officeDocument/2006/relationships/chart" Target="charts/chart5.xml"/><Relationship Id="rId18" Type="http://schemas.openxmlformats.org/officeDocument/2006/relationships/chart" Target="charts/chart10.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footer" Target="foot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charts/_rels/chart1.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runs\RunsERSPC_16jaarFU_opp.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runs\Resultaten_ERSPC_FU16jaar_opp.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runs\Resultaten_ERSPC_FU16jaar_opp.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runs\RunsERSPC_16jaarFU_opp.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runs\RunsERSPC_16jaarFU_opp.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runs\RunsERSPC_16jaarFU_opp.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runs\RunsERSPC_16jaarFU_opp.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runs\RunsERSPC_16jaarFU_opp.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runs\RunsERSPC_16jaarFU_opp.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runs\RunsERSPC_16jaarFU_opp.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runs\RunsERSPC_16jaarFU_opp.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runs\RunsERSPC_16jaarFU_opp.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France\Uitkomsten_centrum.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storage.erasmusmc.nl\v\vcl13\MAGE\DATA\UserData\319765\Documents\Prostaatkanker\CISNET\ERSPC_PLCO\ERSPCFrance\Uitkomsten_centrum.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stacked"/>
        <c:varyColors val="0"/>
        <c:ser>
          <c:idx val="0"/>
          <c:order val="0"/>
          <c:tx>
            <c:strRef>
              <c:f>summary!$P$75</c:f>
              <c:strCache>
                <c:ptCount val="1"/>
                <c:pt idx="0">
                  <c:v>laag</c:v>
                </c:pt>
              </c:strCache>
            </c:strRef>
          </c:tx>
          <c:spPr>
            <a:noFill/>
            <a:ln>
              <a:noFill/>
            </a:ln>
          </c:spPr>
          <c:invertIfNegative val="0"/>
          <c:cat>
            <c:strRef>
              <c:f>summary!$O$76:$O$87</c:f>
              <c:strCache>
                <c:ptCount val="12"/>
                <c:pt idx="0">
                  <c:v>ERSPC including France</c:v>
                </c:pt>
                <c:pt idx="1">
                  <c:v>all radical prostatectomy</c:v>
                </c:pt>
                <c:pt idx="2">
                  <c:v>1.2 tests contamination</c:v>
                </c:pt>
                <c:pt idx="3">
                  <c:v>0.6 tests contamination</c:v>
                </c:pt>
                <c:pt idx="4">
                  <c:v>40% biopsy compliance</c:v>
                </c:pt>
                <c:pt idx="5">
                  <c:v>80% biopsy compliance</c:v>
                </c:pt>
                <c:pt idx="6">
                  <c:v>screen interval 6 years</c:v>
                </c:pt>
                <c:pt idx="7">
                  <c:v>screen interval 4 years</c:v>
                </c:pt>
                <c:pt idx="8">
                  <c:v>screen interval 2 years</c:v>
                </c:pt>
                <c:pt idx="9">
                  <c:v>30% attendance</c:v>
                </c:pt>
                <c:pt idx="10">
                  <c:v>90% and 70% attendance</c:v>
                </c:pt>
                <c:pt idx="11">
                  <c:v>base model</c:v>
                </c:pt>
              </c:strCache>
            </c:strRef>
          </c:cat>
          <c:val>
            <c:numRef>
              <c:f>summary!$P$76:$P$87</c:f>
              <c:numCache>
                <c:formatCode>0.00</c:formatCode>
                <c:ptCount val="12"/>
                <c:pt idx="0" formatCode="General">
                  <c:v>0.87</c:v>
                </c:pt>
                <c:pt idx="1">
                  <c:v>0.71551685783346874</c:v>
                </c:pt>
                <c:pt idx="2">
                  <c:v>0.84068824707218082</c:v>
                </c:pt>
                <c:pt idx="3">
                  <c:v>0.80334951316435843</c:v>
                </c:pt>
                <c:pt idx="4">
                  <c:v>0.89118759412075055</c:v>
                </c:pt>
                <c:pt idx="5">
                  <c:v>0.77620931705178564</c:v>
                </c:pt>
                <c:pt idx="6">
                  <c:v>0.81426225979817757</c:v>
                </c:pt>
                <c:pt idx="7">
                  <c:v>0.78787022312728294</c:v>
                </c:pt>
                <c:pt idx="8">
                  <c:v>0.73674856573726277</c:v>
                </c:pt>
                <c:pt idx="9">
                  <c:v>0.91173567142308765</c:v>
                </c:pt>
                <c:pt idx="10">
                  <c:v>0.75890492198140869</c:v>
                </c:pt>
                <c:pt idx="11">
                  <c:v>0.78067772604791441</c:v>
                </c:pt>
              </c:numCache>
            </c:numRef>
          </c:val>
          <c:extLst>
            <c:ext xmlns:c16="http://schemas.microsoft.com/office/drawing/2014/chart" uri="{C3380CC4-5D6E-409C-BE32-E72D297353CC}">
              <c16:uniqueId val="{00000000-638D-4556-BAEE-3D68A5605FC8}"/>
            </c:ext>
          </c:extLst>
        </c:ser>
        <c:ser>
          <c:idx val="1"/>
          <c:order val="1"/>
          <c:tx>
            <c:strRef>
              <c:f>summary!$Q$75</c:f>
              <c:strCache>
                <c:ptCount val="1"/>
                <c:pt idx="0">
                  <c:v>hoog</c:v>
                </c:pt>
              </c:strCache>
            </c:strRef>
          </c:tx>
          <c:invertIfNegative val="0"/>
          <c:cat>
            <c:strRef>
              <c:f>summary!$O$76:$O$87</c:f>
              <c:strCache>
                <c:ptCount val="12"/>
                <c:pt idx="0">
                  <c:v>ERSPC including France</c:v>
                </c:pt>
                <c:pt idx="1">
                  <c:v>all radical prostatectomy</c:v>
                </c:pt>
                <c:pt idx="2">
                  <c:v>1.2 tests contamination</c:v>
                </c:pt>
                <c:pt idx="3">
                  <c:v>0.6 tests contamination</c:v>
                </c:pt>
                <c:pt idx="4">
                  <c:v>40% biopsy compliance</c:v>
                </c:pt>
                <c:pt idx="5">
                  <c:v>80% biopsy compliance</c:v>
                </c:pt>
                <c:pt idx="6">
                  <c:v>screen interval 6 years</c:v>
                </c:pt>
                <c:pt idx="7">
                  <c:v>screen interval 4 years</c:v>
                </c:pt>
                <c:pt idx="8">
                  <c:v>screen interval 2 years</c:v>
                </c:pt>
                <c:pt idx="9">
                  <c:v>30% attendance</c:v>
                </c:pt>
                <c:pt idx="10">
                  <c:v>90% and 70% attendance</c:v>
                </c:pt>
                <c:pt idx="11">
                  <c:v>base model</c:v>
                </c:pt>
              </c:strCache>
            </c:strRef>
          </c:cat>
          <c:val>
            <c:numRef>
              <c:f>summary!$Q$76:$Q$87</c:f>
              <c:numCache>
                <c:formatCode>General</c:formatCode>
                <c:ptCount val="12"/>
                <c:pt idx="0">
                  <c:v>0.02</c:v>
                </c:pt>
                <c:pt idx="1">
                  <c:v>0.02</c:v>
                </c:pt>
                <c:pt idx="2">
                  <c:v>0.02</c:v>
                </c:pt>
                <c:pt idx="3">
                  <c:v>0.02</c:v>
                </c:pt>
                <c:pt idx="4">
                  <c:v>0.02</c:v>
                </c:pt>
                <c:pt idx="5">
                  <c:v>0.02</c:v>
                </c:pt>
                <c:pt idx="6">
                  <c:v>0.02</c:v>
                </c:pt>
                <c:pt idx="7">
                  <c:v>0.02</c:v>
                </c:pt>
                <c:pt idx="8">
                  <c:v>0.02</c:v>
                </c:pt>
                <c:pt idx="9">
                  <c:v>0.02</c:v>
                </c:pt>
                <c:pt idx="10">
                  <c:v>0.02</c:v>
                </c:pt>
                <c:pt idx="11">
                  <c:v>0.02</c:v>
                </c:pt>
              </c:numCache>
            </c:numRef>
          </c:val>
          <c:extLst>
            <c:ext xmlns:c16="http://schemas.microsoft.com/office/drawing/2014/chart" uri="{C3380CC4-5D6E-409C-BE32-E72D297353CC}">
              <c16:uniqueId val="{00000001-638D-4556-BAEE-3D68A5605FC8}"/>
            </c:ext>
          </c:extLst>
        </c:ser>
        <c:dLbls>
          <c:showLegendKey val="0"/>
          <c:showVal val="0"/>
          <c:showCatName val="0"/>
          <c:showSerName val="0"/>
          <c:showPercent val="0"/>
          <c:showBubbleSize val="0"/>
        </c:dLbls>
        <c:gapWidth val="150"/>
        <c:overlap val="100"/>
        <c:axId val="60356864"/>
        <c:axId val="178682112"/>
      </c:barChart>
      <c:catAx>
        <c:axId val="60356864"/>
        <c:scaling>
          <c:orientation val="minMax"/>
        </c:scaling>
        <c:delete val="0"/>
        <c:axPos val="l"/>
        <c:numFmt formatCode="General" sourceLinked="0"/>
        <c:majorTickMark val="out"/>
        <c:minorTickMark val="none"/>
        <c:tickLblPos val="nextTo"/>
        <c:crossAx val="178682112"/>
        <c:crosses val="autoZero"/>
        <c:auto val="1"/>
        <c:lblAlgn val="ctr"/>
        <c:lblOffset val="100"/>
        <c:noMultiLvlLbl val="0"/>
      </c:catAx>
      <c:valAx>
        <c:axId val="178682112"/>
        <c:scaling>
          <c:orientation val="minMax"/>
          <c:min val="0.70000000000000007"/>
        </c:scaling>
        <c:delete val="0"/>
        <c:axPos val="b"/>
        <c:majorGridlines/>
        <c:numFmt formatCode="0.0" sourceLinked="0"/>
        <c:majorTickMark val="out"/>
        <c:minorTickMark val="none"/>
        <c:tickLblPos val="nextTo"/>
        <c:crossAx val="60356864"/>
        <c:crosses val="autoZero"/>
        <c:crossBetween val="between"/>
        <c:majorUnit val="0.1"/>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'graphs-2016'!$S$10</c:f>
              <c:strCache>
                <c:ptCount val="1"/>
                <c:pt idx="0">
                  <c:v>s MISCAN </c:v>
                </c:pt>
              </c:strCache>
            </c:strRef>
          </c:tx>
          <c:spPr>
            <a:ln>
              <a:solidFill>
                <a:schemeClr val="tx1"/>
              </a:solidFill>
            </a:ln>
          </c:spPr>
          <c:marker>
            <c:symbol val="none"/>
          </c:marker>
          <c:xVal>
            <c:numRef>
              <c:f>'graphs-2016'!$P$11:$P$26</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'graphs-2016'!$S$11:$S$26</c:f>
              <c:numCache>
                <c:formatCode>General</c:formatCode>
                <c:ptCount val="16"/>
                <c:pt idx="0">
                  <c:v>27.209774109830214</c:v>
                </c:pt>
                <c:pt idx="1">
                  <c:v>29.455519840359521</c:v>
                </c:pt>
                <c:pt idx="2">
                  <c:v>33.053787453739915</c:v>
                </c:pt>
                <c:pt idx="3">
                  <c:v>36.092207853228047</c:v>
                </c:pt>
                <c:pt idx="4">
                  <c:v>56.975785834118724</c:v>
                </c:pt>
                <c:pt idx="5">
                  <c:v>59.583500316461823</c:v>
                </c:pt>
                <c:pt idx="6">
                  <c:v>64.68801563238469</c:v>
                </c:pt>
                <c:pt idx="7">
                  <c:v>67.950115114713952</c:v>
                </c:pt>
                <c:pt idx="8">
                  <c:v>84.265449279047459</c:v>
                </c:pt>
                <c:pt idx="9">
                  <c:v>87.248357576980368</c:v>
                </c:pt>
                <c:pt idx="10">
                  <c:v>91.387153032091149</c:v>
                </c:pt>
                <c:pt idx="11">
                  <c:v>94.758576944443675</c:v>
                </c:pt>
                <c:pt idx="12">
                  <c:v>101.3628587143082</c:v>
                </c:pt>
                <c:pt idx="13">
                  <c:v>104.72560411041063</c:v>
                </c:pt>
                <c:pt idx="14">
                  <c:v>108.41400115529292</c:v>
                </c:pt>
                <c:pt idx="15">
                  <c:v>111.7466619496812</c:v>
                </c:pt>
              </c:numCache>
            </c:numRef>
          </c:yVal>
          <c:smooth val="1"/>
          <c:extLst>
            <c:ext xmlns:c16="http://schemas.microsoft.com/office/drawing/2014/chart" uri="{C3380CC4-5D6E-409C-BE32-E72D297353CC}">
              <c16:uniqueId val="{00000000-F1A6-4627-8F2D-7F4FDAC2E774}"/>
            </c:ext>
          </c:extLst>
        </c:ser>
        <c:ser>
          <c:idx val="1"/>
          <c:order val="1"/>
          <c:tx>
            <c:strRef>
              <c:f>'graphs-2016'!$T$10</c:f>
              <c:strCache>
                <c:ptCount val="1"/>
                <c:pt idx="0">
                  <c:v>c MISCAN</c:v>
                </c:pt>
              </c:strCache>
            </c:strRef>
          </c:tx>
          <c:spPr>
            <a:ln>
              <a:solidFill>
                <a:schemeClr val="bg1">
                  <a:lumMod val="65000"/>
                </a:schemeClr>
              </a:solidFill>
            </a:ln>
          </c:spPr>
          <c:marker>
            <c:symbol val="none"/>
          </c:marker>
          <c:xVal>
            <c:numRef>
              <c:f>'graphs-2016'!$P$11:$P$26</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'graphs-2016'!$T$11:$T$26</c:f>
              <c:numCache>
                <c:formatCode>General</c:formatCode>
                <c:ptCount val="16"/>
                <c:pt idx="0">
                  <c:v>3.833257233693538</c:v>
                </c:pt>
                <c:pt idx="1">
                  <c:v>8.0862913545172184</c:v>
                </c:pt>
                <c:pt idx="2">
                  <c:v>12.591965005439716</c:v>
                </c:pt>
                <c:pt idx="3">
                  <c:v>17.41287154944504</c:v>
                </c:pt>
                <c:pt idx="4">
                  <c:v>22.477466051105139</c:v>
                </c:pt>
                <c:pt idx="5">
                  <c:v>27.752129380661675</c:v>
                </c:pt>
                <c:pt idx="6">
                  <c:v>33.222622449957449</c:v>
                </c:pt>
                <c:pt idx="7">
                  <c:v>38.877423209826439</c:v>
                </c:pt>
                <c:pt idx="8">
                  <c:v>44.632348547624282</c:v>
                </c:pt>
                <c:pt idx="9">
                  <c:v>50.437093782941275</c:v>
                </c:pt>
                <c:pt idx="10">
                  <c:v>56.218276314973586</c:v>
                </c:pt>
                <c:pt idx="11">
                  <c:v>62.030631514270091</c:v>
                </c:pt>
                <c:pt idx="12">
                  <c:v>67.717213738521636</c:v>
                </c:pt>
                <c:pt idx="13">
                  <c:v>73.335328834999061</c:v>
                </c:pt>
                <c:pt idx="14">
                  <c:v>78.727298350047064</c:v>
                </c:pt>
                <c:pt idx="15">
                  <c:v>83.919379477900094</c:v>
                </c:pt>
              </c:numCache>
            </c:numRef>
          </c:yVal>
          <c:smooth val="1"/>
          <c:extLst>
            <c:ext xmlns:c16="http://schemas.microsoft.com/office/drawing/2014/chart" uri="{C3380CC4-5D6E-409C-BE32-E72D297353CC}">
              <c16:uniqueId val="{00000001-F1A6-4627-8F2D-7F4FDAC2E774}"/>
            </c:ext>
          </c:extLst>
        </c:ser>
        <c:ser>
          <c:idx val="2"/>
          <c:order val="2"/>
          <c:tx>
            <c:strRef>
              <c:f>'graphs-2016'!$U$10</c:f>
              <c:strCache>
                <c:ptCount val="1"/>
                <c:pt idx="0">
                  <c:v>s ERSPC</c:v>
                </c:pt>
              </c:strCache>
            </c:strRef>
          </c:tx>
          <c:spPr>
            <a:ln>
              <a:solidFill>
                <a:schemeClr val="tx1"/>
              </a:solidFill>
            </a:ln>
          </c:spPr>
          <c:marker>
            <c:symbol val="triangle"/>
            <c:size val="7"/>
            <c:spPr>
              <a:solidFill>
                <a:schemeClr val="tx1"/>
              </a:solidFill>
              <a:ln>
                <a:solidFill>
                  <a:schemeClr val="tx1"/>
                </a:solidFill>
              </a:ln>
            </c:spPr>
          </c:marker>
          <c:xVal>
            <c:numRef>
              <c:f>'graphs-2016'!$P$11:$P$26</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'graphs-2016'!$U$11:$U$26</c:f>
              <c:numCache>
                <c:formatCode>General</c:formatCode>
                <c:ptCount val="16"/>
                <c:pt idx="8">
                  <c:v>82.849734535127794</c:v>
                </c:pt>
                <c:pt idx="10">
                  <c:v>90.326652124404944</c:v>
                </c:pt>
                <c:pt idx="12">
                  <c:v>101.63120275479825</c:v>
                </c:pt>
                <c:pt idx="15">
                  <c:v>115.8442</c:v>
                </c:pt>
              </c:numCache>
            </c:numRef>
          </c:yVal>
          <c:smooth val="1"/>
          <c:extLst>
            <c:ext xmlns:c16="http://schemas.microsoft.com/office/drawing/2014/chart" uri="{C3380CC4-5D6E-409C-BE32-E72D297353CC}">
              <c16:uniqueId val="{00000002-F1A6-4627-8F2D-7F4FDAC2E774}"/>
            </c:ext>
          </c:extLst>
        </c:ser>
        <c:ser>
          <c:idx val="3"/>
          <c:order val="3"/>
          <c:tx>
            <c:strRef>
              <c:f>'graphs-2016'!$V$10</c:f>
              <c:strCache>
                <c:ptCount val="1"/>
                <c:pt idx="0">
                  <c:v>c ERSPC</c:v>
                </c:pt>
              </c:strCache>
            </c:strRef>
          </c:tx>
          <c:spPr>
            <a:ln>
              <a:solidFill>
                <a:schemeClr val="bg1">
                  <a:lumMod val="65000"/>
                </a:schemeClr>
              </a:solidFill>
            </a:ln>
          </c:spPr>
          <c:marker>
            <c:symbol val="triangle"/>
            <c:size val="7"/>
            <c:spPr>
              <a:solidFill>
                <a:schemeClr val="bg1">
                  <a:lumMod val="65000"/>
                </a:schemeClr>
              </a:solidFill>
              <a:ln>
                <a:solidFill>
                  <a:schemeClr val="bg1">
                    <a:lumMod val="65000"/>
                  </a:schemeClr>
                </a:solidFill>
              </a:ln>
            </c:spPr>
          </c:marker>
          <c:xVal>
            <c:numRef>
              <c:f>'graphs-2016'!$P$11:$P$26</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'graphs-2016'!$V$11:$V$26</c:f>
              <c:numCache>
                <c:formatCode>General</c:formatCode>
                <c:ptCount val="16"/>
                <c:pt idx="8">
                  <c:v>45.259199570239055</c:v>
                </c:pt>
                <c:pt idx="10">
                  <c:v>55.488405407825226</c:v>
                </c:pt>
                <c:pt idx="12">
                  <c:v>68.347658698182471</c:v>
                </c:pt>
                <c:pt idx="15">
                  <c:v>86.534099999999995</c:v>
                </c:pt>
              </c:numCache>
            </c:numRef>
          </c:yVal>
          <c:smooth val="1"/>
          <c:extLst>
            <c:ext xmlns:c16="http://schemas.microsoft.com/office/drawing/2014/chart" uri="{C3380CC4-5D6E-409C-BE32-E72D297353CC}">
              <c16:uniqueId val="{00000003-F1A6-4627-8F2D-7F4FDAC2E774}"/>
            </c:ext>
          </c:extLst>
        </c:ser>
        <c:dLbls>
          <c:showLegendKey val="0"/>
          <c:showVal val="0"/>
          <c:showCatName val="0"/>
          <c:showSerName val="0"/>
          <c:showPercent val="0"/>
          <c:showBubbleSize val="0"/>
        </c:dLbls>
        <c:axId val="63985536"/>
        <c:axId val="64070016"/>
      </c:scatterChart>
      <c:valAx>
        <c:axId val="63985536"/>
        <c:scaling>
          <c:orientation val="minMax"/>
          <c:max val="16"/>
          <c:min val="0"/>
        </c:scaling>
        <c:delete val="0"/>
        <c:axPos val="b"/>
        <c:title>
          <c:tx>
            <c:rich>
              <a:bodyPr/>
              <a:lstStyle/>
              <a:p>
                <a:pPr>
                  <a:defRPr/>
                </a:pPr>
                <a:r>
                  <a:rPr lang="en-US"/>
                  <a:t>Year of follow-up</a:t>
                </a:r>
              </a:p>
            </c:rich>
          </c:tx>
          <c:layout/>
          <c:overlay val="0"/>
        </c:title>
        <c:numFmt formatCode="General" sourceLinked="1"/>
        <c:majorTickMark val="out"/>
        <c:minorTickMark val="none"/>
        <c:tickLblPos val="nextTo"/>
        <c:crossAx val="64070016"/>
        <c:crosses val="autoZero"/>
        <c:crossBetween val="midCat"/>
        <c:majorUnit val="2"/>
      </c:valAx>
      <c:valAx>
        <c:axId val="64070016"/>
        <c:scaling>
          <c:orientation val="minMax"/>
        </c:scaling>
        <c:delete val="0"/>
        <c:axPos val="l"/>
        <c:title>
          <c:tx>
            <c:rich>
              <a:bodyPr rot="-5400000" vert="horz"/>
              <a:lstStyle/>
              <a:p>
                <a:pPr>
                  <a:defRPr/>
                </a:pPr>
                <a:r>
                  <a:rPr lang="en-US"/>
                  <a:t>Cumulative incidence per 1000 men</a:t>
                </a:r>
              </a:p>
            </c:rich>
          </c:tx>
          <c:layout/>
          <c:overlay val="0"/>
        </c:title>
        <c:numFmt formatCode="General" sourceLinked="1"/>
        <c:majorTickMark val="out"/>
        <c:minorTickMark val="none"/>
        <c:tickLblPos val="nextTo"/>
        <c:crossAx val="63985536"/>
        <c:crosses val="autoZero"/>
        <c:crossBetween val="midCat"/>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'graphs-2016'!$V$56</c:f>
              <c:strCache>
                <c:ptCount val="1"/>
                <c:pt idx="0">
                  <c:v>s MISCAN </c:v>
                </c:pt>
              </c:strCache>
            </c:strRef>
          </c:tx>
          <c:spPr>
            <a:ln>
              <a:solidFill>
                <a:schemeClr val="tx1"/>
              </a:solidFill>
            </a:ln>
          </c:spPr>
          <c:marker>
            <c:symbol val="none"/>
          </c:marker>
          <c:xVal>
            <c:numRef>
              <c:f>'graphs-2016'!$U$57:$U$72</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'graphs-2016'!$V$57:$V$72</c:f>
              <c:numCache>
                <c:formatCode>0.00</c:formatCode>
                <c:ptCount val="16"/>
                <c:pt idx="0">
                  <c:v>2.6289139910063541E-2</c:v>
                </c:pt>
                <c:pt idx="1">
                  <c:v>0.10405612322455647</c:v>
                </c:pt>
                <c:pt idx="2">
                  <c:v>0.23953694055736283</c:v>
                </c:pt>
                <c:pt idx="3">
                  <c:v>0.42906406936218083</c:v>
                </c:pt>
                <c:pt idx="4">
                  <c:v>0.70112600224979349</c:v>
                </c:pt>
                <c:pt idx="5">
                  <c:v>1.0254002780457201</c:v>
                </c:pt>
                <c:pt idx="6">
                  <c:v>1.4147237093399594</c:v>
                </c:pt>
                <c:pt idx="7">
                  <c:v>1.8739897349721266</c:v>
                </c:pt>
                <c:pt idx="8">
                  <c:v>2.3788638266940469</c:v>
                </c:pt>
                <c:pt idx="9">
                  <c:v>2.9467100226361276</c:v>
                </c:pt>
                <c:pt idx="10">
                  <c:v>3.5651779520246754</c:v>
                </c:pt>
                <c:pt idx="11">
                  <c:v>4.2202064061070548</c:v>
                </c:pt>
                <c:pt idx="12">
                  <c:v>4.9322148856723533</c:v>
                </c:pt>
                <c:pt idx="13">
                  <c:v>5.6676997106223963</c:v>
                </c:pt>
                <c:pt idx="14">
                  <c:v>6.4260500648128431</c:v>
                </c:pt>
                <c:pt idx="15">
                  <c:v>7.2133796374350139</c:v>
                </c:pt>
              </c:numCache>
            </c:numRef>
          </c:yVal>
          <c:smooth val="1"/>
          <c:extLst>
            <c:ext xmlns:c16="http://schemas.microsoft.com/office/drawing/2014/chart" uri="{C3380CC4-5D6E-409C-BE32-E72D297353CC}">
              <c16:uniqueId val="{00000000-62D6-41A0-8EDA-EF21CD548A50}"/>
            </c:ext>
          </c:extLst>
        </c:ser>
        <c:ser>
          <c:idx val="1"/>
          <c:order val="1"/>
          <c:tx>
            <c:strRef>
              <c:f>'graphs-2016'!$W$56</c:f>
              <c:strCache>
                <c:ptCount val="1"/>
                <c:pt idx="0">
                  <c:v>c MISCAN</c:v>
                </c:pt>
              </c:strCache>
            </c:strRef>
          </c:tx>
          <c:spPr>
            <a:ln>
              <a:solidFill>
                <a:schemeClr val="bg1">
                  <a:lumMod val="65000"/>
                </a:schemeClr>
              </a:solidFill>
            </a:ln>
          </c:spPr>
          <c:marker>
            <c:symbol val="none"/>
          </c:marker>
          <c:xVal>
            <c:numRef>
              <c:f>'graphs-2016'!$U$57:$U$72</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'graphs-2016'!$W$57:$W$72</c:f>
              <c:numCache>
                <c:formatCode>0.00</c:formatCode>
                <c:ptCount val="16"/>
                <c:pt idx="0">
                  <c:v>2.5156001095812577E-2</c:v>
                </c:pt>
                <c:pt idx="1">
                  <c:v>0.10639145085810466</c:v>
                </c:pt>
                <c:pt idx="2">
                  <c:v>0.25695970634026782</c:v>
                </c:pt>
                <c:pt idx="3">
                  <c:v>0.47685952742518989</c:v>
                </c:pt>
                <c:pt idx="4">
                  <c:v>0.77406824928157758</c:v>
                </c:pt>
                <c:pt idx="5">
                  <c:v>1.1545981851449754</c:v>
                </c:pt>
                <c:pt idx="6">
                  <c:v>1.6227446497401954</c:v>
                </c:pt>
                <c:pt idx="7">
                  <c:v>2.1641504690461133</c:v>
                </c:pt>
                <c:pt idx="8">
                  <c:v>2.8000441932643603</c:v>
                </c:pt>
                <c:pt idx="9">
                  <c:v>3.5202422061457952</c:v>
                </c:pt>
                <c:pt idx="10">
                  <c:v>4.3198347713054934</c:v>
                </c:pt>
                <c:pt idx="11">
                  <c:v>5.1755065596558341</c:v>
                </c:pt>
                <c:pt idx="12">
                  <c:v>6.1049281126657666</c:v>
                </c:pt>
                <c:pt idx="13">
                  <c:v>7.0661327398809251</c:v>
                </c:pt>
                <c:pt idx="14">
                  <c:v>8.0702860048274356</c:v>
                </c:pt>
                <c:pt idx="15">
                  <c:v>9.1230338225031637</c:v>
                </c:pt>
              </c:numCache>
            </c:numRef>
          </c:yVal>
          <c:smooth val="1"/>
          <c:extLst>
            <c:ext xmlns:c16="http://schemas.microsoft.com/office/drawing/2014/chart" uri="{C3380CC4-5D6E-409C-BE32-E72D297353CC}">
              <c16:uniqueId val="{00000001-62D6-41A0-8EDA-EF21CD548A50}"/>
            </c:ext>
          </c:extLst>
        </c:ser>
        <c:ser>
          <c:idx val="2"/>
          <c:order val="2"/>
          <c:tx>
            <c:strRef>
              <c:f>'graphs-2016'!$X$56</c:f>
              <c:strCache>
                <c:ptCount val="1"/>
                <c:pt idx="0">
                  <c:v>s ERSPC</c:v>
                </c:pt>
              </c:strCache>
            </c:strRef>
          </c:tx>
          <c:spPr>
            <a:ln>
              <a:solidFill>
                <a:schemeClr val="tx1"/>
              </a:solidFill>
            </a:ln>
          </c:spPr>
          <c:marker>
            <c:symbol val="triangle"/>
            <c:size val="7"/>
            <c:spPr>
              <a:solidFill>
                <a:schemeClr val="tx1"/>
              </a:solidFill>
              <a:ln>
                <a:solidFill>
                  <a:schemeClr val="tx1"/>
                </a:solidFill>
              </a:ln>
            </c:spPr>
          </c:marker>
          <c:xVal>
            <c:numRef>
              <c:f>'graphs-2016'!$U$57:$U$72</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'graphs-2016'!$X$57:$X$72</c:f>
              <c:numCache>
                <c:formatCode>General</c:formatCode>
                <c:ptCount val="16"/>
                <c:pt idx="8" formatCode="0.00">
                  <c:v>2.6477891646430973</c:v>
                </c:pt>
                <c:pt idx="10" formatCode="0.00">
                  <c:v>3.6355654333182423</c:v>
                </c:pt>
                <c:pt idx="12" formatCode="0.00">
                  <c:v>4.870285769162173</c:v>
                </c:pt>
                <c:pt idx="15" formatCode="0.00">
                  <c:v>7.1339397182093816</c:v>
                </c:pt>
              </c:numCache>
            </c:numRef>
          </c:yVal>
          <c:smooth val="1"/>
          <c:extLst>
            <c:ext xmlns:c16="http://schemas.microsoft.com/office/drawing/2014/chart" uri="{C3380CC4-5D6E-409C-BE32-E72D297353CC}">
              <c16:uniqueId val="{00000002-62D6-41A0-8EDA-EF21CD548A50}"/>
            </c:ext>
          </c:extLst>
        </c:ser>
        <c:ser>
          <c:idx val="3"/>
          <c:order val="3"/>
          <c:tx>
            <c:strRef>
              <c:f>'graphs-2016'!$Y$56</c:f>
              <c:strCache>
                <c:ptCount val="1"/>
                <c:pt idx="0">
                  <c:v>c ERSPC</c:v>
                </c:pt>
              </c:strCache>
            </c:strRef>
          </c:tx>
          <c:spPr>
            <a:ln>
              <a:solidFill>
                <a:schemeClr val="bg1">
                  <a:lumMod val="65000"/>
                </a:schemeClr>
              </a:solidFill>
            </a:ln>
          </c:spPr>
          <c:marker>
            <c:symbol val="triangle"/>
            <c:size val="7"/>
            <c:spPr>
              <a:solidFill>
                <a:schemeClr val="bg1">
                  <a:lumMod val="65000"/>
                </a:schemeClr>
              </a:solidFill>
              <a:ln>
                <a:solidFill>
                  <a:schemeClr val="bg1">
                    <a:lumMod val="65000"/>
                  </a:schemeClr>
                </a:solidFill>
              </a:ln>
            </c:spPr>
          </c:marker>
          <c:xVal>
            <c:numRef>
              <c:f>'graphs-2016'!$U$57:$U$72</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'graphs-2016'!$Y$57:$Y$72</c:f>
              <c:numCache>
                <c:formatCode>General</c:formatCode>
                <c:ptCount val="16"/>
                <c:pt idx="8" formatCode="0.00">
                  <c:v>3.1112901781717253</c:v>
                </c:pt>
                <c:pt idx="10" formatCode="0.00">
                  <c:v>4.6445518846808129</c:v>
                </c:pt>
                <c:pt idx="12" formatCode="0.00">
                  <c:v>6.0994717521711879</c:v>
                </c:pt>
                <c:pt idx="15" formatCode="0.00">
                  <c:v>8.8750111916912875</c:v>
                </c:pt>
              </c:numCache>
            </c:numRef>
          </c:yVal>
          <c:smooth val="1"/>
          <c:extLst>
            <c:ext xmlns:c16="http://schemas.microsoft.com/office/drawing/2014/chart" uri="{C3380CC4-5D6E-409C-BE32-E72D297353CC}">
              <c16:uniqueId val="{00000003-62D6-41A0-8EDA-EF21CD548A50}"/>
            </c:ext>
          </c:extLst>
        </c:ser>
        <c:dLbls>
          <c:showLegendKey val="0"/>
          <c:showVal val="0"/>
          <c:showCatName val="0"/>
          <c:showSerName val="0"/>
          <c:showPercent val="0"/>
          <c:showBubbleSize val="0"/>
        </c:dLbls>
        <c:axId val="64252928"/>
        <c:axId val="65882752"/>
      </c:scatterChart>
      <c:valAx>
        <c:axId val="64252928"/>
        <c:scaling>
          <c:orientation val="minMax"/>
          <c:max val="16"/>
          <c:min val="0"/>
        </c:scaling>
        <c:delete val="0"/>
        <c:axPos val="b"/>
        <c:title>
          <c:tx>
            <c:rich>
              <a:bodyPr/>
              <a:lstStyle/>
              <a:p>
                <a:pPr>
                  <a:defRPr/>
                </a:pPr>
                <a:r>
                  <a:rPr lang="en-US"/>
                  <a:t>Year of follw-up</a:t>
                </a:r>
              </a:p>
            </c:rich>
          </c:tx>
          <c:layout/>
          <c:overlay val="0"/>
        </c:title>
        <c:numFmt formatCode="General" sourceLinked="1"/>
        <c:majorTickMark val="out"/>
        <c:minorTickMark val="none"/>
        <c:tickLblPos val="nextTo"/>
        <c:crossAx val="65882752"/>
        <c:crosses val="autoZero"/>
        <c:crossBetween val="midCat"/>
        <c:majorUnit val="2"/>
      </c:valAx>
      <c:valAx>
        <c:axId val="65882752"/>
        <c:scaling>
          <c:orientation val="minMax"/>
        </c:scaling>
        <c:delete val="0"/>
        <c:axPos val="l"/>
        <c:title>
          <c:tx>
            <c:rich>
              <a:bodyPr rot="-5400000" vert="horz"/>
              <a:lstStyle/>
              <a:p>
                <a:pPr>
                  <a:defRPr/>
                </a:pPr>
                <a:r>
                  <a:rPr lang="en-US"/>
                  <a:t>Cumulative prostate cancer</a:t>
                </a:r>
                <a:r>
                  <a:rPr lang="en-US" baseline="0"/>
                  <a:t> </a:t>
                </a:r>
                <a:r>
                  <a:rPr lang="en-US"/>
                  <a:t>deaths per 1000 men</a:t>
                </a:r>
              </a:p>
            </c:rich>
          </c:tx>
          <c:layout/>
          <c:overlay val="0"/>
        </c:title>
        <c:numFmt formatCode="0" sourceLinked="0"/>
        <c:majorTickMark val="out"/>
        <c:minorTickMark val="none"/>
        <c:tickLblPos val="nextTo"/>
        <c:crossAx val="64252928"/>
        <c:crosses val="autoZero"/>
        <c:crossBetween val="midCat"/>
        <c:majorUnit val="2"/>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summary!$B$3</c:f>
              <c:strCache>
                <c:ptCount val="1"/>
                <c:pt idx="0">
                  <c:v>s base</c:v>
                </c:pt>
              </c:strCache>
            </c:strRef>
          </c:tx>
          <c:spPr>
            <a:ln>
              <a:solidFill>
                <a:schemeClr val="tx1"/>
              </a:solidFill>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summary!$B$4:$B$19</c:f>
              <c:numCache>
                <c:formatCode>0.00</c:formatCode>
                <c:ptCount val="16"/>
                <c:pt idx="0">
                  <c:v>27.104344533471895</c:v>
                </c:pt>
                <c:pt idx="1">
                  <c:v>29.329138693958999</c:v>
                </c:pt>
                <c:pt idx="2">
                  <c:v>32.946897689677755</c:v>
                </c:pt>
                <c:pt idx="3">
                  <c:v>35.968806918529289</c:v>
                </c:pt>
                <c:pt idx="4">
                  <c:v>56.846143428475081</c:v>
                </c:pt>
                <c:pt idx="5">
                  <c:v>59.459897570831174</c:v>
                </c:pt>
                <c:pt idx="6">
                  <c:v>64.546904322975251</c:v>
                </c:pt>
                <c:pt idx="7">
                  <c:v>67.809823360815457</c:v>
                </c:pt>
                <c:pt idx="8">
                  <c:v>84.192133461945602</c:v>
                </c:pt>
                <c:pt idx="9">
                  <c:v>87.153265102498267</c:v>
                </c:pt>
                <c:pt idx="10">
                  <c:v>91.291185176791203</c:v>
                </c:pt>
                <c:pt idx="11">
                  <c:v>94.635168637769453</c:v>
                </c:pt>
                <c:pt idx="12">
                  <c:v>101.24034371536521</c:v>
                </c:pt>
                <c:pt idx="13">
                  <c:v>104.57405938459583</c:v>
                </c:pt>
                <c:pt idx="14">
                  <c:v>108.28205886498753</c:v>
                </c:pt>
                <c:pt idx="15">
                  <c:v>111.59999281392773</c:v>
                </c:pt>
              </c:numCache>
            </c:numRef>
          </c:yVal>
          <c:smooth val="1"/>
          <c:extLst>
            <c:ext xmlns:c16="http://schemas.microsoft.com/office/drawing/2014/chart" uri="{C3380CC4-5D6E-409C-BE32-E72D297353CC}">
              <c16:uniqueId val="{00000000-CFE3-4A71-8471-F6556442729E}"/>
            </c:ext>
          </c:extLst>
        </c:ser>
        <c:ser>
          <c:idx val="1"/>
          <c:order val="1"/>
          <c:tx>
            <c:strRef>
              <c:f>summary!$C$3</c:f>
              <c:strCache>
                <c:ptCount val="1"/>
                <c:pt idx="0">
                  <c:v>c base</c:v>
                </c:pt>
              </c:strCache>
            </c:strRef>
          </c:tx>
          <c:spPr>
            <a:ln>
              <a:solidFill>
                <a:schemeClr val="bg1">
                  <a:lumMod val="65000"/>
                </a:schemeClr>
              </a:solidFill>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summary!$C$4:$C$19</c:f>
              <c:numCache>
                <c:formatCode>0.00</c:formatCode>
                <c:ptCount val="16"/>
                <c:pt idx="0">
                  <c:v>3.8325481137255033</c:v>
                </c:pt>
                <c:pt idx="1">
                  <c:v>8.0967922679825435</c:v>
                </c:pt>
                <c:pt idx="2">
                  <c:v>12.609657355641911</c:v>
                </c:pt>
                <c:pt idx="3">
                  <c:v>17.429180857552257</c:v>
                </c:pt>
                <c:pt idx="4">
                  <c:v>22.503943008727042</c:v>
                </c:pt>
                <c:pt idx="5">
                  <c:v>27.812839270675848</c:v>
                </c:pt>
                <c:pt idx="6">
                  <c:v>33.255003027013124</c:v>
                </c:pt>
                <c:pt idx="7">
                  <c:v>38.889576590196533</c:v>
                </c:pt>
                <c:pt idx="8">
                  <c:v>44.623055129969906</c:v>
                </c:pt>
                <c:pt idx="9">
                  <c:v>50.416172029045789</c:v>
                </c:pt>
                <c:pt idx="10">
                  <c:v>56.195174140627017</c:v>
                </c:pt>
                <c:pt idx="11">
                  <c:v>62.113700701117104</c:v>
                </c:pt>
                <c:pt idx="12">
                  <c:v>68.734144820876352</c:v>
                </c:pt>
                <c:pt idx="13">
                  <c:v>75.292368882981407</c:v>
                </c:pt>
                <c:pt idx="14">
                  <c:v>81.575963373704781</c:v>
                </c:pt>
                <c:pt idx="15">
                  <c:v>87.536710284967626</c:v>
                </c:pt>
              </c:numCache>
            </c:numRef>
          </c:yVal>
          <c:smooth val="1"/>
          <c:extLst>
            <c:ext xmlns:c16="http://schemas.microsoft.com/office/drawing/2014/chart" uri="{C3380CC4-5D6E-409C-BE32-E72D297353CC}">
              <c16:uniqueId val="{00000001-CFE3-4A71-8471-F6556442729E}"/>
            </c:ext>
          </c:extLst>
        </c:ser>
        <c:ser>
          <c:idx val="2"/>
          <c:order val="2"/>
          <c:tx>
            <c:strRef>
              <c:f>summary!$D$3</c:f>
              <c:strCache>
                <c:ptCount val="1"/>
                <c:pt idx="0">
                  <c:v>s 9070% att</c:v>
                </c:pt>
              </c:strCache>
            </c:strRef>
          </c:tx>
          <c:spPr>
            <a:ln>
              <a:solidFill>
                <a:schemeClr val="tx1"/>
              </a:solidFill>
              <a:prstDash val="sysDot"/>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summary!$D$4:$D$19</c:f>
              <c:numCache>
                <c:formatCode>0.00</c:formatCode>
                <c:ptCount val="16"/>
                <c:pt idx="0">
                  <c:v>27.587850947745476</c:v>
                </c:pt>
                <c:pt idx="1">
                  <c:v>29.795663974616236</c:v>
                </c:pt>
                <c:pt idx="2">
                  <c:v>33.666647319281608</c:v>
                </c:pt>
                <c:pt idx="3">
                  <c:v>36.696931504729058</c:v>
                </c:pt>
                <c:pt idx="4">
                  <c:v>60.805569835768338</c:v>
                </c:pt>
                <c:pt idx="5">
                  <c:v>63.206221013471314</c:v>
                </c:pt>
                <c:pt idx="6">
                  <c:v>69.271322200295174</c:v>
                </c:pt>
                <c:pt idx="7">
                  <c:v>72.325334571565975</c:v>
                </c:pt>
                <c:pt idx="8">
                  <c:v>91.654339618469564</c:v>
                </c:pt>
                <c:pt idx="9">
                  <c:v>94.238169074034147</c:v>
                </c:pt>
                <c:pt idx="10">
                  <c:v>98.519773027534086</c:v>
                </c:pt>
                <c:pt idx="11">
                  <c:v>101.55898464923192</c:v>
                </c:pt>
                <c:pt idx="12">
                  <c:v>109.46443674234258</c:v>
                </c:pt>
                <c:pt idx="13">
                  <c:v>112.48555855900678</c:v>
                </c:pt>
                <c:pt idx="14">
                  <c:v>116.02221908978845</c:v>
                </c:pt>
                <c:pt idx="15">
                  <c:v>119.08039114884772</c:v>
                </c:pt>
              </c:numCache>
            </c:numRef>
          </c:yVal>
          <c:smooth val="1"/>
          <c:extLst>
            <c:ext xmlns:c16="http://schemas.microsoft.com/office/drawing/2014/chart" uri="{C3380CC4-5D6E-409C-BE32-E72D297353CC}">
              <c16:uniqueId val="{00000002-CFE3-4A71-8471-F6556442729E}"/>
            </c:ext>
          </c:extLst>
        </c:ser>
        <c:ser>
          <c:idx val="3"/>
          <c:order val="3"/>
          <c:tx>
            <c:strRef>
              <c:f>summary!$F$3</c:f>
              <c:strCache>
                <c:ptCount val="1"/>
                <c:pt idx="0">
                  <c:v>s 30% att</c:v>
                </c:pt>
              </c:strCache>
            </c:strRef>
          </c:tx>
          <c:spPr>
            <a:ln>
              <a:solidFill>
                <a:schemeClr val="tx1"/>
              </a:solidFill>
              <a:prstDash val="dash"/>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summary!$F$4:$F$19</c:f>
              <c:numCache>
                <c:formatCode>0.00</c:formatCode>
                <c:ptCount val="16"/>
                <c:pt idx="0">
                  <c:v>12.688433426246974</c:v>
                </c:pt>
                <c:pt idx="1">
                  <c:v>15.777786683729241</c:v>
                </c:pt>
                <c:pt idx="2">
                  <c:v>19.872431458338799</c:v>
                </c:pt>
                <c:pt idx="3">
                  <c:v>23.600719170935761</c:v>
                </c:pt>
                <c:pt idx="4">
                  <c:v>38.002656123248535</c:v>
                </c:pt>
                <c:pt idx="5">
                  <c:v>41.639831345847412</c:v>
                </c:pt>
                <c:pt idx="6">
                  <c:v>47.088877863935174</c:v>
                </c:pt>
                <c:pt idx="7">
                  <c:v>51.190238954355301</c:v>
                </c:pt>
                <c:pt idx="8">
                  <c:v>63.923185247322102</c:v>
                </c:pt>
                <c:pt idx="9">
                  <c:v>67.787568182352118</c:v>
                </c:pt>
                <c:pt idx="10">
                  <c:v>72.635228043796999</c:v>
                </c:pt>
                <c:pt idx="11">
                  <c:v>76.711036731061299</c:v>
                </c:pt>
                <c:pt idx="12">
                  <c:v>83.31112987502955</c:v>
                </c:pt>
                <c:pt idx="13">
                  <c:v>87.276146990579207</c:v>
                </c:pt>
                <c:pt idx="14">
                  <c:v>91.453819800970422</c:v>
                </c:pt>
                <c:pt idx="15">
                  <c:v>95.276011558696609</c:v>
                </c:pt>
              </c:numCache>
            </c:numRef>
          </c:yVal>
          <c:smooth val="1"/>
          <c:extLst>
            <c:ext xmlns:c16="http://schemas.microsoft.com/office/drawing/2014/chart" uri="{C3380CC4-5D6E-409C-BE32-E72D297353CC}">
              <c16:uniqueId val="{00000003-CFE3-4A71-8471-F6556442729E}"/>
            </c:ext>
          </c:extLst>
        </c:ser>
        <c:dLbls>
          <c:showLegendKey val="0"/>
          <c:showVal val="0"/>
          <c:showCatName val="0"/>
          <c:showSerName val="0"/>
          <c:showPercent val="0"/>
          <c:showBubbleSize val="0"/>
        </c:dLbls>
        <c:axId val="39632896"/>
        <c:axId val="39634816"/>
      </c:scatterChart>
      <c:valAx>
        <c:axId val="39632896"/>
        <c:scaling>
          <c:orientation val="minMax"/>
          <c:max val="16"/>
        </c:scaling>
        <c:delete val="0"/>
        <c:axPos val="b"/>
        <c:title>
          <c:tx>
            <c:rich>
              <a:bodyPr/>
              <a:lstStyle/>
              <a:p>
                <a:pPr>
                  <a:defRPr/>
                </a:pPr>
                <a:r>
                  <a:rPr lang="en-US"/>
                  <a:t>Year of follow-up</a:t>
                </a:r>
              </a:p>
            </c:rich>
          </c:tx>
          <c:layout/>
          <c:overlay val="0"/>
        </c:title>
        <c:numFmt formatCode="General" sourceLinked="1"/>
        <c:majorTickMark val="out"/>
        <c:minorTickMark val="none"/>
        <c:tickLblPos val="nextTo"/>
        <c:crossAx val="39634816"/>
        <c:crosses val="autoZero"/>
        <c:crossBetween val="midCat"/>
        <c:majorUnit val="2"/>
      </c:valAx>
      <c:valAx>
        <c:axId val="39634816"/>
        <c:scaling>
          <c:orientation val="minMax"/>
          <c:max val="120"/>
        </c:scaling>
        <c:delete val="0"/>
        <c:axPos val="l"/>
        <c:title>
          <c:tx>
            <c:rich>
              <a:bodyPr rot="-5400000" vert="horz"/>
              <a:lstStyle/>
              <a:p>
                <a:pPr>
                  <a:defRPr/>
                </a:pPr>
                <a:r>
                  <a:rPr lang="en-US"/>
                  <a:t>Cumulative incidence per 1000 men</a:t>
                </a:r>
              </a:p>
            </c:rich>
          </c:tx>
          <c:layout/>
          <c:overlay val="0"/>
        </c:title>
        <c:numFmt formatCode="0" sourceLinked="0"/>
        <c:majorTickMark val="out"/>
        <c:minorTickMark val="none"/>
        <c:tickLblPos val="nextTo"/>
        <c:crossAx val="39632896"/>
        <c:crosses val="autoZero"/>
        <c:crossBetween val="midCat"/>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summary!$B$27</c:f>
              <c:strCache>
                <c:ptCount val="1"/>
                <c:pt idx="0">
                  <c:v>s base</c:v>
                </c:pt>
              </c:strCache>
            </c:strRef>
          </c:tx>
          <c:spPr>
            <a:ln>
              <a:solidFill>
                <a:schemeClr val="tx1"/>
              </a:solidFill>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summary!$B$28:$B$43</c:f>
              <c:numCache>
                <c:formatCode>0.00</c:formatCode>
                <c:ptCount val="16"/>
                <c:pt idx="0">
                  <c:v>2.6289139910063541E-2</c:v>
                </c:pt>
                <c:pt idx="1">
                  <c:v>0.10405612322455647</c:v>
                </c:pt>
                <c:pt idx="2">
                  <c:v>0.23953694055736283</c:v>
                </c:pt>
                <c:pt idx="3">
                  <c:v>0.42906406936218083</c:v>
                </c:pt>
                <c:pt idx="4">
                  <c:v>0.70112600224979349</c:v>
                </c:pt>
                <c:pt idx="5">
                  <c:v>1.0254002780457201</c:v>
                </c:pt>
                <c:pt idx="6">
                  <c:v>1.4147237093399594</c:v>
                </c:pt>
                <c:pt idx="7">
                  <c:v>1.8739897349721266</c:v>
                </c:pt>
                <c:pt idx="8">
                  <c:v>2.3788638266940469</c:v>
                </c:pt>
                <c:pt idx="9">
                  <c:v>2.9467100226361276</c:v>
                </c:pt>
                <c:pt idx="10">
                  <c:v>3.5651779520246754</c:v>
                </c:pt>
                <c:pt idx="11">
                  <c:v>4.2202064061070548</c:v>
                </c:pt>
                <c:pt idx="12">
                  <c:v>4.9322148856723533</c:v>
                </c:pt>
                <c:pt idx="13">
                  <c:v>5.6676997106223963</c:v>
                </c:pt>
                <c:pt idx="14">
                  <c:v>6.4260500648128431</c:v>
                </c:pt>
                <c:pt idx="15">
                  <c:v>7.2133796374350139</c:v>
                </c:pt>
              </c:numCache>
            </c:numRef>
          </c:yVal>
          <c:smooth val="1"/>
          <c:extLst>
            <c:ext xmlns:c16="http://schemas.microsoft.com/office/drawing/2014/chart" uri="{C3380CC4-5D6E-409C-BE32-E72D297353CC}">
              <c16:uniqueId val="{00000000-1CF1-4B16-ABA2-580C26CA273F}"/>
            </c:ext>
          </c:extLst>
        </c:ser>
        <c:ser>
          <c:idx val="1"/>
          <c:order val="1"/>
          <c:tx>
            <c:strRef>
              <c:f>summary!$C$27</c:f>
              <c:strCache>
                <c:ptCount val="1"/>
                <c:pt idx="0">
                  <c:v>c base</c:v>
                </c:pt>
              </c:strCache>
            </c:strRef>
          </c:tx>
          <c:spPr>
            <a:ln>
              <a:solidFill>
                <a:schemeClr val="bg1">
                  <a:lumMod val="65000"/>
                </a:schemeClr>
              </a:solidFill>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summary!$C$28:$C$43</c:f>
              <c:numCache>
                <c:formatCode>0.00</c:formatCode>
                <c:ptCount val="16"/>
                <c:pt idx="0">
                  <c:v>2.5156001095812577E-2</c:v>
                </c:pt>
                <c:pt idx="1">
                  <c:v>0.10639145085810466</c:v>
                </c:pt>
                <c:pt idx="2">
                  <c:v>0.25695970634026782</c:v>
                </c:pt>
                <c:pt idx="3">
                  <c:v>0.47685952742518989</c:v>
                </c:pt>
                <c:pt idx="4">
                  <c:v>0.77406824928157758</c:v>
                </c:pt>
                <c:pt idx="5">
                  <c:v>1.1545981851449754</c:v>
                </c:pt>
                <c:pt idx="6">
                  <c:v>1.6227446497401954</c:v>
                </c:pt>
                <c:pt idx="7">
                  <c:v>2.1641504690461133</c:v>
                </c:pt>
                <c:pt idx="8">
                  <c:v>2.8000441932643603</c:v>
                </c:pt>
                <c:pt idx="9">
                  <c:v>3.5202422061457952</c:v>
                </c:pt>
                <c:pt idx="10">
                  <c:v>4.3198347713054934</c:v>
                </c:pt>
                <c:pt idx="11">
                  <c:v>5.1755065596558341</c:v>
                </c:pt>
                <c:pt idx="12">
                  <c:v>6.1049281126657666</c:v>
                </c:pt>
                <c:pt idx="13">
                  <c:v>7.0661327398809251</c:v>
                </c:pt>
                <c:pt idx="14">
                  <c:v>8.0702860048274356</c:v>
                </c:pt>
                <c:pt idx="15">
                  <c:v>9.1230338225031637</c:v>
                </c:pt>
              </c:numCache>
            </c:numRef>
          </c:yVal>
          <c:smooth val="1"/>
          <c:extLst>
            <c:ext xmlns:c16="http://schemas.microsoft.com/office/drawing/2014/chart" uri="{C3380CC4-5D6E-409C-BE32-E72D297353CC}">
              <c16:uniqueId val="{00000001-1CF1-4B16-ABA2-580C26CA273F}"/>
            </c:ext>
          </c:extLst>
        </c:ser>
        <c:ser>
          <c:idx val="2"/>
          <c:order val="2"/>
          <c:tx>
            <c:strRef>
              <c:f>summary!$D$27</c:f>
              <c:strCache>
                <c:ptCount val="1"/>
                <c:pt idx="0">
                  <c:v>s 9070% att</c:v>
                </c:pt>
              </c:strCache>
            </c:strRef>
          </c:tx>
          <c:spPr>
            <a:ln>
              <a:solidFill>
                <a:schemeClr val="tx1"/>
              </a:solidFill>
              <a:prstDash val="sysDot"/>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summary!$D$28:$D$43</c:f>
              <c:numCache>
                <c:formatCode>0.00</c:formatCode>
                <c:ptCount val="16"/>
                <c:pt idx="0">
                  <c:v>2.2377738345964411E-2</c:v>
                </c:pt>
                <c:pt idx="1">
                  <c:v>0.10235056908951205</c:v>
                </c:pt>
                <c:pt idx="2">
                  <c:v>0.23894034372011524</c:v>
                </c:pt>
                <c:pt idx="3">
                  <c:v>0.4315352702829694</c:v>
                </c:pt>
                <c:pt idx="4">
                  <c:v>0.68661672277408337</c:v>
                </c:pt>
                <c:pt idx="5">
                  <c:v>1.0214273671525624</c:v>
                </c:pt>
                <c:pt idx="6">
                  <c:v>1.4215368180737744</c:v>
                </c:pt>
                <c:pt idx="7">
                  <c:v>1.8656670978369625</c:v>
                </c:pt>
                <c:pt idx="8">
                  <c:v>2.3730177222047177</c:v>
                </c:pt>
                <c:pt idx="9">
                  <c:v>2.9262244130832551</c:v>
                </c:pt>
                <c:pt idx="10">
                  <c:v>3.528222445177803</c:v>
                </c:pt>
                <c:pt idx="11">
                  <c:v>4.1636030082419859</c:v>
                </c:pt>
                <c:pt idx="12">
                  <c:v>4.8324890963665617</c:v>
                </c:pt>
                <c:pt idx="13">
                  <c:v>5.5401390524203586</c:v>
                </c:pt>
                <c:pt idx="14">
                  <c:v>6.2740793408622304</c:v>
                </c:pt>
                <c:pt idx="15">
                  <c:v>7.0147456095255478</c:v>
                </c:pt>
              </c:numCache>
            </c:numRef>
          </c:yVal>
          <c:smooth val="1"/>
          <c:extLst>
            <c:ext xmlns:c16="http://schemas.microsoft.com/office/drawing/2014/chart" uri="{C3380CC4-5D6E-409C-BE32-E72D297353CC}">
              <c16:uniqueId val="{00000002-1CF1-4B16-ABA2-580C26CA273F}"/>
            </c:ext>
          </c:extLst>
        </c:ser>
        <c:ser>
          <c:idx val="3"/>
          <c:order val="3"/>
          <c:tx>
            <c:strRef>
              <c:f>summary!$F$27</c:f>
              <c:strCache>
                <c:ptCount val="1"/>
                <c:pt idx="0">
                  <c:v>s 30% att</c:v>
                </c:pt>
              </c:strCache>
            </c:strRef>
          </c:tx>
          <c:spPr>
            <a:ln>
              <a:solidFill>
                <a:schemeClr val="tx1"/>
              </a:solidFill>
              <a:prstDash val="dash"/>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summary!$F$28:$F$43</c:f>
              <c:numCache>
                <c:formatCode>0.00</c:formatCode>
                <c:ptCount val="16"/>
                <c:pt idx="0">
                  <c:v>2.3600525696817764E-2</c:v>
                </c:pt>
                <c:pt idx="1">
                  <c:v>0.1069974060648608</c:v>
                </c:pt>
                <c:pt idx="2">
                  <c:v>0.25288103691071578</c:v>
                </c:pt>
                <c:pt idx="3">
                  <c:v>0.46100667347511298</c:v>
                </c:pt>
                <c:pt idx="4">
                  <c:v>0.74140180290238822</c:v>
                </c:pt>
                <c:pt idx="5">
                  <c:v>1.1183999414049814</c:v>
                </c:pt>
                <c:pt idx="6">
                  <c:v>1.5720691089549497</c:v>
                </c:pt>
                <c:pt idx="7">
                  <c:v>2.0904263478581728</c:v>
                </c:pt>
                <c:pt idx="8">
                  <c:v>2.6901007585567385</c:v>
                </c:pt>
                <c:pt idx="9">
                  <c:v>3.3553200545597011</c:v>
                </c:pt>
                <c:pt idx="10">
                  <c:v>4.0836367882743634</c:v>
                </c:pt>
                <c:pt idx="11">
                  <c:v>4.8655126856833304</c:v>
                </c:pt>
                <c:pt idx="12">
                  <c:v>5.6948353466157924</c:v>
                </c:pt>
                <c:pt idx="13">
                  <c:v>6.5585190109050302</c:v>
                </c:pt>
                <c:pt idx="14">
                  <c:v>7.4716049092675485</c:v>
                </c:pt>
                <c:pt idx="15">
                  <c:v>8.4090257058004916</c:v>
                </c:pt>
              </c:numCache>
            </c:numRef>
          </c:yVal>
          <c:smooth val="1"/>
          <c:extLst>
            <c:ext xmlns:c16="http://schemas.microsoft.com/office/drawing/2014/chart" uri="{C3380CC4-5D6E-409C-BE32-E72D297353CC}">
              <c16:uniqueId val="{00000003-1CF1-4B16-ABA2-580C26CA273F}"/>
            </c:ext>
          </c:extLst>
        </c:ser>
        <c:dLbls>
          <c:showLegendKey val="0"/>
          <c:showVal val="0"/>
          <c:showCatName val="0"/>
          <c:showSerName val="0"/>
          <c:showPercent val="0"/>
          <c:showBubbleSize val="0"/>
        </c:dLbls>
        <c:axId val="61538304"/>
        <c:axId val="61540224"/>
      </c:scatterChart>
      <c:valAx>
        <c:axId val="61538304"/>
        <c:scaling>
          <c:orientation val="minMax"/>
          <c:max val="16"/>
        </c:scaling>
        <c:delete val="0"/>
        <c:axPos val="b"/>
        <c:title>
          <c:tx>
            <c:rich>
              <a:bodyPr/>
              <a:lstStyle/>
              <a:p>
                <a:pPr>
                  <a:defRPr/>
                </a:pPr>
                <a:r>
                  <a:rPr lang="en-US"/>
                  <a:t>Year of follow-up</a:t>
                </a:r>
              </a:p>
            </c:rich>
          </c:tx>
          <c:layout/>
          <c:overlay val="0"/>
        </c:title>
        <c:numFmt formatCode="General" sourceLinked="1"/>
        <c:majorTickMark val="out"/>
        <c:minorTickMark val="none"/>
        <c:tickLblPos val="nextTo"/>
        <c:crossAx val="61540224"/>
        <c:crosses val="autoZero"/>
        <c:crossBetween val="midCat"/>
        <c:majorUnit val="2"/>
      </c:valAx>
      <c:valAx>
        <c:axId val="61540224"/>
        <c:scaling>
          <c:orientation val="minMax"/>
          <c:max val="10"/>
          <c:min val="0"/>
        </c:scaling>
        <c:delete val="0"/>
        <c:axPos val="l"/>
        <c:title>
          <c:tx>
            <c:rich>
              <a:bodyPr rot="-5400000" vert="horz"/>
              <a:lstStyle/>
              <a:p>
                <a:pPr>
                  <a:defRPr/>
                </a:pPr>
                <a:r>
                  <a:rPr lang="en-US"/>
                  <a:t>Cumulative mortality per 1000 men</a:t>
                </a:r>
              </a:p>
            </c:rich>
          </c:tx>
          <c:layout/>
          <c:overlay val="0"/>
        </c:title>
        <c:numFmt formatCode="0" sourceLinked="0"/>
        <c:majorTickMark val="out"/>
        <c:minorTickMark val="none"/>
        <c:tickLblPos val="nextTo"/>
        <c:crossAx val="61538304"/>
        <c:crosses val="autoZero"/>
        <c:crossBetween val="midCat"/>
        <c:majorUnit val="2"/>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summary!$B$3</c:f>
              <c:strCache>
                <c:ptCount val="1"/>
                <c:pt idx="0">
                  <c:v>s base</c:v>
                </c:pt>
              </c:strCache>
            </c:strRef>
          </c:tx>
          <c:spPr>
            <a:ln>
              <a:solidFill>
                <a:schemeClr val="tx1"/>
              </a:solidFill>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summary!$B$4:$B$19</c:f>
              <c:numCache>
                <c:formatCode>0.00</c:formatCode>
                <c:ptCount val="16"/>
                <c:pt idx="0">
                  <c:v>27.104344533471895</c:v>
                </c:pt>
                <c:pt idx="1">
                  <c:v>29.329138693958999</c:v>
                </c:pt>
                <c:pt idx="2">
                  <c:v>32.946897689677755</c:v>
                </c:pt>
                <c:pt idx="3">
                  <c:v>35.968806918529289</c:v>
                </c:pt>
                <c:pt idx="4">
                  <c:v>56.846143428475081</c:v>
                </c:pt>
                <c:pt idx="5">
                  <c:v>59.459897570831174</c:v>
                </c:pt>
                <c:pt idx="6">
                  <c:v>64.546904322975251</c:v>
                </c:pt>
                <c:pt idx="7">
                  <c:v>67.809823360815457</c:v>
                </c:pt>
                <c:pt idx="8">
                  <c:v>84.192133461945602</c:v>
                </c:pt>
                <c:pt idx="9">
                  <c:v>87.153265102498267</c:v>
                </c:pt>
                <c:pt idx="10">
                  <c:v>91.291185176791203</c:v>
                </c:pt>
                <c:pt idx="11">
                  <c:v>94.635168637769453</c:v>
                </c:pt>
                <c:pt idx="12">
                  <c:v>101.24034371536521</c:v>
                </c:pt>
                <c:pt idx="13">
                  <c:v>104.57405938459583</c:v>
                </c:pt>
                <c:pt idx="14">
                  <c:v>108.28205886498753</c:v>
                </c:pt>
                <c:pt idx="15">
                  <c:v>111.59999281392773</c:v>
                </c:pt>
              </c:numCache>
            </c:numRef>
          </c:yVal>
          <c:smooth val="1"/>
          <c:extLst>
            <c:ext xmlns:c16="http://schemas.microsoft.com/office/drawing/2014/chart" uri="{C3380CC4-5D6E-409C-BE32-E72D297353CC}">
              <c16:uniqueId val="{00000000-56B8-4462-BAB1-4281A26E1FB5}"/>
            </c:ext>
          </c:extLst>
        </c:ser>
        <c:ser>
          <c:idx val="1"/>
          <c:order val="1"/>
          <c:tx>
            <c:strRef>
              <c:f>summary!$C$3</c:f>
              <c:strCache>
                <c:ptCount val="1"/>
                <c:pt idx="0">
                  <c:v>c base</c:v>
                </c:pt>
              </c:strCache>
            </c:strRef>
          </c:tx>
          <c:spPr>
            <a:ln>
              <a:solidFill>
                <a:schemeClr val="bg1">
                  <a:lumMod val="65000"/>
                </a:schemeClr>
              </a:solidFill>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summary!$C$4:$C$19</c:f>
              <c:numCache>
                <c:formatCode>0.00</c:formatCode>
                <c:ptCount val="16"/>
                <c:pt idx="0">
                  <c:v>3.8325481137255033</c:v>
                </c:pt>
                <c:pt idx="1">
                  <c:v>8.0967922679825435</c:v>
                </c:pt>
                <c:pt idx="2">
                  <c:v>12.609657355641911</c:v>
                </c:pt>
                <c:pt idx="3">
                  <c:v>17.429180857552257</c:v>
                </c:pt>
                <c:pt idx="4">
                  <c:v>22.503943008727042</c:v>
                </c:pt>
                <c:pt idx="5">
                  <c:v>27.812839270675848</c:v>
                </c:pt>
                <c:pt idx="6">
                  <c:v>33.255003027013124</c:v>
                </c:pt>
                <c:pt idx="7">
                  <c:v>38.889576590196533</c:v>
                </c:pt>
                <c:pt idx="8">
                  <c:v>44.623055129969906</c:v>
                </c:pt>
                <c:pt idx="9">
                  <c:v>50.416172029045789</c:v>
                </c:pt>
                <c:pt idx="10">
                  <c:v>56.195174140627017</c:v>
                </c:pt>
                <c:pt idx="11">
                  <c:v>62.113700701117104</c:v>
                </c:pt>
                <c:pt idx="12">
                  <c:v>68.734144820876352</c:v>
                </c:pt>
                <c:pt idx="13">
                  <c:v>75.292368882981407</c:v>
                </c:pt>
                <c:pt idx="14">
                  <c:v>81.575963373704781</c:v>
                </c:pt>
                <c:pt idx="15">
                  <c:v>87.536710284967626</c:v>
                </c:pt>
              </c:numCache>
            </c:numRef>
          </c:yVal>
          <c:smooth val="1"/>
          <c:extLst>
            <c:ext xmlns:c16="http://schemas.microsoft.com/office/drawing/2014/chart" uri="{C3380CC4-5D6E-409C-BE32-E72D297353CC}">
              <c16:uniqueId val="{00000001-56B8-4462-BAB1-4281A26E1FB5}"/>
            </c:ext>
          </c:extLst>
        </c:ser>
        <c:ser>
          <c:idx val="2"/>
          <c:order val="2"/>
          <c:tx>
            <c:strRef>
              <c:f>summary!$H$3</c:f>
              <c:strCache>
                <c:ptCount val="1"/>
                <c:pt idx="0">
                  <c:v>s interval 2</c:v>
                </c:pt>
              </c:strCache>
            </c:strRef>
          </c:tx>
          <c:spPr>
            <a:ln>
              <a:solidFill>
                <a:schemeClr val="tx1"/>
              </a:solidFill>
              <a:prstDash val="sysDot"/>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summary!$H$4:$H$19</c:f>
              <c:numCache>
                <c:formatCode>0.00</c:formatCode>
                <c:ptCount val="16"/>
                <c:pt idx="0">
                  <c:v>27.224258304174061</c:v>
                </c:pt>
                <c:pt idx="1">
                  <c:v>29.453961515287197</c:v>
                </c:pt>
                <c:pt idx="2">
                  <c:v>45.633903252019032</c:v>
                </c:pt>
                <c:pt idx="3">
                  <c:v>47.922906198349395</c:v>
                </c:pt>
                <c:pt idx="4">
                  <c:v>63.585581775868846</c:v>
                </c:pt>
                <c:pt idx="5">
                  <c:v>65.876795851920647</c:v>
                </c:pt>
                <c:pt idx="6">
                  <c:v>73.670972841799198</c:v>
                </c:pt>
                <c:pt idx="7">
                  <c:v>76.511846127482698</c:v>
                </c:pt>
                <c:pt idx="8">
                  <c:v>89.880405521190923</c:v>
                </c:pt>
                <c:pt idx="9">
                  <c:v>92.631147631603682</c:v>
                </c:pt>
                <c:pt idx="10">
                  <c:v>97.120639237602475</c:v>
                </c:pt>
                <c:pt idx="11">
                  <c:v>100.30035433353785</c:v>
                </c:pt>
                <c:pt idx="12">
                  <c:v>104.70558807758853</c:v>
                </c:pt>
                <c:pt idx="13">
                  <c:v>108.03302045847775</c:v>
                </c:pt>
                <c:pt idx="14">
                  <c:v>111.60183910714582</c:v>
                </c:pt>
                <c:pt idx="15">
                  <c:v>114.89454293184745</c:v>
                </c:pt>
              </c:numCache>
            </c:numRef>
          </c:yVal>
          <c:smooth val="1"/>
          <c:extLst>
            <c:ext xmlns:c16="http://schemas.microsoft.com/office/drawing/2014/chart" uri="{C3380CC4-5D6E-409C-BE32-E72D297353CC}">
              <c16:uniqueId val="{00000002-56B8-4462-BAB1-4281A26E1FB5}"/>
            </c:ext>
          </c:extLst>
        </c:ser>
        <c:ser>
          <c:idx val="3"/>
          <c:order val="3"/>
          <c:tx>
            <c:strRef>
              <c:f>summary!$J$3</c:f>
              <c:strCache>
                <c:ptCount val="1"/>
                <c:pt idx="0">
                  <c:v>s interval 4</c:v>
                </c:pt>
              </c:strCache>
            </c:strRef>
          </c:tx>
          <c:spPr>
            <a:ln>
              <a:solidFill>
                <a:schemeClr val="tx1"/>
              </a:solidFill>
              <a:prstDash val="sysDash"/>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summary!$J$4:$J$19</c:f>
              <c:numCache>
                <c:formatCode>0.00</c:formatCode>
                <c:ptCount val="16"/>
                <c:pt idx="0">
                  <c:v>27.224258304174061</c:v>
                </c:pt>
                <c:pt idx="1">
                  <c:v>29.453961515287197</c:v>
                </c:pt>
                <c:pt idx="2">
                  <c:v>32.139654953206971</c:v>
                </c:pt>
                <c:pt idx="3">
                  <c:v>35.261037683178287</c:v>
                </c:pt>
                <c:pt idx="4">
                  <c:v>57.765777792518648</c:v>
                </c:pt>
                <c:pt idx="5">
                  <c:v>60.340071751159471</c:v>
                </c:pt>
                <c:pt idx="6">
                  <c:v>63.345162877343128</c:v>
                </c:pt>
                <c:pt idx="7">
                  <c:v>66.720659690552409</c:v>
                </c:pt>
                <c:pt idx="8">
                  <c:v>82.71016788002413</c:v>
                </c:pt>
                <c:pt idx="9">
                  <c:v>85.765161440108812</c:v>
                </c:pt>
                <c:pt idx="10">
                  <c:v>89.095647943925769</c:v>
                </c:pt>
                <c:pt idx="11">
                  <c:v>92.581065543412791</c:v>
                </c:pt>
                <c:pt idx="12">
                  <c:v>97.642838980005877</c:v>
                </c:pt>
                <c:pt idx="13">
                  <c:v>101.19942731740217</c:v>
                </c:pt>
                <c:pt idx="14">
                  <c:v>104.7204302858438</c:v>
                </c:pt>
                <c:pt idx="15">
                  <c:v>108.21648894711532</c:v>
                </c:pt>
              </c:numCache>
            </c:numRef>
          </c:yVal>
          <c:smooth val="1"/>
          <c:extLst>
            <c:ext xmlns:c16="http://schemas.microsoft.com/office/drawing/2014/chart" uri="{C3380CC4-5D6E-409C-BE32-E72D297353CC}">
              <c16:uniqueId val="{00000003-56B8-4462-BAB1-4281A26E1FB5}"/>
            </c:ext>
          </c:extLst>
        </c:ser>
        <c:ser>
          <c:idx val="4"/>
          <c:order val="4"/>
          <c:tx>
            <c:strRef>
              <c:f>summary!$L$3</c:f>
              <c:strCache>
                <c:ptCount val="1"/>
                <c:pt idx="0">
                  <c:v>s interval 6</c:v>
                </c:pt>
              </c:strCache>
            </c:strRef>
          </c:tx>
          <c:spPr>
            <a:ln>
              <a:solidFill>
                <a:schemeClr val="tx1"/>
              </a:solidFill>
              <a:prstDash val="dash"/>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summary!$L$4:$L$19</c:f>
              <c:numCache>
                <c:formatCode>0.00</c:formatCode>
                <c:ptCount val="16"/>
                <c:pt idx="0">
                  <c:v>27.224258304174061</c:v>
                </c:pt>
                <c:pt idx="1">
                  <c:v>29.453961515287197</c:v>
                </c:pt>
                <c:pt idx="2">
                  <c:v>32.139654953206971</c:v>
                </c:pt>
                <c:pt idx="3">
                  <c:v>35.261037683178287</c:v>
                </c:pt>
                <c:pt idx="4">
                  <c:v>38.750614970453782</c:v>
                </c:pt>
                <c:pt idx="5">
                  <c:v>42.48268409036887</c:v>
                </c:pt>
                <c:pt idx="6">
                  <c:v>69.384808433248764</c:v>
                </c:pt>
                <c:pt idx="7">
                  <c:v>72.256623715471832</c:v>
                </c:pt>
                <c:pt idx="8">
                  <c:v>75.475959492103499</c:v>
                </c:pt>
                <c:pt idx="9">
                  <c:v>78.931540659911676</c:v>
                </c:pt>
                <c:pt idx="10">
                  <c:v>82.607599100070203</c:v>
                </c:pt>
                <c:pt idx="11">
                  <c:v>86.388700021558535</c:v>
                </c:pt>
                <c:pt idx="12">
                  <c:v>101.14398323963673</c:v>
                </c:pt>
                <c:pt idx="13">
                  <c:v>104.43888437449905</c:v>
                </c:pt>
                <c:pt idx="14">
                  <c:v>107.70860626965833</c:v>
                </c:pt>
                <c:pt idx="15">
                  <c:v>110.99984522091951</c:v>
                </c:pt>
              </c:numCache>
            </c:numRef>
          </c:yVal>
          <c:smooth val="1"/>
          <c:extLst>
            <c:ext xmlns:c16="http://schemas.microsoft.com/office/drawing/2014/chart" uri="{C3380CC4-5D6E-409C-BE32-E72D297353CC}">
              <c16:uniqueId val="{00000004-56B8-4462-BAB1-4281A26E1FB5}"/>
            </c:ext>
          </c:extLst>
        </c:ser>
        <c:dLbls>
          <c:showLegendKey val="0"/>
          <c:showVal val="0"/>
          <c:showCatName val="0"/>
          <c:showSerName val="0"/>
          <c:showPercent val="0"/>
          <c:showBubbleSize val="0"/>
        </c:dLbls>
        <c:axId val="61585664"/>
        <c:axId val="61604224"/>
      </c:scatterChart>
      <c:valAx>
        <c:axId val="61585664"/>
        <c:scaling>
          <c:orientation val="minMax"/>
          <c:max val="16"/>
        </c:scaling>
        <c:delete val="0"/>
        <c:axPos val="b"/>
        <c:title>
          <c:tx>
            <c:rich>
              <a:bodyPr/>
              <a:lstStyle/>
              <a:p>
                <a:pPr>
                  <a:defRPr/>
                </a:pPr>
                <a:r>
                  <a:rPr lang="en-US"/>
                  <a:t>Year of follow-up</a:t>
                </a:r>
              </a:p>
            </c:rich>
          </c:tx>
          <c:layout/>
          <c:overlay val="0"/>
        </c:title>
        <c:numFmt formatCode="General" sourceLinked="1"/>
        <c:majorTickMark val="out"/>
        <c:minorTickMark val="none"/>
        <c:tickLblPos val="nextTo"/>
        <c:crossAx val="61604224"/>
        <c:crosses val="autoZero"/>
        <c:crossBetween val="midCat"/>
        <c:majorUnit val="2"/>
      </c:valAx>
      <c:valAx>
        <c:axId val="61604224"/>
        <c:scaling>
          <c:orientation val="minMax"/>
          <c:max val="120"/>
        </c:scaling>
        <c:delete val="0"/>
        <c:axPos val="l"/>
        <c:title>
          <c:tx>
            <c:rich>
              <a:bodyPr rot="-5400000" vert="horz"/>
              <a:lstStyle/>
              <a:p>
                <a:pPr>
                  <a:defRPr/>
                </a:pPr>
                <a:r>
                  <a:rPr lang="en-US"/>
                  <a:t>Cumulative incidence per 1000 men</a:t>
                </a:r>
              </a:p>
            </c:rich>
          </c:tx>
          <c:layout/>
          <c:overlay val="0"/>
        </c:title>
        <c:numFmt formatCode="0" sourceLinked="0"/>
        <c:majorTickMark val="out"/>
        <c:minorTickMark val="none"/>
        <c:tickLblPos val="nextTo"/>
        <c:crossAx val="61585664"/>
        <c:crosses val="autoZero"/>
        <c:crossBetween val="midCat"/>
        <c:majorUnit val="20"/>
      </c:valAx>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summary!$B$27</c:f>
              <c:strCache>
                <c:ptCount val="1"/>
                <c:pt idx="0">
                  <c:v>s base</c:v>
                </c:pt>
              </c:strCache>
            </c:strRef>
          </c:tx>
          <c:spPr>
            <a:ln>
              <a:solidFill>
                <a:schemeClr val="tx1"/>
              </a:solidFill>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summary!$B$28:$B$43</c:f>
              <c:numCache>
                <c:formatCode>0.00</c:formatCode>
                <c:ptCount val="16"/>
                <c:pt idx="0">
                  <c:v>2.6289139910063541E-2</c:v>
                </c:pt>
                <c:pt idx="1">
                  <c:v>0.10405612322455647</c:v>
                </c:pt>
                <c:pt idx="2">
                  <c:v>0.23953694055736283</c:v>
                </c:pt>
                <c:pt idx="3">
                  <c:v>0.42906406936218083</c:v>
                </c:pt>
                <c:pt idx="4">
                  <c:v>0.70112600224979349</c:v>
                </c:pt>
                <c:pt idx="5">
                  <c:v>1.0254002780457201</c:v>
                </c:pt>
                <c:pt idx="6">
                  <c:v>1.4147237093399594</c:v>
                </c:pt>
                <c:pt idx="7">
                  <c:v>1.8739897349721266</c:v>
                </c:pt>
                <c:pt idx="8">
                  <c:v>2.3788638266940469</c:v>
                </c:pt>
                <c:pt idx="9">
                  <c:v>2.9467100226361276</c:v>
                </c:pt>
                <c:pt idx="10">
                  <c:v>3.5651779520246754</c:v>
                </c:pt>
                <c:pt idx="11">
                  <c:v>4.2202064061070548</c:v>
                </c:pt>
                <c:pt idx="12">
                  <c:v>4.9322148856723533</c:v>
                </c:pt>
                <c:pt idx="13">
                  <c:v>5.6676997106223963</c:v>
                </c:pt>
                <c:pt idx="14">
                  <c:v>6.4260500648128431</c:v>
                </c:pt>
                <c:pt idx="15">
                  <c:v>7.2133796374350139</c:v>
                </c:pt>
              </c:numCache>
            </c:numRef>
          </c:yVal>
          <c:smooth val="1"/>
          <c:extLst>
            <c:ext xmlns:c16="http://schemas.microsoft.com/office/drawing/2014/chart" uri="{C3380CC4-5D6E-409C-BE32-E72D297353CC}">
              <c16:uniqueId val="{00000000-3030-4418-86EC-B0BF0FBABFEC}"/>
            </c:ext>
          </c:extLst>
        </c:ser>
        <c:ser>
          <c:idx val="1"/>
          <c:order val="1"/>
          <c:tx>
            <c:strRef>
              <c:f>summary!$C$27</c:f>
              <c:strCache>
                <c:ptCount val="1"/>
                <c:pt idx="0">
                  <c:v>c base</c:v>
                </c:pt>
              </c:strCache>
            </c:strRef>
          </c:tx>
          <c:spPr>
            <a:ln>
              <a:solidFill>
                <a:schemeClr val="bg1">
                  <a:lumMod val="65000"/>
                </a:schemeClr>
              </a:solidFill>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summary!$C$28:$C$43</c:f>
              <c:numCache>
                <c:formatCode>0.00</c:formatCode>
                <c:ptCount val="16"/>
                <c:pt idx="0">
                  <c:v>2.5156001095812577E-2</c:v>
                </c:pt>
                <c:pt idx="1">
                  <c:v>0.10639145085810466</c:v>
                </c:pt>
                <c:pt idx="2">
                  <c:v>0.25695970634026782</c:v>
                </c:pt>
                <c:pt idx="3">
                  <c:v>0.47685952742518989</c:v>
                </c:pt>
                <c:pt idx="4">
                  <c:v>0.77406824928157758</c:v>
                </c:pt>
                <c:pt idx="5">
                  <c:v>1.1545981851449754</c:v>
                </c:pt>
                <c:pt idx="6">
                  <c:v>1.6227446497401954</c:v>
                </c:pt>
                <c:pt idx="7">
                  <c:v>2.1641504690461133</c:v>
                </c:pt>
                <c:pt idx="8">
                  <c:v>2.8000441932643603</c:v>
                </c:pt>
                <c:pt idx="9">
                  <c:v>3.5202422061457952</c:v>
                </c:pt>
                <c:pt idx="10">
                  <c:v>4.3198347713054934</c:v>
                </c:pt>
                <c:pt idx="11">
                  <c:v>5.1755065596558341</c:v>
                </c:pt>
                <c:pt idx="12">
                  <c:v>6.1049281126657666</c:v>
                </c:pt>
                <c:pt idx="13">
                  <c:v>7.0661327398809251</c:v>
                </c:pt>
                <c:pt idx="14">
                  <c:v>8.0702860048274356</c:v>
                </c:pt>
                <c:pt idx="15">
                  <c:v>9.1230338225031637</c:v>
                </c:pt>
              </c:numCache>
            </c:numRef>
          </c:yVal>
          <c:smooth val="1"/>
          <c:extLst>
            <c:ext xmlns:c16="http://schemas.microsoft.com/office/drawing/2014/chart" uri="{C3380CC4-5D6E-409C-BE32-E72D297353CC}">
              <c16:uniqueId val="{00000001-3030-4418-86EC-B0BF0FBABFEC}"/>
            </c:ext>
          </c:extLst>
        </c:ser>
        <c:ser>
          <c:idx val="2"/>
          <c:order val="2"/>
          <c:tx>
            <c:strRef>
              <c:f>summary!$H$27</c:f>
              <c:strCache>
                <c:ptCount val="1"/>
                <c:pt idx="0">
                  <c:v>s interval 2</c:v>
                </c:pt>
              </c:strCache>
            </c:strRef>
          </c:tx>
          <c:spPr>
            <a:ln>
              <a:solidFill>
                <a:schemeClr val="tx1"/>
              </a:solidFill>
              <a:prstDash val="sysDot"/>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summary!$H$28:$H$43</c:f>
              <c:numCache>
                <c:formatCode>0.00</c:formatCode>
                <c:ptCount val="16"/>
                <c:pt idx="0">
                  <c:v>2.2377738345964411E-2</c:v>
                </c:pt>
                <c:pt idx="1">
                  <c:v>0.1022282659767942</c:v>
                </c:pt>
                <c:pt idx="2">
                  <c:v>0.23845113126924375</c:v>
                </c:pt>
                <c:pt idx="3">
                  <c:v>0.42896759589393213</c:v>
                </c:pt>
                <c:pt idx="4">
                  <c:v>0.67866909338153603</c:v>
                </c:pt>
                <c:pt idx="5">
                  <c:v>1.003452264473226</c:v>
                </c:pt>
                <c:pt idx="6">
                  <c:v>1.3903543611769842</c:v>
                </c:pt>
                <c:pt idx="7">
                  <c:v>1.8158987136752847</c:v>
                </c:pt>
                <c:pt idx="8">
                  <c:v>2.3034403796509735</c:v>
                </c:pt>
                <c:pt idx="9">
                  <c:v>2.8381827553993024</c:v>
                </c:pt>
                <c:pt idx="10">
                  <c:v>3.4152350983676341</c:v>
                </c:pt>
                <c:pt idx="11">
                  <c:v>4.0279930404692026</c:v>
                </c:pt>
                <c:pt idx="12">
                  <c:v>4.6774363885618273</c:v>
                </c:pt>
                <c:pt idx="13">
                  <c:v>5.36124069252583</c:v>
                </c:pt>
                <c:pt idx="14">
                  <c:v>6.0768382779721737</c:v>
                </c:pt>
                <c:pt idx="15">
                  <c:v>6.8126124221267759</c:v>
                </c:pt>
              </c:numCache>
            </c:numRef>
          </c:yVal>
          <c:smooth val="1"/>
          <c:extLst>
            <c:ext xmlns:c16="http://schemas.microsoft.com/office/drawing/2014/chart" uri="{C3380CC4-5D6E-409C-BE32-E72D297353CC}">
              <c16:uniqueId val="{00000002-3030-4418-86EC-B0BF0FBABFEC}"/>
            </c:ext>
          </c:extLst>
        </c:ser>
        <c:ser>
          <c:idx val="3"/>
          <c:order val="3"/>
          <c:tx>
            <c:strRef>
              <c:f>summary!$J$27</c:f>
              <c:strCache>
                <c:ptCount val="1"/>
                <c:pt idx="0">
                  <c:v>s interval 4</c:v>
                </c:pt>
              </c:strCache>
            </c:strRef>
          </c:tx>
          <c:spPr>
            <a:ln>
              <a:solidFill>
                <a:schemeClr val="tx1"/>
              </a:solidFill>
              <a:prstDash val="sysDash"/>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summary!$J$28:$J$43</c:f>
              <c:numCache>
                <c:formatCode>0.00</c:formatCode>
                <c:ptCount val="16"/>
                <c:pt idx="0">
                  <c:v>2.2377738345964411E-2</c:v>
                </c:pt>
                <c:pt idx="1">
                  <c:v>0.1022282659767942</c:v>
                </c:pt>
                <c:pt idx="2">
                  <c:v>0.23881804060739734</c:v>
                </c:pt>
                <c:pt idx="3">
                  <c:v>0.43239139207199434</c:v>
                </c:pt>
                <c:pt idx="4">
                  <c:v>0.68771745078854418</c:v>
                </c:pt>
                <c:pt idx="5">
                  <c:v>1.0244835630144331</c:v>
                </c:pt>
                <c:pt idx="6">
                  <c:v>1.4281391132264252</c:v>
                </c:pt>
                <c:pt idx="7">
                  <c:v>1.878750766985622</c:v>
                </c:pt>
                <c:pt idx="8">
                  <c:v>2.3953950459638587</c:v>
                </c:pt>
                <c:pt idx="9">
                  <c:v>2.962664521870837</c:v>
                </c:pt>
                <c:pt idx="10">
                  <c:v>3.5834930874557087</c:v>
                </c:pt>
                <c:pt idx="11">
                  <c:v>4.2456531953588383</c:v>
                </c:pt>
                <c:pt idx="12">
                  <c:v>4.9492678396709842</c:v>
                </c:pt>
                <c:pt idx="13">
                  <c:v>5.6938464259851962</c:v>
                </c:pt>
                <c:pt idx="14">
                  <c:v>6.477311874319386</c:v>
                </c:pt>
                <c:pt idx="15">
                  <c:v>7.2789970315583483</c:v>
                </c:pt>
              </c:numCache>
            </c:numRef>
          </c:yVal>
          <c:smooth val="1"/>
          <c:extLst>
            <c:ext xmlns:c16="http://schemas.microsoft.com/office/drawing/2014/chart" uri="{C3380CC4-5D6E-409C-BE32-E72D297353CC}">
              <c16:uniqueId val="{00000003-3030-4418-86EC-B0BF0FBABFEC}"/>
            </c:ext>
          </c:extLst>
        </c:ser>
        <c:ser>
          <c:idx val="4"/>
          <c:order val="4"/>
          <c:tx>
            <c:strRef>
              <c:f>summary!$L$27</c:f>
              <c:strCache>
                <c:ptCount val="1"/>
                <c:pt idx="0">
                  <c:v>s interval 6</c:v>
                </c:pt>
              </c:strCache>
            </c:strRef>
          </c:tx>
          <c:spPr>
            <a:ln>
              <a:solidFill>
                <a:schemeClr val="tx1"/>
              </a:solidFill>
              <a:prstDash val="dash"/>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summary!$L$28:$L$43</c:f>
              <c:numCache>
                <c:formatCode>0.00</c:formatCode>
                <c:ptCount val="16"/>
                <c:pt idx="0">
                  <c:v>2.2377738345964411E-2</c:v>
                </c:pt>
                <c:pt idx="1">
                  <c:v>0.1022282659767942</c:v>
                </c:pt>
                <c:pt idx="2">
                  <c:v>0.23881804060739734</c:v>
                </c:pt>
                <c:pt idx="3">
                  <c:v>0.43239139207199434</c:v>
                </c:pt>
                <c:pt idx="4">
                  <c:v>0.68869587569028712</c:v>
                </c:pt>
                <c:pt idx="5">
                  <c:v>1.0294972996578278</c:v>
                </c:pt>
                <c:pt idx="6">
                  <c:v>1.4413450854878029</c:v>
                </c:pt>
                <c:pt idx="7">
                  <c:v>1.9062641305008763</c:v>
                </c:pt>
                <c:pt idx="8">
                  <c:v>2.4417403249255125</c:v>
                </c:pt>
                <c:pt idx="9">
                  <c:v>3.0294309657661844</c:v>
                </c:pt>
                <c:pt idx="10">
                  <c:v>3.6793635263096798</c:v>
                </c:pt>
                <c:pt idx="11">
                  <c:v>4.3650030679424887</c:v>
                </c:pt>
                <c:pt idx="12">
                  <c:v>5.0984541439334885</c:v>
                </c:pt>
                <c:pt idx="13">
                  <c:v>5.8714029065300188</c:v>
                </c:pt>
                <c:pt idx="14">
                  <c:v>6.6887400982847165</c:v>
                </c:pt>
                <c:pt idx="15">
                  <c:v>7.5197724747516634</c:v>
                </c:pt>
              </c:numCache>
            </c:numRef>
          </c:yVal>
          <c:smooth val="1"/>
          <c:extLst>
            <c:ext xmlns:c16="http://schemas.microsoft.com/office/drawing/2014/chart" uri="{C3380CC4-5D6E-409C-BE32-E72D297353CC}">
              <c16:uniqueId val="{00000004-3030-4418-86EC-B0BF0FBABFEC}"/>
            </c:ext>
          </c:extLst>
        </c:ser>
        <c:dLbls>
          <c:showLegendKey val="0"/>
          <c:showVal val="0"/>
          <c:showCatName val="0"/>
          <c:showSerName val="0"/>
          <c:showPercent val="0"/>
          <c:showBubbleSize val="0"/>
        </c:dLbls>
        <c:axId val="61623296"/>
        <c:axId val="61625472"/>
      </c:scatterChart>
      <c:valAx>
        <c:axId val="61623296"/>
        <c:scaling>
          <c:orientation val="minMax"/>
          <c:max val="16"/>
        </c:scaling>
        <c:delete val="0"/>
        <c:axPos val="b"/>
        <c:title>
          <c:tx>
            <c:rich>
              <a:bodyPr/>
              <a:lstStyle/>
              <a:p>
                <a:pPr>
                  <a:defRPr/>
                </a:pPr>
                <a:r>
                  <a:rPr lang="en-US"/>
                  <a:t>Year of follow-up</a:t>
                </a:r>
              </a:p>
            </c:rich>
          </c:tx>
          <c:layout/>
          <c:overlay val="0"/>
        </c:title>
        <c:numFmt formatCode="General" sourceLinked="1"/>
        <c:majorTickMark val="out"/>
        <c:minorTickMark val="none"/>
        <c:tickLblPos val="nextTo"/>
        <c:crossAx val="61625472"/>
        <c:crosses val="autoZero"/>
        <c:crossBetween val="midCat"/>
        <c:majorUnit val="2"/>
      </c:valAx>
      <c:valAx>
        <c:axId val="61625472"/>
        <c:scaling>
          <c:orientation val="minMax"/>
          <c:max val="10"/>
          <c:min val="0"/>
        </c:scaling>
        <c:delete val="0"/>
        <c:axPos val="l"/>
        <c:title>
          <c:tx>
            <c:rich>
              <a:bodyPr rot="-5400000" vert="horz"/>
              <a:lstStyle/>
              <a:p>
                <a:pPr>
                  <a:defRPr/>
                </a:pPr>
                <a:r>
                  <a:rPr lang="en-US"/>
                  <a:t>Cumulative mortality per 1000 men</a:t>
                </a:r>
              </a:p>
            </c:rich>
          </c:tx>
          <c:layout/>
          <c:overlay val="0"/>
        </c:title>
        <c:numFmt formatCode="0" sourceLinked="0"/>
        <c:majorTickMark val="out"/>
        <c:minorTickMark val="none"/>
        <c:tickLblPos val="nextTo"/>
        <c:crossAx val="61623296"/>
        <c:crosses val="autoZero"/>
        <c:crossBetween val="midCat"/>
        <c:majorUnit val="2"/>
      </c:valAx>
    </c:plotArea>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summary!$B$3</c:f>
              <c:strCache>
                <c:ptCount val="1"/>
                <c:pt idx="0">
                  <c:v>s base</c:v>
                </c:pt>
              </c:strCache>
            </c:strRef>
          </c:tx>
          <c:spPr>
            <a:ln>
              <a:solidFill>
                <a:schemeClr val="tx1"/>
              </a:solidFill>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summary!$B$4:$B$19</c:f>
              <c:numCache>
                <c:formatCode>0.00</c:formatCode>
                <c:ptCount val="16"/>
                <c:pt idx="0">
                  <c:v>27.104344533471895</c:v>
                </c:pt>
                <c:pt idx="1">
                  <c:v>29.329138693958999</c:v>
                </c:pt>
                <c:pt idx="2">
                  <c:v>32.946897689677755</c:v>
                </c:pt>
                <c:pt idx="3">
                  <c:v>35.968806918529289</c:v>
                </c:pt>
                <c:pt idx="4">
                  <c:v>56.846143428475081</c:v>
                </c:pt>
                <c:pt idx="5">
                  <c:v>59.459897570831174</c:v>
                </c:pt>
                <c:pt idx="6">
                  <c:v>64.546904322975251</c:v>
                </c:pt>
                <c:pt idx="7">
                  <c:v>67.809823360815457</c:v>
                </c:pt>
                <c:pt idx="8">
                  <c:v>84.192133461945602</c:v>
                </c:pt>
                <c:pt idx="9">
                  <c:v>87.153265102498267</c:v>
                </c:pt>
                <c:pt idx="10">
                  <c:v>91.291185176791203</c:v>
                </c:pt>
                <c:pt idx="11">
                  <c:v>94.635168637769453</c:v>
                </c:pt>
                <c:pt idx="12">
                  <c:v>101.24034371536521</c:v>
                </c:pt>
                <c:pt idx="13">
                  <c:v>104.57405938459583</c:v>
                </c:pt>
                <c:pt idx="14">
                  <c:v>108.28205886498753</c:v>
                </c:pt>
                <c:pt idx="15">
                  <c:v>111.59999281392773</c:v>
                </c:pt>
              </c:numCache>
            </c:numRef>
          </c:yVal>
          <c:smooth val="1"/>
          <c:extLst>
            <c:ext xmlns:c16="http://schemas.microsoft.com/office/drawing/2014/chart" uri="{C3380CC4-5D6E-409C-BE32-E72D297353CC}">
              <c16:uniqueId val="{00000000-B965-4195-80B1-3F8E3222EBC8}"/>
            </c:ext>
          </c:extLst>
        </c:ser>
        <c:ser>
          <c:idx val="1"/>
          <c:order val="1"/>
          <c:tx>
            <c:strRef>
              <c:f>summary!$C$3</c:f>
              <c:strCache>
                <c:ptCount val="1"/>
                <c:pt idx="0">
                  <c:v>c base</c:v>
                </c:pt>
              </c:strCache>
            </c:strRef>
          </c:tx>
          <c:spPr>
            <a:ln>
              <a:solidFill>
                <a:schemeClr val="bg1">
                  <a:lumMod val="50000"/>
                </a:schemeClr>
              </a:solidFill>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summary!$C$4:$C$19</c:f>
              <c:numCache>
                <c:formatCode>0.00</c:formatCode>
                <c:ptCount val="16"/>
                <c:pt idx="0">
                  <c:v>3.8325481137255033</c:v>
                </c:pt>
                <c:pt idx="1">
                  <c:v>8.0967922679825435</c:v>
                </c:pt>
                <c:pt idx="2">
                  <c:v>12.609657355641911</c:v>
                </c:pt>
                <c:pt idx="3">
                  <c:v>17.429180857552257</c:v>
                </c:pt>
                <c:pt idx="4">
                  <c:v>22.503943008727042</c:v>
                </c:pt>
                <c:pt idx="5">
                  <c:v>27.812839270675848</c:v>
                </c:pt>
                <c:pt idx="6">
                  <c:v>33.255003027013124</c:v>
                </c:pt>
                <c:pt idx="7">
                  <c:v>38.889576590196533</c:v>
                </c:pt>
                <c:pt idx="8">
                  <c:v>44.623055129969906</c:v>
                </c:pt>
                <c:pt idx="9">
                  <c:v>50.416172029045789</c:v>
                </c:pt>
                <c:pt idx="10">
                  <c:v>56.195174140627017</c:v>
                </c:pt>
                <c:pt idx="11">
                  <c:v>62.113700701117104</c:v>
                </c:pt>
                <c:pt idx="12">
                  <c:v>68.734144820876352</c:v>
                </c:pt>
                <c:pt idx="13">
                  <c:v>75.292368882981407</c:v>
                </c:pt>
                <c:pt idx="14">
                  <c:v>81.575963373704781</c:v>
                </c:pt>
                <c:pt idx="15">
                  <c:v>87.536710284967626</c:v>
                </c:pt>
              </c:numCache>
            </c:numRef>
          </c:yVal>
          <c:smooth val="1"/>
          <c:extLst>
            <c:ext xmlns:c16="http://schemas.microsoft.com/office/drawing/2014/chart" uri="{C3380CC4-5D6E-409C-BE32-E72D297353CC}">
              <c16:uniqueId val="{00000001-B965-4195-80B1-3F8E3222EBC8}"/>
            </c:ext>
          </c:extLst>
        </c:ser>
        <c:ser>
          <c:idx val="2"/>
          <c:order val="2"/>
          <c:tx>
            <c:strRef>
              <c:f>summary!$N$3</c:f>
              <c:strCache>
                <c:ptCount val="1"/>
                <c:pt idx="0">
                  <c:v>s 80% biopsy</c:v>
                </c:pt>
              </c:strCache>
            </c:strRef>
          </c:tx>
          <c:spPr>
            <a:ln>
              <a:solidFill>
                <a:schemeClr val="tx1"/>
              </a:solidFill>
              <a:prstDash val="sysDot"/>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summary!$N$4:$N$19</c:f>
              <c:numCache>
                <c:formatCode>0.00</c:formatCode>
                <c:ptCount val="16"/>
                <c:pt idx="0">
                  <c:v>27.571267474834581</c:v>
                </c:pt>
                <c:pt idx="1">
                  <c:v>29.781153435819199</c:v>
                </c:pt>
                <c:pt idx="2">
                  <c:v>33.365256518686813</c:v>
                </c:pt>
                <c:pt idx="3">
                  <c:v>36.420733763398061</c:v>
                </c:pt>
                <c:pt idx="4">
                  <c:v>57.978281178311022</c:v>
                </c:pt>
                <c:pt idx="5">
                  <c:v>60.549272261930426</c:v>
                </c:pt>
                <c:pt idx="6">
                  <c:v>65.466382536497463</c:v>
                </c:pt>
                <c:pt idx="7">
                  <c:v>68.720198117223035</c:v>
                </c:pt>
                <c:pt idx="8">
                  <c:v>86.438533357655757</c:v>
                </c:pt>
                <c:pt idx="9">
                  <c:v>89.286371701961826</c:v>
                </c:pt>
                <c:pt idx="10">
                  <c:v>93.475771546077169</c:v>
                </c:pt>
                <c:pt idx="11">
                  <c:v>96.747317623256649</c:v>
                </c:pt>
                <c:pt idx="12">
                  <c:v>103.35547226966938</c:v>
                </c:pt>
                <c:pt idx="13">
                  <c:v>106.65697915457454</c:v>
                </c:pt>
                <c:pt idx="14">
                  <c:v>110.32925103508509</c:v>
                </c:pt>
                <c:pt idx="15">
                  <c:v>113.60324317451894</c:v>
                </c:pt>
              </c:numCache>
            </c:numRef>
          </c:yVal>
          <c:smooth val="1"/>
          <c:extLst>
            <c:ext xmlns:c16="http://schemas.microsoft.com/office/drawing/2014/chart" uri="{C3380CC4-5D6E-409C-BE32-E72D297353CC}">
              <c16:uniqueId val="{00000002-B965-4195-80B1-3F8E3222EBC8}"/>
            </c:ext>
          </c:extLst>
        </c:ser>
        <c:ser>
          <c:idx val="3"/>
          <c:order val="3"/>
          <c:tx>
            <c:strRef>
              <c:f>summary!$P$3</c:f>
              <c:strCache>
                <c:ptCount val="1"/>
                <c:pt idx="0">
                  <c:v>s 40% biopsy</c:v>
                </c:pt>
              </c:strCache>
            </c:strRef>
          </c:tx>
          <c:spPr>
            <a:ln>
              <a:solidFill>
                <a:schemeClr val="tx1"/>
              </a:solidFill>
              <a:prstDash val="dash"/>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summary!$P$4:$P$19</c:f>
              <c:numCache>
                <c:formatCode>0.00</c:formatCode>
                <c:ptCount val="16"/>
                <c:pt idx="0">
                  <c:v>15.436332504619195</c:v>
                </c:pt>
                <c:pt idx="1">
                  <c:v>18.369040824420853</c:v>
                </c:pt>
                <c:pt idx="2">
                  <c:v>22.246745834433138</c:v>
                </c:pt>
                <c:pt idx="3">
                  <c:v>25.861063471948324</c:v>
                </c:pt>
                <c:pt idx="4">
                  <c:v>41.213372931036147</c:v>
                </c:pt>
                <c:pt idx="5">
                  <c:v>44.685956957536575</c:v>
                </c:pt>
                <c:pt idx="6">
                  <c:v>49.698456767517349</c:v>
                </c:pt>
                <c:pt idx="7">
                  <c:v>53.688307668070273</c:v>
                </c:pt>
                <c:pt idx="8">
                  <c:v>67.078278246184752</c:v>
                </c:pt>
                <c:pt idx="9">
                  <c:v>70.821117976371283</c:v>
                </c:pt>
                <c:pt idx="10">
                  <c:v>75.455030396165881</c:v>
                </c:pt>
                <c:pt idx="11">
                  <c:v>79.438759222842108</c:v>
                </c:pt>
                <c:pt idx="12">
                  <c:v>85.565614674182669</c:v>
                </c:pt>
                <c:pt idx="13">
                  <c:v>89.488938117303334</c:v>
                </c:pt>
                <c:pt idx="14">
                  <c:v>93.568422812809629</c:v>
                </c:pt>
                <c:pt idx="15">
                  <c:v>97.343047576667558</c:v>
                </c:pt>
              </c:numCache>
            </c:numRef>
          </c:yVal>
          <c:smooth val="1"/>
          <c:extLst>
            <c:ext xmlns:c16="http://schemas.microsoft.com/office/drawing/2014/chart" uri="{C3380CC4-5D6E-409C-BE32-E72D297353CC}">
              <c16:uniqueId val="{00000003-B965-4195-80B1-3F8E3222EBC8}"/>
            </c:ext>
          </c:extLst>
        </c:ser>
        <c:dLbls>
          <c:showLegendKey val="0"/>
          <c:showVal val="0"/>
          <c:showCatName val="0"/>
          <c:showSerName val="0"/>
          <c:showPercent val="0"/>
          <c:showBubbleSize val="0"/>
        </c:dLbls>
        <c:axId val="61658624"/>
        <c:axId val="61660544"/>
      </c:scatterChart>
      <c:valAx>
        <c:axId val="61658624"/>
        <c:scaling>
          <c:orientation val="minMax"/>
          <c:max val="16"/>
          <c:min val="0"/>
        </c:scaling>
        <c:delete val="0"/>
        <c:axPos val="b"/>
        <c:title>
          <c:tx>
            <c:rich>
              <a:bodyPr/>
              <a:lstStyle/>
              <a:p>
                <a:pPr>
                  <a:defRPr/>
                </a:pPr>
                <a:r>
                  <a:rPr lang="en-US"/>
                  <a:t>Year of follow-up</a:t>
                </a:r>
              </a:p>
            </c:rich>
          </c:tx>
          <c:layout/>
          <c:overlay val="0"/>
        </c:title>
        <c:numFmt formatCode="General" sourceLinked="1"/>
        <c:majorTickMark val="out"/>
        <c:minorTickMark val="none"/>
        <c:tickLblPos val="nextTo"/>
        <c:crossAx val="61660544"/>
        <c:crosses val="autoZero"/>
        <c:crossBetween val="midCat"/>
        <c:majorUnit val="2"/>
      </c:valAx>
      <c:valAx>
        <c:axId val="61660544"/>
        <c:scaling>
          <c:orientation val="minMax"/>
        </c:scaling>
        <c:delete val="0"/>
        <c:axPos val="l"/>
        <c:title>
          <c:tx>
            <c:rich>
              <a:bodyPr rot="-5400000" vert="horz"/>
              <a:lstStyle/>
              <a:p>
                <a:pPr>
                  <a:defRPr/>
                </a:pPr>
                <a:r>
                  <a:rPr lang="en-US"/>
                  <a:t>Cumulative incidence per 1000 men</a:t>
                </a:r>
              </a:p>
            </c:rich>
          </c:tx>
          <c:layout/>
          <c:overlay val="0"/>
        </c:title>
        <c:numFmt formatCode="0" sourceLinked="0"/>
        <c:majorTickMark val="out"/>
        <c:minorTickMark val="none"/>
        <c:tickLblPos val="nextTo"/>
        <c:crossAx val="61658624"/>
        <c:crosses val="autoZero"/>
        <c:crossBetween val="midCat"/>
      </c:valAx>
    </c:plotArea>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summary!$B$27</c:f>
              <c:strCache>
                <c:ptCount val="1"/>
                <c:pt idx="0">
                  <c:v>s base</c:v>
                </c:pt>
              </c:strCache>
            </c:strRef>
          </c:tx>
          <c:spPr>
            <a:ln>
              <a:solidFill>
                <a:schemeClr val="tx1"/>
              </a:solidFill>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summary!$B$28:$B$43</c:f>
              <c:numCache>
                <c:formatCode>0.00</c:formatCode>
                <c:ptCount val="16"/>
                <c:pt idx="0">
                  <c:v>2.6289139910063541E-2</c:v>
                </c:pt>
                <c:pt idx="1">
                  <c:v>0.10405612322455647</c:v>
                </c:pt>
                <c:pt idx="2">
                  <c:v>0.23953694055736283</c:v>
                </c:pt>
                <c:pt idx="3">
                  <c:v>0.42906406936218083</c:v>
                </c:pt>
                <c:pt idx="4">
                  <c:v>0.70112600224979349</c:v>
                </c:pt>
                <c:pt idx="5">
                  <c:v>1.0254002780457201</c:v>
                </c:pt>
                <c:pt idx="6">
                  <c:v>1.4147237093399594</c:v>
                </c:pt>
                <c:pt idx="7">
                  <c:v>1.8739897349721266</c:v>
                </c:pt>
                <c:pt idx="8">
                  <c:v>2.3788638266940469</c:v>
                </c:pt>
                <c:pt idx="9">
                  <c:v>2.9467100226361276</c:v>
                </c:pt>
                <c:pt idx="10">
                  <c:v>3.5651779520246754</c:v>
                </c:pt>
                <c:pt idx="11">
                  <c:v>4.2202064061070548</c:v>
                </c:pt>
                <c:pt idx="12">
                  <c:v>4.9322148856723533</c:v>
                </c:pt>
                <c:pt idx="13">
                  <c:v>5.6676997106223963</c:v>
                </c:pt>
                <c:pt idx="14">
                  <c:v>6.4260500648128431</c:v>
                </c:pt>
                <c:pt idx="15">
                  <c:v>7.2133796374350139</c:v>
                </c:pt>
              </c:numCache>
            </c:numRef>
          </c:yVal>
          <c:smooth val="1"/>
          <c:extLst>
            <c:ext xmlns:c16="http://schemas.microsoft.com/office/drawing/2014/chart" uri="{C3380CC4-5D6E-409C-BE32-E72D297353CC}">
              <c16:uniqueId val="{00000000-A671-407B-BE59-874B580B0D8D}"/>
            </c:ext>
          </c:extLst>
        </c:ser>
        <c:ser>
          <c:idx val="1"/>
          <c:order val="1"/>
          <c:tx>
            <c:strRef>
              <c:f>summary!$C$27</c:f>
              <c:strCache>
                <c:ptCount val="1"/>
                <c:pt idx="0">
                  <c:v>c base</c:v>
                </c:pt>
              </c:strCache>
            </c:strRef>
          </c:tx>
          <c:spPr>
            <a:ln>
              <a:solidFill>
                <a:schemeClr val="bg1">
                  <a:lumMod val="65000"/>
                </a:schemeClr>
              </a:solidFill>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summary!$C$28:$C$43</c:f>
              <c:numCache>
                <c:formatCode>0.00</c:formatCode>
                <c:ptCount val="16"/>
                <c:pt idx="0">
                  <c:v>2.5156001095812577E-2</c:v>
                </c:pt>
                <c:pt idx="1">
                  <c:v>0.10639145085810466</c:v>
                </c:pt>
                <c:pt idx="2">
                  <c:v>0.25695970634026782</c:v>
                </c:pt>
                <c:pt idx="3">
                  <c:v>0.47685952742518989</c:v>
                </c:pt>
                <c:pt idx="4">
                  <c:v>0.77406824928157758</c:v>
                </c:pt>
                <c:pt idx="5">
                  <c:v>1.1545981851449754</c:v>
                </c:pt>
                <c:pt idx="6">
                  <c:v>1.6227446497401954</c:v>
                </c:pt>
                <c:pt idx="7">
                  <c:v>2.1641504690461133</c:v>
                </c:pt>
                <c:pt idx="8">
                  <c:v>2.8000441932643603</c:v>
                </c:pt>
                <c:pt idx="9">
                  <c:v>3.5202422061457952</c:v>
                </c:pt>
                <c:pt idx="10">
                  <c:v>4.3198347713054934</c:v>
                </c:pt>
                <c:pt idx="11">
                  <c:v>5.1755065596558341</c:v>
                </c:pt>
                <c:pt idx="12">
                  <c:v>6.1049281126657666</c:v>
                </c:pt>
                <c:pt idx="13">
                  <c:v>7.0661327398809251</c:v>
                </c:pt>
                <c:pt idx="14">
                  <c:v>8.0702860048274356</c:v>
                </c:pt>
                <c:pt idx="15">
                  <c:v>9.1230338225031637</c:v>
                </c:pt>
              </c:numCache>
            </c:numRef>
          </c:yVal>
          <c:smooth val="1"/>
          <c:extLst>
            <c:ext xmlns:c16="http://schemas.microsoft.com/office/drawing/2014/chart" uri="{C3380CC4-5D6E-409C-BE32-E72D297353CC}">
              <c16:uniqueId val="{00000001-A671-407B-BE59-874B580B0D8D}"/>
            </c:ext>
          </c:extLst>
        </c:ser>
        <c:ser>
          <c:idx val="2"/>
          <c:order val="2"/>
          <c:tx>
            <c:strRef>
              <c:f>summary!$N$27</c:f>
              <c:strCache>
                <c:ptCount val="1"/>
                <c:pt idx="0">
                  <c:v>s 80% biopsy</c:v>
                </c:pt>
              </c:strCache>
            </c:strRef>
          </c:tx>
          <c:spPr>
            <a:ln>
              <a:solidFill>
                <a:schemeClr val="tx1"/>
              </a:solidFill>
              <a:prstDash val="sysDot"/>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summary!$N$28:$N$43</c:f>
              <c:numCache>
                <c:formatCode>0.00</c:formatCode>
                <c:ptCount val="16"/>
                <c:pt idx="0">
                  <c:v>2.2377738345964411E-2</c:v>
                </c:pt>
                <c:pt idx="1">
                  <c:v>0.10210610105968393</c:v>
                </c:pt>
                <c:pt idx="2">
                  <c:v>0.23832896635213349</c:v>
                </c:pt>
                <c:pt idx="3">
                  <c:v>0.43141310536585914</c:v>
                </c:pt>
                <c:pt idx="4">
                  <c:v>0.686617551947729</c:v>
                </c:pt>
                <c:pt idx="5">
                  <c:v>1.0211835901007722</c:v>
                </c:pt>
                <c:pt idx="6">
                  <c:v>1.4223930780584071</c:v>
                </c:pt>
                <c:pt idx="7">
                  <c:v>1.8709262698794384</c:v>
                </c:pt>
                <c:pt idx="8">
                  <c:v>2.3841460617015753</c:v>
                </c:pt>
                <c:pt idx="9">
                  <c:v>2.9451787698379799</c:v>
                </c:pt>
                <c:pt idx="10">
                  <c:v>3.5554920316412666</c:v>
                </c:pt>
                <c:pt idx="11">
                  <c:v>4.2056691984101979</c:v>
                </c:pt>
                <c:pt idx="12">
                  <c:v>4.8976671199482604</c:v>
                </c:pt>
                <c:pt idx="13">
                  <c:v>5.6269612720629292</c:v>
                </c:pt>
                <c:pt idx="14">
                  <c:v>6.3924502357617072</c:v>
                </c:pt>
                <c:pt idx="15">
                  <c:v>7.1726141910305543</c:v>
                </c:pt>
              </c:numCache>
            </c:numRef>
          </c:yVal>
          <c:smooth val="1"/>
          <c:extLst>
            <c:ext xmlns:c16="http://schemas.microsoft.com/office/drawing/2014/chart" uri="{C3380CC4-5D6E-409C-BE32-E72D297353CC}">
              <c16:uniqueId val="{00000002-A671-407B-BE59-874B580B0D8D}"/>
            </c:ext>
          </c:extLst>
        </c:ser>
        <c:ser>
          <c:idx val="3"/>
          <c:order val="3"/>
          <c:tx>
            <c:strRef>
              <c:f>summary!$P$27</c:f>
              <c:strCache>
                <c:ptCount val="1"/>
                <c:pt idx="0">
                  <c:v>s 40% biopsy</c:v>
                </c:pt>
              </c:strCache>
            </c:strRef>
          </c:tx>
          <c:spPr>
            <a:ln>
              <a:solidFill>
                <a:schemeClr val="tx1"/>
              </a:solidFill>
              <a:prstDash val="dash"/>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summary!$P$28:$P$43</c:f>
              <c:numCache>
                <c:formatCode>0.00</c:formatCode>
                <c:ptCount val="16"/>
                <c:pt idx="0">
                  <c:v>2.323375404740945E-2</c:v>
                </c:pt>
                <c:pt idx="1">
                  <c:v>0.10528557470795771</c:v>
                </c:pt>
                <c:pt idx="2">
                  <c:v>0.24847853335562886</c:v>
                </c:pt>
                <c:pt idx="3">
                  <c:v>0.45587035022961225</c:v>
                </c:pt>
                <c:pt idx="4">
                  <c:v>0.73271937546554711</c:v>
                </c:pt>
                <c:pt idx="5">
                  <c:v>1.1029915244516737</c:v>
                </c:pt>
                <c:pt idx="6">
                  <c:v>1.5470008056815054</c:v>
                </c:pt>
                <c:pt idx="7">
                  <c:v>2.0526398852422081</c:v>
                </c:pt>
                <c:pt idx="8">
                  <c:v>2.640942163676339</c:v>
                </c:pt>
                <c:pt idx="9">
                  <c:v>3.2859834911299024</c:v>
                </c:pt>
                <c:pt idx="10">
                  <c:v>3.9922897800061077</c:v>
                </c:pt>
                <c:pt idx="11">
                  <c:v>4.7477536963921221</c:v>
                </c:pt>
                <c:pt idx="12">
                  <c:v>5.5567767764724412</c:v>
                </c:pt>
                <c:pt idx="13">
                  <c:v>6.4052975977424333</c:v>
                </c:pt>
                <c:pt idx="14">
                  <c:v>7.3012638005779342</c:v>
                </c:pt>
                <c:pt idx="15">
                  <c:v>8.2215649015838608</c:v>
                </c:pt>
              </c:numCache>
            </c:numRef>
          </c:yVal>
          <c:smooth val="1"/>
          <c:extLst>
            <c:ext xmlns:c16="http://schemas.microsoft.com/office/drawing/2014/chart" uri="{C3380CC4-5D6E-409C-BE32-E72D297353CC}">
              <c16:uniqueId val="{00000003-A671-407B-BE59-874B580B0D8D}"/>
            </c:ext>
          </c:extLst>
        </c:ser>
        <c:dLbls>
          <c:showLegendKey val="0"/>
          <c:showVal val="0"/>
          <c:showCatName val="0"/>
          <c:showSerName val="0"/>
          <c:showPercent val="0"/>
          <c:showBubbleSize val="0"/>
        </c:dLbls>
        <c:axId val="62273024"/>
        <c:axId val="62274944"/>
      </c:scatterChart>
      <c:valAx>
        <c:axId val="62273024"/>
        <c:scaling>
          <c:orientation val="minMax"/>
          <c:max val="16"/>
          <c:min val="0"/>
        </c:scaling>
        <c:delete val="0"/>
        <c:axPos val="b"/>
        <c:title>
          <c:tx>
            <c:rich>
              <a:bodyPr/>
              <a:lstStyle/>
              <a:p>
                <a:pPr>
                  <a:defRPr/>
                </a:pPr>
                <a:r>
                  <a:rPr lang="en-US"/>
                  <a:t>Year of follow-up</a:t>
                </a:r>
              </a:p>
            </c:rich>
          </c:tx>
          <c:layout/>
          <c:overlay val="0"/>
        </c:title>
        <c:numFmt formatCode="General" sourceLinked="1"/>
        <c:majorTickMark val="out"/>
        <c:minorTickMark val="none"/>
        <c:tickLblPos val="nextTo"/>
        <c:crossAx val="62274944"/>
        <c:crosses val="autoZero"/>
        <c:crossBetween val="midCat"/>
        <c:majorUnit val="2"/>
      </c:valAx>
      <c:valAx>
        <c:axId val="62274944"/>
        <c:scaling>
          <c:orientation val="minMax"/>
          <c:max val="10"/>
          <c:min val="0"/>
        </c:scaling>
        <c:delete val="0"/>
        <c:axPos val="l"/>
        <c:title>
          <c:tx>
            <c:rich>
              <a:bodyPr rot="-5400000" vert="horz"/>
              <a:lstStyle/>
              <a:p>
                <a:pPr>
                  <a:defRPr/>
                </a:pPr>
                <a:r>
                  <a:rPr lang="en-US"/>
                  <a:t>Cumulative mortality per 1000 men</a:t>
                </a:r>
              </a:p>
            </c:rich>
          </c:tx>
          <c:layout/>
          <c:overlay val="0"/>
        </c:title>
        <c:numFmt formatCode="0" sourceLinked="0"/>
        <c:majorTickMark val="out"/>
        <c:minorTickMark val="none"/>
        <c:tickLblPos val="nextTo"/>
        <c:crossAx val="62273024"/>
        <c:crosses val="autoZero"/>
        <c:crossBetween val="midCat"/>
        <c:majorUnit val="2"/>
      </c:valAx>
    </c:plotArea>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summary!$B$3</c:f>
              <c:strCache>
                <c:ptCount val="1"/>
                <c:pt idx="0">
                  <c:v>s base</c:v>
                </c:pt>
              </c:strCache>
            </c:strRef>
          </c:tx>
          <c:spPr>
            <a:ln>
              <a:solidFill>
                <a:schemeClr val="tx1"/>
              </a:solidFill>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summary!$B$4:$B$19</c:f>
              <c:numCache>
                <c:formatCode>0.00</c:formatCode>
                <c:ptCount val="16"/>
                <c:pt idx="0">
                  <c:v>27.104344533471895</c:v>
                </c:pt>
                <c:pt idx="1">
                  <c:v>29.329138693958999</c:v>
                </c:pt>
                <c:pt idx="2">
                  <c:v>32.946897689677755</c:v>
                </c:pt>
                <c:pt idx="3">
                  <c:v>35.968806918529289</c:v>
                </c:pt>
                <c:pt idx="4">
                  <c:v>56.846143428475081</c:v>
                </c:pt>
                <c:pt idx="5">
                  <c:v>59.459897570831174</c:v>
                </c:pt>
                <c:pt idx="6">
                  <c:v>64.546904322975251</c:v>
                </c:pt>
                <c:pt idx="7">
                  <c:v>67.809823360815457</c:v>
                </c:pt>
                <c:pt idx="8">
                  <c:v>84.192133461945602</c:v>
                </c:pt>
                <c:pt idx="9">
                  <c:v>87.153265102498267</c:v>
                </c:pt>
                <c:pt idx="10">
                  <c:v>91.291185176791203</c:v>
                </c:pt>
                <c:pt idx="11">
                  <c:v>94.635168637769453</c:v>
                </c:pt>
                <c:pt idx="12">
                  <c:v>101.24034371536521</c:v>
                </c:pt>
                <c:pt idx="13">
                  <c:v>104.57405938459583</c:v>
                </c:pt>
                <c:pt idx="14">
                  <c:v>108.28205886498753</c:v>
                </c:pt>
                <c:pt idx="15">
                  <c:v>111.59999281392773</c:v>
                </c:pt>
              </c:numCache>
            </c:numRef>
          </c:yVal>
          <c:smooth val="1"/>
          <c:extLst>
            <c:ext xmlns:c16="http://schemas.microsoft.com/office/drawing/2014/chart" uri="{C3380CC4-5D6E-409C-BE32-E72D297353CC}">
              <c16:uniqueId val="{00000000-BE58-41CA-A0BF-541FB3F96270}"/>
            </c:ext>
          </c:extLst>
        </c:ser>
        <c:ser>
          <c:idx val="1"/>
          <c:order val="1"/>
          <c:tx>
            <c:strRef>
              <c:f>summary!$C$3</c:f>
              <c:strCache>
                <c:ptCount val="1"/>
                <c:pt idx="0">
                  <c:v>c base</c:v>
                </c:pt>
              </c:strCache>
            </c:strRef>
          </c:tx>
          <c:spPr>
            <a:ln>
              <a:solidFill>
                <a:schemeClr val="bg1">
                  <a:lumMod val="65000"/>
                </a:schemeClr>
              </a:solidFill>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summary!$C$4:$C$19</c:f>
              <c:numCache>
                <c:formatCode>0.00</c:formatCode>
                <c:ptCount val="16"/>
                <c:pt idx="0">
                  <c:v>3.8325481137255033</c:v>
                </c:pt>
                <c:pt idx="1">
                  <c:v>8.0967922679825435</c:v>
                </c:pt>
                <c:pt idx="2">
                  <c:v>12.609657355641911</c:v>
                </c:pt>
                <c:pt idx="3">
                  <c:v>17.429180857552257</c:v>
                </c:pt>
                <c:pt idx="4">
                  <c:v>22.503943008727042</c:v>
                </c:pt>
                <c:pt idx="5">
                  <c:v>27.812839270675848</c:v>
                </c:pt>
                <c:pt idx="6">
                  <c:v>33.255003027013124</c:v>
                </c:pt>
                <c:pt idx="7">
                  <c:v>38.889576590196533</c:v>
                </c:pt>
                <c:pt idx="8">
                  <c:v>44.623055129969906</c:v>
                </c:pt>
                <c:pt idx="9">
                  <c:v>50.416172029045789</c:v>
                </c:pt>
                <c:pt idx="10">
                  <c:v>56.195174140627017</c:v>
                </c:pt>
                <c:pt idx="11">
                  <c:v>62.113700701117104</c:v>
                </c:pt>
                <c:pt idx="12">
                  <c:v>68.734144820876352</c:v>
                </c:pt>
                <c:pt idx="13">
                  <c:v>75.292368882981407</c:v>
                </c:pt>
                <c:pt idx="14">
                  <c:v>81.575963373704781</c:v>
                </c:pt>
                <c:pt idx="15">
                  <c:v>87.536710284967626</c:v>
                </c:pt>
              </c:numCache>
            </c:numRef>
          </c:yVal>
          <c:smooth val="1"/>
          <c:extLst>
            <c:ext xmlns:c16="http://schemas.microsoft.com/office/drawing/2014/chart" uri="{C3380CC4-5D6E-409C-BE32-E72D297353CC}">
              <c16:uniqueId val="{00000001-BE58-41CA-A0BF-541FB3F96270}"/>
            </c:ext>
          </c:extLst>
        </c:ser>
        <c:ser>
          <c:idx val="3"/>
          <c:order val="2"/>
          <c:tx>
            <c:strRef>
              <c:f>summary!$S$3</c:f>
              <c:strCache>
                <c:ptCount val="1"/>
                <c:pt idx="0">
                  <c:v>c 10% cont</c:v>
                </c:pt>
              </c:strCache>
            </c:strRef>
          </c:tx>
          <c:spPr>
            <a:ln>
              <a:solidFill>
                <a:schemeClr val="bg1">
                  <a:lumMod val="65000"/>
                </a:schemeClr>
              </a:solidFill>
              <a:prstDash val="dash"/>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summary!$S$4:$S$19</c:f>
              <c:numCache>
                <c:formatCode>0.00</c:formatCode>
                <c:ptCount val="16"/>
                <c:pt idx="0">
                  <c:v>4.3966837051049925</c:v>
                </c:pt>
                <c:pt idx="1">
                  <c:v>9.2545100753764888</c:v>
                </c:pt>
                <c:pt idx="2">
                  <c:v>14.329830194337408</c:v>
                </c:pt>
                <c:pt idx="3">
                  <c:v>19.739496783590791</c:v>
                </c:pt>
                <c:pt idx="4">
                  <c:v>25.415878441602953</c:v>
                </c:pt>
                <c:pt idx="5">
                  <c:v>31.34707005751882</c:v>
                </c:pt>
                <c:pt idx="6">
                  <c:v>37.386884536208001</c:v>
                </c:pt>
                <c:pt idx="7">
                  <c:v>43.630562764511048</c:v>
                </c:pt>
                <c:pt idx="8">
                  <c:v>49.977959761627218</c:v>
                </c:pt>
                <c:pt idx="9">
                  <c:v>56.378873388695112</c:v>
                </c:pt>
                <c:pt idx="10">
                  <c:v>62.747510185859525</c:v>
                </c:pt>
                <c:pt idx="11">
                  <c:v>69.387157361665103</c:v>
                </c:pt>
                <c:pt idx="12">
                  <c:v>77.208172588031303</c:v>
                </c:pt>
                <c:pt idx="13">
                  <c:v>84.975434435082192</c:v>
                </c:pt>
                <c:pt idx="14">
                  <c:v>92.303289463300459</c:v>
                </c:pt>
                <c:pt idx="15">
                  <c:v>99.14950609573242</c:v>
                </c:pt>
              </c:numCache>
            </c:numRef>
          </c:yVal>
          <c:smooth val="1"/>
          <c:extLst>
            <c:ext xmlns:c16="http://schemas.microsoft.com/office/drawing/2014/chart" uri="{C3380CC4-5D6E-409C-BE32-E72D297353CC}">
              <c16:uniqueId val="{00000002-BE58-41CA-A0BF-541FB3F96270}"/>
            </c:ext>
          </c:extLst>
        </c:ser>
        <c:ser>
          <c:idx val="5"/>
          <c:order val="3"/>
          <c:tx>
            <c:strRef>
              <c:f>summary!$U$3</c:f>
              <c:strCache>
                <c:ptCount val="1"/>
                <c:pt idx="0">
                  <c:v>c 30% cont</c:v>
                </c:pt>
              </c:strCache>
            </c:strRef>
          </c:tx>
          <c:spPr>
            <a:ln>
              <a:solidFill>
                <a:schemeClr val="bg1">
                  <a:lumMod val="65000"/>
                </a:schemeClr>
              </a:solidFill>
              <a:prstDash val="sysDash"/>
            </a:ln>
          </c:spPr>
          <c:marker>
            <c:symbol val="none"/>
          </c:marker>
          <c:xVal>
            <c:numRef>
              <c:f>summary!$A$4:$A$19</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summary!$U$4:$U$19</c:f>
              <c:numCache>
                <c:formatCode>0.00</c:formatCode>
                <c:ptCount val="16"/>
                <c:pt idx="0">
                  <c:v>5.4574838080528512</c:v>
                </c:pt>
                <c:pt idx="1">
                  <c:v>11.393257160250954</c:v>
                </c:pt>
                <c:pt idx="2">
                  <c:v>17.422478763042339</c:v>
                </c:pt>
                <c:pt idx="3">
                  <c:v>23.785944995293207</c:v>
                </c:pt>
                <c:pt idx="4">
                  <c:v>30.433679250069051</c:v>
                </c:pt>
                <c:pt idx="5">
                  <c:v>37.317057772416469</c:v>
                </c:pt>
                <c:pt idx="6">
                  <c:v>44.280254561647766</c:v>
                </c:pt>
                <c:pt idx="7">
                  <c:v>51.428995000084548</c:v>
                </c:pt>
                <c:pt idx="8">
                  <c:v>58.702242915846966</c:v>
                </c:pt>
                <c:pt idx="9">
                  <c:v>66.003494867617789</c:v>
                </c:pt>
                <c:pt idx="10">
                  <c:v>73.222098837110977</c:v>
                </c:pt>
                <c:pt idx="11">
                  <c:v>80.619008697710868</c:v>
                </c:pt>
                <c:pt idx="12">
                  <c:v>88.922746514996931</c:v>
                </c:pt>
                <c:pt idx="13">
                  <c:v>97.001775618225167</c:v>
                </c:pt>
                <c:pt idx="14">
                  <c:v>104.59404857865988</c:v>
                </c:pt>
                <c:pt idx="15">
                  <c:v>111.71073769891152</c:v>
                </c:pt>
              </c:numCache>
            </c:numRef>
          </c:yVal>
          <c:smooth val="1"/>
          <c:extLst>
            <c:ext xmlns:c16="http://schemas.microsoft.com/office/drawing/2014/chart" uri="{C3380CC4-5D6E-409C-BE32-E72D297353CC}">
              <c16:uniqueId val="{00000003-BE58-41CA-A0BF-541FB3F96270}"/>
            </c:ext>
          </c:extLst>
        </c:ser>
        <c:dLbls>
          <c:showLegendKey val="0"/>
          <c:showVal val="0"/>
          <c:showCatName val="0"/>
          <c:showSerName val="0"/>
          <c:showPercent val="0"/>
          <c:showBubbleSize val="0"/>
        </c:dLbls>
        <c:axId val="72145536"/>
        <c:axId val="72368896"/>
      </c:scatterChart>
      <c:valAx>
        <c:axId val="72145536"/>
        <c:scaling>
          <c:orientation val="minMax"/>
          <c:max val="16"/>
        </c:scaling>
        <c:delete val="0"/>
        <c:axPos val="b"/>
        <c:title>
          <c:tx>
            <c:rich>
              <a:bodyPr/>
              <a:lstStyle/>
              <a:p>
                <a:pPr>
                  <a:defRPr/>
                </a:pPr>
                <a:r>
                  <a:rPr lang="en-US"/>
                  <a:t>Year of follow-up</a:t>
                </a:r>
              </a:p>
            </c:rich>
          </c:tx>
          <c:layout/>
          <c:overlay val="0"/>
        </c:title>
        <c:numFmt formatCode="General" sourceLinked="1"/>
        <c:majorTickMark val="out"/>
        <c:minorTickMark val="none"/>
        <c:tickLblPos val="nextTo"/>
        <c:crossAx val="72368896"/>
        <c:crosses val="autoZero"/>
        <c:crossBetween val="midCat"/>
        <c:majorUnit val="2"/>
      </c:valAx>
      <c:valAx>
        <c:axId val="72368896"/>
        <c:scaling>
          <c:orientation val="minMax"/>
          <c:max val="120"/>
        </c:scaling>
        <c:delete val="0"/>
        <c:axPos val="l"/>
        <c:title>
          <c:tx>
            <c:rich>
              <a:bodyPr rot="-5400000" vert="horz"/>
              <a:lstStyle/>
              <a:p>
                <a:pPr>
                  <a:defRPr/>
                </a:pPr>
                <a:r>
                  <a:rPr lang="en-US"/>
                  <a:t>Cumulative incidence per 1000 men</a:t>
                </a:r>
              </a:p>
            </c:rich>
          </c:tx>
          <c:layout/>
          <c:overlay val="0"/>
        </c:title>
        <c:numFmt formatCode="0" sourceLinked="0"/>
        <c:majorTickMark val="out"/>
        <c:minorTickMark val="none"/>
        <c:tickLblPos val="nextTo"/>
        <c:crossAx val="72145536"/>
        <c:crosses val="autoZero"/>
        <c:crossBetween val="midCat"/>
      </c:valAx>
    </c:plotArea>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summary!$B$27</c:f>
              <c:strCache>
                <c:ptCount val="1"/>
                <c:pt idx="0">
                  <c:v>s base</c:v>
                </c:pt>
              </c:strCache>
            </c:strRef>
          </c:tx>
          <c:spPr>
            <a:ln>
              <a:solidFill>
                <a:schemeClr val="tx1"/>
              </a:solidFill>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summary!$B$28:$B$43</c:f>
              <c:numCache>
                <c:formatCode>0.00</c:formatCode>
                <c:ptCount val="16"/>
                <c:pt idx="0">
                  <c:v>2.6289139910063541E-2</c:v>
                </c:pt>
                <c:pt idx="1">
                  <c:v>0.10405612322455647</c:v>
                </c:pt>
                <c:pt idx="2">
                  <c:v>0.23953694055736283</c:v>
                </c:pt>
                <c:pt idx="3">
                  <c:v>0.42906406936218083</c:v>
                </c:pt>
                <c:pt idx="4">
                  <c:v>0.70112600224979349</c:v>
                </c:pt>
                <c:pt idx="5">
                  <c:v>1.0254002780457201</c:v>
                </c:pt>
                <c:pt idx="6">
                  <c:v>1.4147237093399594</c:v>
                </c:pt>
                <c:pt idx="7">
                  <c:v>1.8739897349721266</c:v>
                </c:pt>
                <c:pt idx="8">
                  <c:v>2.3788638266940469</c:v>
                </c:pt>
                <c:pt idx="9">
                  <c:v>2.9467100226361276</c:v>
                </c:pt>
                <c:pt idx="10">
                  <c:v>3.5651779520246754</c:v>
                </c:pt>
                <c:pt idx="11">
                  <c:v>4.2202064061070548</c:v>
                </c:pt>
                <c:pt idx="12">
                  <c:v>4.9322148856723533</c:v>
                </c:pt>
                <c:pt idx="13">
                  <c:v>5.6676997106223963</c:v>
                </c:pt>
                <c:pt idx="14">
                  <c:v>6.4260500648128431</c:v>
                </c:pt>
                <c:pt idx="15">
                  <c:v>7.2133796374350139</c:v>
                </c:pt>
              </c:numCache>
            </c:numRef>
          </c:yVal>
          <c:smooth val="1"/>
          <c:extLst>
            <c:ext xmlns:c16="http://schemas.microsoft.com/office/drawing/2014/chart" uri="{C3380CC4-5D6E-409C-BE32-E72D297353CC}">
              <c16:uniqueId val="{00000000-8397-4F4F-8DE6-1A47E1CB8C1A}"/>
            </c:ext>
          </c:extLst>
        </c:ser>
        <c:ser>
          <c:idx val="1"/>
          <c:order val="1"/>
          <c:tx>
            <c:strRef>
              <c:f>summary!$C$27</c:f>
              <c:strCache>
                <c:ptCount val="1"/>
                <c:pt idx="0">
                  <c:v>c base</c:v>
                </c:pt>
              </c:strCache>
            </c:strRef>
          </c:tx>
          <c:spPr>
            <a:ln>
              <a:solidFill>
                <a:schemeClr val="bg1">
                  <a:lumMod val="65000"/>
                </a:schemeClr>
              </a:solidFill>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summary!$C$28:$C$43</c:f>
              <c:numCache>
                <c:formatCode>0.00</c:formatCode>
                <c:ptCount val="16"/>
                <c:pt idx="0">
                  <c:v>2.5156001095812577E-2</c:v>
                </c:pt>
                <c:pt idx="1">
                  <c:v>0.10639145085810466</c:v>
                </c:pt>
                <c:pt idx="2">
                  <c:v>0.25695970634026782</c:v>
                </c:pt>
                <c:pt idx="3">
                  <c:v>0.47685952742518989</c:v>
                </c:pt>
                <c:pt idx="4">
                  <c:v>0.77406824928157758</c:v>
                </c:pt>
                <c:pt idx="5">
                  <c:v>1.1545981851449754</c:v>
                </c:pt>
                <c:pt idx="6">
                  <c:v>1.6227446497401954</c:v>
                </c:pt>
                <c:pt idx="7">
                  <c:v>2.1641504690461133</c:v>
                </c:pt>
                <c:pt idx="8">
                  <c:v>2.8000441932643603</c:v>
                </c:pt>
                <c:pt idx="9">
                  <c:v>3.5202422061457952</c:v>
                </c:pt>
                <c:pt idx="10">
                  <c:v>4.3198347713054934</c:v>
                </c:pt>
                <c:pt idx="11">
                  <c:v>5.1755065596558341</c:v>
                </c:pt>
                <c:pt idx="12">
                  <c:v>6.1049281126657666</c:v>
                </c:pt>
                <c:pt idx="13">
                  <c:v>7.0661327398809251</c:v>
                </c:pt>
                <c:pt idx="14">
                  <c:v>8.0702860048274356</c:v>
                </c:pt>
                <c:pt idx="15">
                  <c:v>9.1230338225031637</c:v>
                </c:pt>
              </c:numCache>
            </c:numRef>
          </c:yVal>
          <c:smooth val="1"/>
          <c:extLst>
            <c:ext xmlns:c16="http://schemas.microsoft.com/office/drawing/2014/chart" uri="{C3380CC4-5D6E-409C-BE32-E72D297353CC}">
              <c16:uniqueId val="{00000001-8397-4F4F-8DE6-1A47E1CB8C1A}"/>
            </c:ext>
          </c:extLst>
        </c:ser>
        <c:ser>
          <c:idx val="3"/>
          <c:order val="2"/>
          <c:tx>
            <c:strRef>
              <c:f>summary!$S$27</c:f>
              <c:strCache>
                <c:ptCount val="1"/>
                <c:pt idx="0">
                  <c:v>c 10% cont</c:v>
                </c:pt>
              </c:strCache>
            </c:strRef>
          </c:tx>
          <c:spPr>
            <a:ln>
              <a:solidFill>
                <a:schemeClr val="bg1">
                  <a:lumMod val="65000"/>
                </a:schemeClr>
              </a:solidFill>
              <a:prstDash val="dash"/>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summary!$S$28:$S$43</c:f>
              <c:numCache>
                <c:formatCode>0.00</c:formatCode>
                <c:ptCount val="16"/>
                <c:pt idx="0">
                  <c:v>2.5161835100686123E-2</c:v>
                </c:pt>
                <c:pt idx="1">
                  <c:v>0.10567961723264797</c:v>
                </c:pt>
                <c:pt idx="2">
                  <c:v>0.25566823071563699</c:v>
                </c:pt>
                <c:pt idx="3">
                  <c:v>0.47341000254787419</c:v>
                </c:pt>
                <c:pt idx="4">
                  <c:v>0.76786420507455355</c:v>
                </c:pt>
                <c:pt idx="5">
                  <c:v>1.143817684951985</c:v>
                </c:pt>
                <c:pt idx="6">
                  <c:v>1.6043402922614525</c:v>
                </c:pt>
                <c:pt idx="7">
                  <c:v>2.1362969468351118</c:v>
                </c:pt>
                <c:pt idx="8">
                  <c:v>2.7594505836435501</c:v>
                </c:pt>
                <c:pt idx="9">
                  <c:v>3.4655758533687182</c:v>
                </c:pt>
                <c:pt idx="10">
                  <c:v>4.2449773058824327</c:v>
                </c:pt>
                <c:pt idx="11">
                  <c:v>5.0743340014926499</c:v>
                </c:pt>
                <c:pt idx="12">
                  <c:v>5.9727944542025284</c:v>
                </c:pt>
                <c:pt idx="13">
                  <c:v>6.8981349787038315</c:v>
                </c:pt>
                <c:pt idx="14">
                  <c:v>7.8596834999222125</c:v>
                </c:pt>
                <c:pt idx="15">
                  <c:v>8.8687329625011557</c:v>
                </c:pt>
              </c:numCache>
            </c:numRef>
          </c:yVal>
          <c:smooth val="1"/>
          <c:extLst>
            <c:ext xmlns:c16="http://schemas.microsoft.com/office/drawing/2014/chart" uri="{C3380CC4-5D6E-409C-BE32-E72D297353CC}">
              <c16:uniqueId val="{00000002-8397-4F4F-8DE6-1A47E1CB8C1A}"/>
            </c:ext>
          </c:extLst>
        </c:ser>
        <c:ser>
          <c:idx val="5"/>
          <c:order val="3"/>
          <c:tx>
            <c:strRef>
              <c:f>summary!$U$27</c:f>
              <c:strCache>
                <c:ptCount val="1"/>
                <c:pt idx="0">
                  <c:v>c 30% cont</c:v>
                </c:pt>
              </c:strCache>
            </c:strRef>
          </c:tx>
          <c:spPr>
            <a:ln>
              <a:solidFill>
                <a:schemeClr val="bg1">
                  <a:lumMod val="65000"/>
                </a:schemeClr>
              </a:solidFill>
              <a:prstDash val="sysDash"/>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summary!$U$28:$U$43</c:f>
              <c:numCache>
                <c:formatCode>0.00</c:formatCode>
                <c:ptCount val="16"/>
                <c:pt idx="0">
                  <c:v>2.4927312390433082E-2</c:v>
                </c:pt>
                <c:pt idx="1">
                  <c:v>0.10376149219573512</c:v>
                </c:pt>
                <c:pt idx="2">
                  <c:v>0.25197431835989242</c:v>
                </c:pt>
                <c:pt idx="3">
                  <c:v>0.46600564815702089</c:v>
                </c:pt>
                <c:pt idx="4">
                  <c:v>0.75346752873401224</c:v>
                </c:pt>
                <c:pt idx="5">
                  <c:v>1.122465798210853</c:v>
                </c:pt>
                <c:pt idx="6">
                  <c:v>1.5689475375275503</c:v>
                </c:pt>
                <c:pt idx="7">
                  <c:v>2.0849309199957164</c:v>
                </c:pt>
                <c:pt idx="8">
                  <c:v>2.6895723296674805</c:v>
                </c:pt>
                <c:pt idx="9">
                  <c:v>3.3705912526845658</c:v>
                </c:pt>
                <c:pt idx="10">
                  <c:v>4.1216033550729136</c:v>
                </c:pt>
                <c:pt idx="11">
                  <c:v>4.9073668427253212</c:v>
                </c:pt>
                <c:pt idx="12">
                  <c:v>5.757228457241423</c:v>
                </c:pt>
                <c:pt idx="13">
                  <c:v>6.6312813199325831</c:v>
                </c:pt>
                <c:pt idx="14">
                  <c:v>7.536891709835797</c:v>
                </c:pt>
                <c:pt idx="15">
                  <c:v>8.4794631432388403</c:v>
                </c:pt>
              </c:numCache>
            </c:numRef>
          </c:yVal>
          <c:smooth val="1"/>
          <c:extLst>
            <c:ext xmlns:c16="http://schemas.microsoft.com/office/drawing/2014/chart" uri="{C3380CC4-5D6E-409C-BE32-E72D297353CC}">
              <c16:uniqueId val="{00000003-8397-4F4F-8DE6-1A47E1CB8C1A}"/>
            </c:ext>
          </c:extLst>
        </c:ser>
        <c:dLbls>
          <c:showLegendKey val="0"/>
          <c:showVal val="0"/>
          <c:showCatName val="0"/>
          <c:showSerName val="0"/>
          <c:showPercent val="0"/>
          <c:showBubbleSize val="0"/>
        </c:dLbls>
        <c:axId val="71548288"/>
        <c:axId val="71583232"/>
      </c:scatterChart>
      <c:valAx>
        <c:axId val="71548288"/>
        <c:scaling>
          <c:orientation val="minMax"/>
          <c:max val="16"/>
        </c:scaling>
        <c:delete val="0"/>
        <c:axPos val="b"/>
        <c:title>
          <c:tx>
            <c:rich>
              <a:bodyPr/>
              <a:lstStyle/>
              <a:p>
                <a:pPr>
                  <a:defRPr/>
                </a:pPr>
                <a:r>
                  <a:rPr lang="en-US"/>
                  <a:t>Year of follow-up</a:t>
                </a:r>
              </a:p>
            </c:rich>
          </c:tx>
          <c:layout/>
          <c:overlay val="0"/>
        </c:title>
        <c:numFmt formatCode="General" sourceLinked="1"/>
        <c:majorTickMark val="out"/>
        <c:minorTickMark val="none"/>
        <c:tickLblPos val="nextTo"/>
        <c:crossAx val="71583232"/>
        <c:crosses val="autoZero"/>
        <c:crossBetween val="midCat"/>
        <c:majorUnit val="2"/>
      </c:valAx>
      <c:valAx>
        <c:axId val="71583232"/>
        <c:scaling>
          <c:orientation val="minMax"/>
          <c:max val="12"/>
          <c:min val="0"/>
        </c:scaling>
        <c:delete val="0"/>
        <c:axPos val="l"/>
        <c:title>
          <c:tx>
            <c:rich>
              <a:bodyPr rot="-5400000" vert="horz"/>
              <a:lstStyle/>
              <a:p>
                <a:pPr>
                  <a:defRPr/>
                </a:pPr>
                <a:r>
                  <a:rPr lang="en-US"/>
                  <a:t>Cumulative mortality per 1000 men</a:t>
                </a:r>
              </a:p>
            </c:rich>
          </c:tx>
          <c:layout/>
          <c:overlay val="0"/>
        </c:title>
        <c:numFmt formatCode="0" sourceLinked="0"/>
        <c:majorTickMark val="out"/>
        <c:minorTickMark val="none"/>
        <c:tickLblPos val="nextTo"/>
        <c:crossAx val="71548288"/>
        <c:crosses val="autoZero"/>
        <c:crossBetween val="midCat"/>
        <c:majorUnit val="2"/>
      </c:valAx>
    </c:plotArea>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summary!$B$27</c:f>
              <c:strCache>
                <c:ptCount val="1"/>
                <c:pt idx="0">
                  <c:v>s base</c:v>
                </c:pt>
              </c:strCache>
            </c:strRef>
          </c:tx>
          <c:spPr>
            <a:ln>
              <a:solidFill>
                <a:schemeClr val="tx1"/>
              </a:solidFill>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summary!$B$28:$B$43</c:f>
              <c:numCache>
                <c:formatCode>0.00</c:formatCode>
                <c:ptCount val="16"/>
                <c:pt idx="0">
                  <c:v>2.6289139910063541E-2</c:v>
                </c:pt>
                <c:pt idx="1">
                  <c:v>0.10405612322455647</c:v>
                </c:pt>
                <c:pt idx="2">
                  <c:v>0.23953694055736283</c:v>
                </c:pt>
                <c:pt idx="3">
                  <c:v>0.42906406936218083</c:v>
                </c:pt>
                <c:pt idx="4">
                  <c:v>0.70112600224979349</c:v>
                </c:pt>
                <c:pt idx="5">
                  <c:v>1.0254002780457201</c:v>
                </c:pt>
                <c:pt idx="6">
                  <c:v>1.4147237093399594</c:v>
                </c:pt>
                <c:pt idx="7">
                  <c:v>1.8739897349721266</c:v>
                </c:pt>
                <c:pt idx="8">
                  <c:v>2.3788638266940469</c:v>
                </c:pt>
                <c:pt idx="9">
                  <c:v>2.9467100226361276</c:v>
                </c:pt>
                <c:pt idx="10">
                  <c:v>3.5651779520246754</c:v>
                </c:pt>
                <c:pt idx="11">
                  <c:v>4.2202064061070548</c:v>
                </c:pt>
                <c:pt idx="12">
                  <c:v>4.9322148856723533</c:v>
                </c:pt>
                <c:pt idx="13">
                  <c:v>5.6676997106223963</c:v>
                </c:pt>
                <c:pt idx="14">
                  <c:v>6.4260500648128431</c:v>
                </c:pt>
                <c:pt idx="15">
                  <c:v>7.2133796374350139</c:v>
                </c:pt>
              </c:numCache>
            </c:numRef>
          </c:yVal>
          <c:smooth val="1"/>
          <c:extLst>
            <c:ext xmlns:c16="http://schemas.microsoft.com/office/drawing/2014/chart" uri="{C3380CC4-5D6E-409C-BE32-E72D297353CC}">
              <c16:uniqueId val="{00000000-A94B-4E4A-971A-B7B02DBC0253}"/>
            </c:ext>
          </c:extLst>
        </c:ser>
        <c:ser>
          <c:idx val="1"/>
          <c:order val="1"/>
          <c:tx>
            <c:strRef>
              <c:f>summary!$C$27</c:f>
              <c:strCache>
                <c:ptCount val="1"/>
                <c:pt idx="0">
                  <c:v>c base</c:v>
                </c:pt>
              </c:strCache>
            </c:strRef>
          </c:tx>
          <c:spPr>
            <a:ln>
              <a:solidFill>
                <a:schemeClr val="bg1">
                  <a:lumMod val="65000"/>
                </a:schemeClr>
              </a:solidFill>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summary!$C$28:$C$43</c:f>
              <c:numCache>
                <c:formatCode>0.00</c:formatCode>
                <c:ptCount val="16"/>
                <c:pt idx="0">
                  <c:v>2.5156001095812577E-2</c:v>
                </c:pt>
                <c:pt idx="1">
                  <c:v>0.10639145085810466</c:v>
                </c:pt>
                <c:pt idx="2">
                  <c:v>0.25695970634026782</c:v>
                </c:pt>
                <c:pt idx="3">
                  <c:v>0.47685952742518989</c:v>
                </c:pt>
                <c:pt idx="4">
                  <c:v>0.77406824928157758</c:v>
                </c:pt>
                <c:pt idx="5">
                  <c:v>1.1545981851449754</c:v>
                </c:pt>
                <c:pt idx="6">
                  <c:v>1.6227446497401954</c:v>
                </c:pt>
                <c:pt idx="7">
                  <c:v>2.1641504690461133</c:v>
                </c:pt>
                <c:pt idx="8">
                  <c:v>2.8000441932643603</c:v>
                </c:pt>
                <c:pt idx="9">
                  <c:v>3.5202422061457952</c:v>
                </c:pt>
                <c:pt idx="10">
                  <c:v>4.3198347713054934</c:v>
                </c:pt>
                <c:pt idx="11">
                  <c:v>5.1755065596558341</c:v>
                </c:pt>
                <c:pt idx="12">
                  <c:v>6.1049281126657666</c:v>
                </c:pt>
                <c:pt idx="13">
                  <c:v>7.0661327398809251</c:v>
                </c:pt>
                <c:pt idx="14">
                  <c:v>8.0702860048274356</c:v>
                </c:pt>
                <c:pt idx="15">
                  <c:v>9.1230338225031637</c:v>
                </c:pt>
              </c:numCache>
            </c:numRef>
          </c:yVal>
          <c:smooth val="1"/>
          <c:extLst>
            <c:ext xmlns:c16="http://schemas.microsoft.com/office/drawing/2014/chart" uri="{C3380CC4-5D6E-409C-BE32-E72D297353CC}">
              <c16:uniqueId val="{00000001-A94B-4E4A-971A-B7B02DBC0253}"/>
            </c:ext>
          </c:extLst>
        </c:ser>
        <c:ser>
          <c:idx val="2"/>
          <c:order val="2"/>
          <c:tx>
            <c:strRef>
              <c:f>summary!$AD$27</c:f>
              <c:strCache>
                <c:ptCount val="1"/>
                <c:pt idx="0">
                  <c:v>s all rp</c:v>
                </c:pt>
              </c:strCache>
            </c:strRef>
          </c:tx>
          <c:spPr>
            <a:ln>
              <a:solidFill>
                <a:schemeClr val="tx1"/>
              </a:solidFill>
              <a:prstDash val="sysDot"/>
            </a:ln>
          </c:spPr>
          <c:marker>
            <c:symbol val="none"/>
          </c:marker>
          <c:xVal>
            <c:numRef>
              <c:f>summary!$A$28:$A$43</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summary!$AD$28:$AD$43</c:f>
              <c:numCache>
                <c:formatCode>0.00</c:formatCode>
                <c:ptCount val="16"/>
                <c:pt idx="0">
                  <c:v>2.091037738456521E-2</c:v>
                </c:pt>
                <c:pt idx="1">
                  <c:v>9.782618309259658E-2</c:v>
                </c:pt>
                <c:pt idx="2">
                  <c:v>0.22610072801446079</c:v>
                </c:pt>
                <c:pt idx="3">
                  <c:v>0.41025881273389614</c:v>
                </c:pt>
                <c:pt idx="4">
                  <c:v>0.65164508051276093</c:v>
                </c:pt>
                <c:pt idx="5">
                  <c:v>0.96652239045234167</c:v>
                </c:pt>
                <c:pt idx="6">
                  <c:v>1.3386278834513523</c:v>
                </c:pt>
                <c:pt idx="7">
                  <c:v>1.7603801484773609</c:v>
                </c:pt>
                <c:pt idx="8">
                  <c:v>2.2400944152391058</c:v>
                </c:pt>
                <c:pt idx="9">
                  <c:v>2.7514803513485124</c:v>
                </c:pt>
                <c:pt idx="10">
                  <c:v>3.3166713653173248</c:v>
                </c:pt>
                <c:pt idx="11">
                  <c:v>3.9231939216043963</c:v>
                </c:pt>
                <c:pt idx="12">
                  <c:v>4.5563730286396575</c:v>
                </c:pt>
                <c:pt idx="13">
                  <c:v>5.2171884932809292</c:v>
                </c:pt>
                <c:pt idx="14">
                  <c:v>5.9110202705317212</c:v>
                </c:pt>
                <c:pt idx="15">
                  <c:v>6.6189148328109546</c:v>
                </c:pt>
              </c:numCache>
            </c:numRef>
          </c:yVal>
          <c:smooth val="1"/>
          <c:extLst>
            <c:ext xmlns:c16="http://schemas.microsoft.com/office/drawing/2014/chart" uri="{C3380CC4-5D6E-409C-BE32-E72D297353CC}">
              <c16:uniqueId val="{00000002-A94B-4E4A-971A-B7B02DBC0253}"/>
            </c:ext>
          </c:extLst>
        </c:ser>
        <c:dLbls>
          <c:showLegendKey val="0"/>
          <c:showVal val="0"/>
          <c:showCatName val="0"/>
          <c:showSerName val="0"/>
          <c:showPercent val="0"/>
          <c:showBubbleSize val="0"/>
        </c:dLbls>
        <c:axId val="64067072"/>
        <c:axId val="64068992"/>
      </c:scatterChart>
      <c:valAx>
        <c:axId val="64067072"/>
        <c:scaling>
          <c:orientation val="minMax"/>
          <c:max val="16"/>
        </c:scaling>
        <c:delete val="0"/>
        <c:axPos val="b"/>
        <c:title>
          <c:tx>
            <c:rich>
              <a:bodyPr/>
              <a:lstStyle/>
              <a:p>
                <a:pPr>
                  <a:defRPr/>
                </a:pPr>
                <a:r>
                  <a:rPr lang="en-US"/>
                  <a:t>Year of follow-up</a:t>
                </a:r>
              </a:p>
            </c:rich>
          </c:tx>
          <c:layout/>
          <c:overlay val="0"/>
        </c:title>
        <c:numFmt formatCode="General" sourceLinked="1"/>
        <c:majorTickMark val="out"/>
        <c:minorTickMark val="none"/>
        <c:tickLblPos val="nextTo"/>
        <c:crossAx val="64068992"/>
        <c:crosses val="autoZero"/>
        <c:crossBetween val="midCat"/>
        <c:majorUnit val="2"/>
      </c:valAx>
      <c:valAx>
        <c:axId val="64068992"/>
        <c:scaling>
          <c:orientation val="minMax"/>
          <c:max val="10"/>
          <c:min val="0"/>
        </c:scaling>
        <c:delete val="0"/>
        <c:axPos val="l"/>
        <c:title>
          <c:tx>
            <c:rich>
              <a:bodyPr rot="-5400000" vert="horz"/>
              <a:lstStyle/>
              <a:p>
                <a:pPr>
                  <a:defRPr/>
                </a:pPr>
                <a:r>
                  <a:rPr lang="en-US"/>
                  <a:t>Cumulative mortality per 1000 men</a:t>
                </a:r>
              </a:p>
            </c:rich>
          </c:tx>
          <c:layout/>
          <c:overlay val="0"/>
        </c:title>
        <c:numFmt formatCode="0" sourceLinked="0"/>
        <c:majorTickMark val="out"/>
        <c:minorTickMark val="none"/>
        <c:tickLblPos val="nextTo"/>
        <c:crossAx val="64067072"/>
        <c:crosses val="autoZero"/>
        <c:crossBetween val="midCat"/>
        <c:majorUnit val="2"/>
      </c:valAx>
    </c:plotArea>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all_year_0_16!$T$6</c:f>
              <c:strCache>
                <c:ptCount val="1"/>
                <c:pt idx="0">
                  <c:v>screen</c:v>
                </c:pt>
              </c:strCache>
            </c:strRef>
          </c:tx>
          <c:spPr>
            <a:ln>
              <a:solidFill>
                <a:schemeClr val="tx1"/>
              </a:solidFill>
            </a:ln>
          </c:spPr>
          <c:marker>
            <c:symbol val="none"/>
          </c:marker>
          <c:xVal>
            <c:numRef>
              <c:f>all_year_0_16!$S$7:$S$22</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all_year_0_16!$T$7:$T$22</c:f>
              <c:numCache>
                <c:formatCode>General</c:formatCode>
                <c:ptCount val="16"/>
                <c:pt idx="0">
                  <c:v>27.209774109830214</c:v>
                </c:pt>
                <c:pt idx="1">
                  <c:v>29.455519840359521</c:v>
                </c:pt>
                <c:pt idx="2">
                  <c:v>33.053787453739915</c:v>
                </c:pt>
                <c:pt idx="3">
                  <c:v>36.092207853228047</c:v>
                </c:pt>
                <c:pt idx="4">
                  <c:v>56.975785834118724</c:v>
                </c:pt>
                <c:pt idx="5">
                  <c:v>59.583500316461823</c:v>
                </c:pt>
                <c:pt idx="6">
                  <c:v>64.68801563238469</c:v>
                </c:pt>
                <c:pt idx="7">
                  <c:v>67.950115114713952</c:v>
                </c:pt>
                <c:pt idx="8">
                  <c:v>84.265449279047459</c:v>
                </c:pt>
                <c:pt idx="9">
                  <c:v>87.248357576980368</c:v>
                </c:pt>
                <c:pt idx="10">
                  <c:v>91.387153032091149</c:v>
                </c:pt>
                <c:pt idx="11">
                  <c:v>94.758576944443675</c:v>
                </c:pt>
                <c:pt idx="12">
                  <c:v>101.3628587143082</c:v>
                </c:pt>
                <c:pt idx="13">
                  <c:v>104.72560411041063</c:v>
                </c:pt>
                <c:pt idx="14">
                  <c:v>108.41400115529292</c:v>
                </c:pt>
                <c:pt idx="15">
                  <c:v>111.7466619496812</c:v>
                </c:pt>
              </c:numCache>
            </c:numRef>
          </c:yVal>
          <c:smooth val="1"/>
          <c:extLst>
            <c:ext xmlns:c16="http://schemas.microsoft.com/office/drawing/2014/chart" uri="{C3380CC4-5D6E-409C-BE32-E72D297353CC}">
              <c16:uniqueId val="{00000000-A676-46F7-9702-993FEDC56E04}"/>
            </c:ext>
          </c:extLst>
        </c:ser>
        <c:ser>
          <c:idx val="1"/>
          <c:order val="1"/>
          <c:tx>
            <c:strRef>
              <c:f>all_year_0_16!$U$6</c:f>
              <c:strCache>
                <c:ptCount val="1"/>
                <c:pt idx="0">
                  <c:v>control</c:v>
                </c:pt>
              </c:strCache>
            </c:strRef>
          </c:tx>
          <c:spPr>
            <a:ln>
              <a:solidFill>
                <a:schemeClr val="bg1">
                  <a:lumMod val="65000"/>
                </a:schemeClr>
              </a:solidFill>
            </a:ln>
          </c:spPr>
          <c:marker>
            <c:symbol val="none"/>
          </c:marker>
          <c:xVal>
            <c:numRef>
              <c:f>all_year_0_16!$S$7:$S$22</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all_year_0_16!$U$7:$U$22</c:f>
              <c:numCache>
                <c:formatCode>General</c:formatCode>
                <c:ptCount val="16"/>
                <c:pt idx="0">
                  <c:v>3.833257233693538</c:v>
                </c:pt>
                <c:pt idx="1">
                  <c:v>8.0862913545172184</c:v>
                </c:pt>
                <c:pt idx="2">
                  <c:v>12.591965005439716</c:v>
                </c:pt>
                <c:pt idx="3">
                  <c:v>17.41287154944504</c:v>
                </c:pt>
                <c:pt idx="4">
                  <c:v>22.477466051105139</c:v>
                </c:pt>
                <c:pt idx="5">
                  <c:v>27.752129380661675</c:v>
                </c:pt>
                <c:pt idx="6">
                  <c:v>33.222622449957449</c:v>
                </c:pt>
                <c:pt idx="7">
                  <c:v>38.877423209826439</c:v>
                </c:pt>
                <c:pt idx="8">
                  <c:v>44.632348547624282</c:v>
                </c:pt>
                <c:pt idx="9">
                  <c:v>50.437093782941275</c:v>
                </c:pt>
                <c:pt idx="10">
                  <c:v>56.218276314973586</c:v>
                </c:pt>
                <c:pt idx="11">
                  <c:v>62.030631514270091</c:v>
                </c:pt>
                <c:pt idx="12">
                  <c:v>67.717213738521636</c:v>
                </c:pt>
                <c:pt idx="13">
                  <c:v>73.335328834999061</c:v>
                </c:pt>
                <c:pt idx="14">
                  <c:v>78.727298350047064</c:v>
                </c:pt>
                <c:pt idx="15">
                  <c:v>83.919379477900094</c:v>
                </c:pt>
              </c:numCache>
            </c:numRef>
          </c:yVal>
          <c:smooth val="1"/>
          <c:extLst>
            <c:ext xmlns:c16="http://schemas.microsoft.com/office/drawing/2014/chart" uri="{C3380CC4-5D6E-409C-BE32-E72D297353CC}">
              <c16:uniqueId val="{00000001-A676-46F7-9702-993FEDC56E04}"/>
            </c:ext>
          </c:extLst>
        </c:ser>
        <c:ser>
          <c:idx val="2"/>
          <c:order val="2"/>
          <c:tx>
            <c:strRef>
              <c:f>all_year_0_16!$V$6</c:f>
              <c:strCache>
                <c:ptCount val="1"/>
                <c:pt idx="0">
                  <c:v>s_incl France</c:v>
                </c:pt>
              </c:strCache>
            </c:strRef>
          </c:tx>
          <c:spPr>
            <a:ln>
              <a:solidFill>
                <a:schemeClr val="tx1"/>
              </a:solidFill>
              <a:prstDash val="dash"/>
            </a:ln>
          </c:spPr>
          <c:marker>
            <c:symbol val="none"/>
          </c:marker>
          <c:xVal>
            <c:numRef>
              <c:f>all_year_0_16!$S$7:$S$22</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all_year_0_16!$V$7:$V$22</c:f>
              <c:numCache>
                <c:formatCode>000,000</c:formatCode>
                <c:ptCount val="16"/>
                <c:pt idx="0">
                  <c:v>20.852299678698323</c:v>
                </c:pt>
                <c:pt idx="1">
                  <c:v>23.578441463130854</c:v>
                </c:pt>
                <c:pt idx="2">
                  <c:v>27.312208568641314</c:v>
                </c:pt>
                <c:pt idx="3">
                  <c:v>30.768081050361126</c:v>
                </c:pt>
                <c:pt idx="4">
                  <c:v>46.484565884743091</c:v>
                </c:pt>
                <c:pt idx="5">
                  <c:v>49.775411024495888</c:v>
                </c:pt>
                <c:pt idx="6">
                  <c:v>54.751702719876846</c:v>
                </c:pt>
                <c:pt idx="7">
                  <c:v>58.59251071751406</c:v>
                </c:pt>
                <c:pt idx="8">
                  <c:v>71.02008359213481</c:v>
                </c:pt>
                <c:pt idx="9">
                  <c:v>74.71482015161142</c:v>
                </c:pt>
                <c:pt idx="10">
                  <c:v>79.233324085095717</c:v>
                </c:pt>
                <c:pt idx="11">
                  <c:v>83.174487394055461</c:v>
                </c:pt>
                <c:pt idx="12">
                  <c:v>89.237324693689416</c:v>
                </c:pt>
                <c:pt idx="13">
                  <c:v>93.105143511764652</c:v>
                </c:pt>
                <c:pt idx="14">
                  <c:v>97.172303616657558</c:v>
                </c:pt>
                <c:pt idx="15">
                  <c:v>100.94101116053449</c:v>
                </c:pt>
              </c:numCache>
            </c:numRef>
          </c:yVal>
          <c:smooth val="1"/>
          <c:extLst>
            <c:ext xmlns:c16="http://schemas.microsoft.com/office/drawing/2014/chart" uri="{C3380CC4-5D6E-409C-BE32-E72D297353CC}">
              <c16:uniqueId val="{00000002-A676-46F7-9702-993FEDC56E04}"/>
            </c:ext>
          </c:extLst>
        </c:ser>
        <c:ser>
          <c:idx val="3"/>
          <c:order val="3"/>
          <c:tx>
            <c:strRef>
              <c:f>all_year_0_16!$W$6</c:f>
              <c:strCache>
                <c:ptCount val="1"/>
                <c:pt idx="0">
                  <c:v>c_incl France</c:v>
                </c:pt>
              </c:strCache>
            </c:strRef>
          </c:tx>
          <c:spPr>
            <a:ln>
              <a:solidFill>
                <a:schemeClr val="bg1">
                  <a:lumMod val="65000"/>
                </a:schemeClr>
              </a:solidFill>
              <a:prstDash val="dash"/>
            </a:ln>
          </c:spPr>
          <c:marker>
            <c:symbol val="none"/>
          </c:marker>
          <c:xVal>
            <c:numRef>
              <c:f>all_year_0_16!$S$7:$S$22</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all_year_0_16!$W$7:$W$22</c:f>
              <c:numCache>
                <c:formatCode>General</c:formatCode>
                <c:ptCount val="16"/>
                <c:pt idx="0">
                  <c:v>3.9988256846258632</c:v>
                </c:pt>
                <c:pt idx="1">
                  <c:v>8.3903111152864547</c:v>
                </c:pt>
                <c:pt idx="2">
                  <c:v>12.979300734338549</c:v>
                </c:pt>
                <c:pt idx="3">
                  <c:v>17.883703634114642</c:v>
                </c:pt>
                <c:pt idx="4">
                  <c:v>23.071280943210109</c:v>
                </c:pt>
                <c:pt idx="5">
                  <c:v>28.465295066309675</c:v>
                </c:pt>
                <c:pt idx="6">
                  <c:v>34.070944306136191</c:v>
                </c:pt>
                <c:pt idx="7">
                  <c:v>39.769708926362597</c:v>
                </c:pt>
                <c:pt idx="8">
                  <c:v>45.62270812782814</c:v>
                </c:pt>
                <c:pt idx="9">
                  <c:v>51.502606980130587</c:v>
                </c:pt>
                <c:pt idx="10">
                  <c:v>57.398006795371629</c:v>
                </c:pt>
                <c:pt idx="11">
                  <c:v>63.451978329966963</c:v>
                </c:pt>
                <c:pt idx="12">
                  <c:v>70.109375733947104</c:v>
                </c:pt>
                <c:pt idx="13">
                  <c:v>76.759954279988079</c:v>
                </c:pt>
                <c:pt idx="14">
                  <c:v>83.02011210797437</c:v>
                </c:pt>
                <c:pt idx="15">
                  <c:v>89.130748273756382</c:v>
                </c:pt>
              </c:numCache>
            </c:numRef>
          </c:yVal>
          <c:smooth val="1"/>
          <c:extLst>
            <c:ext xmlns:c16="http://schemas.microsoft.com/office/drawing/2014/chart" uri="{C3380CC4-5D6E-409C-BE32-E72D297353CC}">
              <c16:uniqueId val="{00000003-A676-46F7-9702-993FEDC56E04}"/>
            </c:ext>
          </c:extLst>
        </c:ser>
        <c:dLbls>
          <c:showLegendKey val="0"/>
          <c:showVal val="0"/>
          <c:showCatName val="0"/>
          <c:showSerName val="0"/>
          <c:showPercent val="0"/>
          <c:showBubbleSize val="0"/>
        </c:dLbls>
        <c:axId val="64240256"/>
        <c:axId val="64262912"/>
      </c:scatterChart>
      <c:valAx>
        <c:axId val="64240256"/>
        <c:scaling>
          <c:orientation val="minMax"/>
          <c:max val="16"/>
        </c:scaling>
        <c:delete val="0"/>
        <c:axPos val="b"/>
        <c:title>
          <c:tx>
            <c:rich>
              <a:bodyPr/>
              <a:lstStyle/>
              <a:p>
                <a:pPr>
                  <a:defRPr/>
                </a:pPr>
                <a:r>
                  <a:rPr lang="en-US"/>
                  <a:t>Year of follow-up</a:t>
                </a:r>
              </a:p>
            </c:rich>
          </c:tx>
          <c:layout/>
          <c:overlay val="0"/>
        </c:title>
        <c:numFmt formatCode="General" sourceLinked="1"/>
        <c:majorTickMark val="out"/>
        <c:minorTickMark val="none"/>
        <c:tickLblPos val="nextTo"/>
        <c:crossAx val="64262912"/>
        <c:crosses val="autoZero"/>
        <c:crossBetween val="midCat"/>
        <c:majorUnit val="2"/>
      </c:valAx>
      <c:valAx>
        <c:axId val="64262912"/>
        <c:scaling>
          <c:orientation val="minMax"/>
        </c:scaling>
        <c:delete val="0"/>
        <c:axPos val="l"/>
        <c:title>
          <c:tx>
            <c:rich>
              <a:bodyPr rot="-5400000" vert="horz"/>
              <a:lstStyle/>
              <a:p>
                <a:pPr>
                  <a:defRPr/>
                </a:pPr>
                <a:r>
                  <a:rPr lang="en-US"/>
                  <a:t>Cumulative incidence per 1000 men</a:t>
                </a:r>
              </a:p>
            </c:rich>
          </c:tx>
          <c:layout/>
          <c:overlay val="0"/>
        </c:title>
        <c:numFmt formatCode="General" sourceLinked="1"/>
        <c:majorTickMark val="out"/>
        <c:minorTickMark val="none"/>
        <c:tickLblPos val="nextTo"/>
        <c:crossAx val="64240256"/>
        <c:crosses val="autoZero"/>
        <c:crossBetween val="midCat"/>
      </c:valAx>
    </c:plotArea>
    <c:plotVisOnly val="1"/>
    <c:dispBlanksAs val="gap"/>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smoothMarker"/>
        <c:varyColors val="0"/>
        <c:ser>
          <c:idx val="0"/>
          <c:order val="0"/>
          <c:tx>
            <c:strRef>
              <c:f>all_year_0_16!$T$26</c:f>
              <c:strCache>
                <c:ptCount val="1"/>
                <c:pt idx="0">
                  <c:v>screen</c:v>
                </c:pt>
              </c:strCache>
            </c:strRef>
          </c:tx>
          <c:spPr>
            <a:ln>
              <a:solidFill>
                <a:schemeClr val="tx1"/>
              </a:solidFill>
            </a:ln>
          </c:spPr>
          <c:marker>
            <c:symbol val="none"/>
          </c:marker>
          <c:xVal>
            <c:numRef>
              <c:f>all_year_0_16!$S$27:$S$42</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all_year_0_16!$T$27:$T$42</c:f>
              <c:numCache>
                <c:formatCode>General</c:formatCode>
                <c:ptCount val="16"/>
                <c:pt idx="0">
                  <c:v>2.7194441014665734E-2</c:v>
                </c:pt>
                <c:pt idx="1">
                  <c:v>0.11011318269745236</c:v>
                </c:pt>
                <c:pt idx="2">
                  <c:v>0.25737553333058949</c:v>
                </c:pt>
                <c:pt idx="3">
                  <c:v>0.47056097460591845</c:v>
                </c:pt>
                <c:pt idx="4">
                  <c:v>0.74505439629035131</c:v>
                </c:pt>
                <c:pt idx="5">
                  <c:v>1.0911766884800591</c:v>
                </c:pt>
                <c:pt idx="6">
                  <c:v>1.4859812596891246</c:v>
                </c:pt>
                <c:pt idx="7">
                  <c:v>1.9390605150155711</c:v>
                </c:pt>
                <c:pt idx="8">
                  <c:v>2.4447073026848307</c:v>
                </c:pt>
                <c:pt idx="9">
                  <c:v>3.0264745990588686</c:v>
                </c:pt>
                <c:pt idx="10">
                  <c:v>3.6474552413878252</c:v>
                </c:pt>
                <c:pt idx="11">
                  <c:v>4.3115344829951567</c:v>
                </c:pt>
                <c:pt idx="12">
                  <c:v>5.0196822653002418</c:v>
                </c:pt>
                <c:pt idx="13">
                  <c:v>5.7508973673018602</c:v>
                </c:pt>
                <c:pt idx="14">
                  <c:v>6.5036007188816169</c:v>
                </c:pt>
                <c:pt idx="15">
                  <c:v>7.2912686065495036</c:v>
                </c:pt>
              </c:numCache>
            </c:numRef>
          </c:yVal>
          <c:smooth val="1"/>
          <c:extLst>
            <c:ext xmlns:c16="http://schemas.microsoft.com/office/drawing/2014/chart" uri="{C3380CC4-5D6E-409C-BE32-E72D297353CC}">
              <c16:uniqueId val="{00000000-EC66-4B52-BEC1-CB7E3DCAA761}"/>
            </c:ext>
          </c:extLst>
        </c:ser>
        <c:ser>
          <c:idx val="1"/>
          <c:order val="1"/>
          <c:tx>
            <c:strRef>
              <c:f>all_year_0_16!$U$26</c:f>
              <c:strCache>
                <c:ptCount val="1"/>
                <c:pt idx="0">
                  <c:v>control</c:v>
                </c:pt>
              </c:strCache>
            </c:strRef>
          </c:tx>
          <c:spPr>
            <a:ln>
              <a:solidFill>
                <a:schemeClr val="bg1">
                  <a:lumMod val="65000"/>
                </a:schemeClr>
              </a:solidFill>
            </a:ln>
          </c:spPr>
          <c:marker>
            <c:symbol val="none"/>
          </c:marker>
          <c:xVal>
            <c:numRef>
              <c:f>all_year_0_16!$S$27:$S$42</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all_year_0_16!$U$27:$U$42</c:f>
              <c:numCache>
                <c:formatCode>General</c:formatCode>
                <c:ptCount val="16"/>
                <c:pt idx="0">
                  <c:v>2.9721103053093386E-2</c:v>
                </c:pt>
                <c:pt idx="1">
                  <c:v>0.12302578565672845</c:v>
                </c:pt>
                <c:pt idx="2">
                  <c:v>0.27747784045124901</c:v>
                </c:pt>
                <c:pt idx="3">
                  <c:v>0.51829170024174054</c:v>
                </c:pt>
                <c:pt idx="4">
                  <c:v>0.83535679111827377</c:v>
                </c:pt>
                <c:pt idx="5">
                  <c:v>1.2503558957829706</c:v>
                </c:pt>
                <c:pt idx="6">
                  <c:v>1.7480615990688513</c:v>
                </c:pt>
                <c:pt idx="7">
                  <c:v>2.3301806338973945</c:v>
                </c:pt>
                <c:pt idx="8">
                  <c:v>3.0148614468618495</c:v>
                </c:pt>
                <c:pt idx="9">
                  <c:v>3.7877305488405404</c:v>
                </c:pt>
                <c:pt idx="10">
                  <c:v>4.6139515623601035</c:v>
                </c:pt>
                <c:pt idx="11">
                  <c:v>5.5364009759154795</c:v>
                </c:pt>
                <c:pt idx="12">
                  <c:v>6.5271846181394926</c:v>
                </c:pt>
                <c:pt idx="13">
                  <c:v>7.5519518309606939</c:v>
                </c:pt>
                <c:pt idx="14">
                  <c:v>8.6236155877876257</c:v>
                </c:pt>
                <c:pt idx="15">
                  <c:v>9.7163521801414614</c:v>
                </c:pt>
              </c:numCache>
            </c:numRef>
          </c:yVal>
          <c:smooth val="1"/>
          <c:extLst>
            <c:ext xmlns:c16="http://schemas.microsoft.com/office/drawing/2014/chart" uri="{C3380CC4-5D6E-409C-BE32-E72D297353CC}">
              <c16:uniqueId val="{00000001-EC66-4B52-BEC1-CB7E3DCAA761}"/>
            </c:ext>
          </c:extLst>
        </c:ser>
        <c:ser>
          <c:idx val="2"/>
          <c:order val="2"/>
          <c:tx>
            <c:strRef>
              <c:f>all_year_0_16!$V$26</c:f>
              <c:strCache>
                <c:ptCount val="1"/>
                <c:pt idx="0">
                  <c:v>s_incl France</c:v>
                </c:pt>
              </c:strCache>
            </c:strRef>
          </c:tx>
          <c:spPr>
            <a:ln>
              <a:solidFill>
                <a:schemeClr val="tx1"/>
              </a:solidFill>
              <a:prstDash val="dash"/>
            </a:ln>
          </c:spPr>
          <c:marker>
            <c:symbol val="none"/>
          </c:marker>
          <c:xVal>
            <c:numRef>
              <c:f>all_year_0_16!$S$27:$S$42</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all_year_0_16!$V$27:$V$42</c:f>
              <c:numCache>
                <c:formatCode>000,000</c:formatCode>
                <c:ptCount val="16"/>
                <c:pt idx="0">
                  <c:v>2.4530801106208547E-2</c:v>
                </c:pt>
                <c:pt idx="1">
                  <c:v>0.10766308968702173</c:v>
                </c:pt>
                <c:pt idx="2">
                  <c:v>0.25868919656681555</c:v>
                </c:pt>
                <c:pt idx="3">
                  <c:v>0.48318330305281348</c:v>
                </c:pt>
                <c:pt idx="4">
                  <c:v>0.77495117825530513</c:v>
                </c:pt>
                <c:pt idx="5">
                  <c:v>1.1336214010184995</c:v>
                </c:pt>
                <c:pt idx="6">
                  <c:v>1.5643974474864186</c:v>
                </c:pt>
                <c:pt idx="7">
                  <c:v>2.0698810557310732</c:v>
                </c:pt>
                <c:pt idx="8">
                  <c:v>2.6405325194884233</c:v>
                </c:pt>
                <c:pt idx="9">
                  <c:v>3.2796973141327985</c:v>
                </c:pt>
                <c:pt idx="10">
                  <c:v>3.9931973544073815</c:v>
                </c:pt>
                <c:pt idx="11">
                  <c:v>4.7748393044131987</c:v>
                </c:pt>
                <c:pt idx="12">
                  <c:v>5.5864634441033534</c:v>
                </c:pt>
                <c:pt idx="13">
                  <c:v>6.451856837281734</c:v>
                </c:pt>
                <c:pt idx="14">
                  <c:v>7.3369489765780918</c:v>
                </c:pt>
                <c:pt idx="15">
                  <c:v>8.2630495914367295</c:v>
                </c:pt>
              </c:numCache>
            </c:numRef>
          </c:yVal>
          <c:smooth val="1"/>
          <c:extLst>
            <c:ext xmlns:c16="http://schemas.microsoft.com/office/drawing/2014/chart" uri="{C3380CC4-5D6E-409C-BE32-E72D297353CC}">
              <c16:uniqueId val="{00000002-EC66-4B52-BEC1-CB7E3DCAA761}"/>
            </c:ext>
          </c:extLst>
        </c:ser>
        <c:ser>
          <c:idx val="3"/>
          <c:order val="3"/>
          <c:tx>
            <c:strRef>
              <c:f>all_year_0_16!$W$26</c:f>
              <c:strCache>
                <c:ptCount val="1"/>
                <c:pt idx="0">
                  <c:v>c_incl France</c:v>
                </c:pt>
              </c:strCache>
            </c:strRef>
          </c:tx>
          <c:spPr>
            <a:ln>
              <a:solidFill>
                <a:schemeClr val="bg1">
                  <a:lumMod val="65000"/>
                </a:schemeClr>
              </a:solidFill>
              <a:prstDash val="dash"/>
            </a:ln>
          </c:spPr>
          <c:marker>
            <c:symbol val="none"/>
          </c:marker>
          <c:xVal>
            <c:numRef>
              <c:f>all_year_0_16!$S$27:$S$42</c:f>
              <c:numCache>
                <c:formatCode>General</c:formatCode>
                <c:ptCount val="16"/>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numCache>
            </c:numRef>
          </c:xVal>
          <c:yVal>
            <c:numRef>
              <c:f>all_year_0_16!$W$27:$W$42</c:f>
              <c:numCache>
                <c:formatCode>General</c:formatCode>
                <c:ptCount val="16"/>
                <c:pt idx="0">
                  <c:v>2.6780340394883115E-2</c:v>
                </c:pt>
                <c:pt idx="1">
                  <c:v>0.11344481500618472</c:v>
                </c:pt>
                <c:pt idx="2">
                  <c:v>0.25515727997244275</c:v>
                </c:pt>
                <c:pt idx="3">
                  <c:v>0.4819222759797705</c:v>
                </c:pt>
                <c:pt idx="4">
                  <c:v>0.78964848826467504</c:v>
                </c:pt>
                <c:pt idx="5">
                  <c:v>1.1800715549501306</c:v>
                </c:pt>
                <c:pt idx="6">
                  <c:v>1.6619941440806676</c:v>
                </c:pt>
                <c:pt idx="7">
                  <c:v>2.2154552429267067</c:v>
                </c:pt>
                <c:pt idx="8">
                  <c:v>2.852108757261183</c:v>
                </c:pt>
                <c:pt idx="9">
                  <c:v>3.5955114534892822</c:v>
                </c:pt>
                <c:pt idx="10">
                  <c:v>4.4278113892933746</c:v>
                </c:pt>
                <c:pt idx="11">
                  <c:v>5.3089628446615613</c:v>
                </c:pt>
                <c:pt idx="12">
                  <c:v>6.2656149498175893</c:v>
                </c:pt>
                <c:pt idx="13">
                  <c:v>7.2910819358980374</c:v>
                </c:pt>
                <c:pt idx="14">
                  <c:v>8.3444428264988186</c:v>
                </c:pt>
                <c:pt idx="15">
                  <c:v>9.395697778195311</c:v>
                </c:pt>
              </c:numCache>
            </c:numRef>
          </c:yVal>
          <c:smooth val="1"/>
          <c:extLst>
            <c:ext xmlns:c16="http://schemas.microsoft.com/office/drawing/2014/chart" uri="{C3380CC4-5D6E-409C-BE32-E72D297353CC}">
              <c16:uniqueId val="{00000003-EC66-4B52-BEC1-CB7E3DCAA761}"/>
            </c:ext>
          </c:extLst>
        </c:ser>
        <c:dLbls>
          <c:showLegendKey val="0"/>
          <c:showVal val="0"/>
          <c:showCatName val="0"/>
          <c:showSerName val="0"/>
          <c:showPercent val="0"/>
          <c:showBubbleSize val="0"/>
        </c:dLbls>
        <c:axId val="64748160"/>
        <c:axId val="64824064"/>
      </c:scatterChart>
      <c:valAx>
        <c:axId val="64748160"/>
        <c:scaling>
          <c:orientation val="minMax"/>
          <c:max val="16"/>
        </c:scaling>
        <c:delete val="0"/>
        <c:axPos val="b"/>
        <c:title>
          <c:tx>
            <c:rich>
              <a:bodyPr/>
              <a:lstStyle/>
              <a:p>
                <a:pPr>
                  <a:defRPr/>
                </a:pPr>
                <a:r>
                  <a:rPr lang="en-US"/>
                  <a:t>Year of follow-up</a:t>
                </a:r>
              </a:p>
            </c:rich>
          </c:tx>
          <c:layout/>
          <c:overlay val="0"/>
        </c:title>
        <c:numFmt formatCode="General" sourceLinked="1"/>
        <c:majorTickMark val="out"/>
        <c:minorTickMark val="none"/>
        <c:tickLblPos val="nextTo"/>
        <c:crossAx val="64824064"/>
        <c:crosses val="autoZero"/>
        <c:crossBetween val="midCat"/>
        <c:majorUnit val="2"/>
      </c:valAx>
      <c:valAx>
        <c:axId val="64824064"/>
        <c:scaling>
          <c:orientation val="minMax"/>
        </c:scaling>
        <c:delete val="0"/>
        <c:axPos val="l"/>
        <c:title>
          <c:tx>
            <c:rich>
              <a:bodyPr rot="-5400000" vert="horz"/>
              <a:lstStyle/>
              <a:p>
                <a:pPr>
                  <a:defRPr/>
                </a:pPr>
                <a:r>
                  <a:rPr lang="en-US"/>
                  <a:t>Cumulative deaths per 1000 men</a:t>
                </a:r>
              </a:p>
            </c:rich>
          </c:tx>
          <c:layout>
            <c:manualLayout>
              <c:xMode val="edge"/>
              <c:yMode val="edge"/>
              <c:x val="3.0555555555555555E-2"/>
              <c:y val="0.1491684893554972"/>
            </c:manualLayout>
          </c:layout>
          <c:overlay val="0"/>
        </c:title>
        <c:numFmt formatCode="General" sourceLinked="1"/>
        <c:majorTickMark val="out"/>
        <c:minorTickMark val="none"/>
        <c:tickLblPos val="nextTo"/>
        <c:crossAx val="64748160"/>
        <c:crosses val="autoZero"/>
        <c:crossBetween val="midCat"/>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0505CC-A84F-47FD-92C2-6A341E0343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3978</Words>
  <Characters>21884</Characters>
  <Application>Microsoft Office Word</Application>
  <DocSecurity>0</DocSecurity>
  <Lines>182</Lines>
  <Paragraphs>51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MC</Company>
  <LinksUpToDate>false</LinksUpToDate>
  <CharactersWithSpaces>25811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Eveline</dc:creator>
  <cp:lastModifiedBy>K.R. Ho</cp:lastModifiedBy>
  <cp:revision>2</cp:revision>
  <cp:lastPrinted>2018-12-11T14:29:00Z</cp:lastPrinted>
  <dcterms:created xsi:type="dcterms:W3CDTF">2020-12-03T12:31:00Z</dcterms:created>
  <dcterms:modified xsi:type="dcterms:W3CDTF">2020-12-03T12:31:00Z</dcterms:modified>
</cp:coreProperties>
</file>