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4A59C" w14:textId="77DA6490" w:rsidR="003A574E" w:rsidRPr="003668E5" w:rsidRDefault="003A574E" w:rsidP="00643F65">
      <w:pPr>
        <w:spacing w:line="360" w:lineRule="auto"/>
        <w:rPr>
          <w:rFonts w:ascii="Times New Roman" w:hAnsi="Times New Roman"/>
          <w:b/>
          <w:sz w:val="24"/>
          <w:lang w:val="en-US"/>
        </w:rPr>
      </w:pPr>
      <w:bookmarkStart w:id="0" w:name="_Hlk28951238"/>
      <w:bookmarkStart w:id="1" w:name="_GoBack"/>
      <w:bookmarkEnd w:id="1"/>
      <w:r w:rsidRPr="003A419A">
        <w:rPr>
          <w:rFonts w:ascii="Times New Roman" w:hAnsi="Times New Roman"/>
          <w:b/>
          <w:sz w:val="24"/>
          <w:lang w:val="en-US"/>
        </w:rPr>
        <w:t xml:space="preserve">Prognosis of nonoperative treatment in </w:t>
      </w:r>
      <w:r w:rsidR="00A01012">
        <w:rPr>
          <w:rFonts w:ascii="Times New Roman" w:hAnsi="Times New Roman"/>
          <w:b/>
          <w:sz w:val="24"/>
          <w:lang w:val="en-US"/>
        </w:rPr>
        <w:t>older</w:t>
      </w:r>
      <w:r w:rsidR="00A01012" w:rsidRPr="003A419A">
        <w:rPr>
          <w:rFonts w:ascii="Times New Roman" w:hAnsi="Times New Roman"/>
          <w:b/>
          <w:sz w:val="24"/>
          <w:lang w:val="en-US"/>
        </w:rPr>
        <w:t xml:space="preserve"> </w:t>
      </w:r>
      <w:r w:rsidRPr="006F67CE">
        <w:rPr>
          <w:rFonts w:ascii="Times New Roman" w:hAnsi="Times New Roman"/>
          <w:b/>
          <w:sz w:val="24"/>
          <w:lang w:val="en-US"/>
        </w:rPr>
        <w:t>patients with a hip fracture</w:t>
      </w:r>
      <w:r w:rsidRPr="003668E5">
        <w:rPr>
          <w:rFonts w:ascii="Times New Roman" w:hAnsi="Times New Roman"/>
          <w:b/>
          <w:sz w:val="24"/>
          <w:lang w:val="en-US"/>
        </w:rPr>
        <w:t>: a systematic review of the literature and meta-analysis</w:t>
      </w:r>
    </w:p>
    <w:p w14:paraId="5B721D6C" w14:textId="77777777" w:rsidR="003A574E" w:rsidRPr="003668E5" w:rsidRDefault="003A574E" w:rsidP="00643F65">
      <w:pPr>
        <w:spacing w:line="360" w:lineRule="auto"/>
        <w:rPr>
          <w:rFonts w:ascii="Times New Roman" w:hAnsi="Times New Roman"/>
          <w:b/>
          <w:lang w:val="en-US"/>
        </w:rPr>
      </w:pPr>
    </w:p>
    <w:p w14:paraId="43DFAA93" w14:textId="77777777" w:rsidR="003A574E" w:rsidRPr="00F52B66" w:rsidRDefault="003A574E" w:rsidP="00643F65">
      <w:pPr>
        <w:spacing w:line="360" w:lineRule="auto"/>
        <w:outlineLvl w:val="0"/>
        <w:rPr>
          <w:rFonts w:ascii="Times New Roman" w:hAnsi="Times New Roman"/>
          <w:sz w:val="24"/>
          <w:lang w:val="fr-FR"/>
        </w:rPr>
      </w:pPr>
      <w:r w:rsidRPr="00F52B66">
        <w:rPr>
          <w:rFonts w:ascii="Times New Roman" w:hAnsi="Times New Roman"/>
          <w:sz w:val="24"/>
          <w:lang w:val="fr-FR"/>
        </w:rPr>
        <w:t>Sverre A.I. Loggers, MD</w:t>
      </w:r>
      <w:r w:rsidRPr="00F52B66">
        <w:rPr>
          <w:rFonts w:ascii="Times New Roman" w:hAnsi="Times New Roman"/>
          <w:sz w:val="24"/>
          <w:vertAlign w:val="superscript"/>
          <w:lang w:val="fr-FR"/>
        </w:rPr>
        <w:t>1,2</w:t>
      </w:r>
      <w:r w:rsidRPr="00F52B66">
        <w:rPr>
          <w:rFonts w:ascii="Times New Roman" w:hAnsi="Times New Roman"/>
          <w:sz w:val="24"/>
          <w:lang w:val="fr-FR"/>
        </w:rPr>
        <w:t xml:space="preserve"> </w:t>
      </w:r>
    </w:p>
    <w:p w14:paraId="769FAA48" w14:textId="77777777" w:rsidR="003A574E" w:rsidRPr="006F67CE" w:rsidRDefault="003A574E" w:rsidP="00643F65">
      <w:pPr>
        <w:spacing w:line="360" w:lineRule="auto"/>
        <w:rPr>
          <w:rFonts w:ascii="Times New Roman" w:hAnsi="Times New Roman"/>
          <w:sz w:val="24"/>
          <w:vertAlign w:val="superscript"/>
          <w:lang w:val="en-US"/>
        </w:rPr>
      </w:pPr>
      <w:r w:rsidRPr="006F67CE">
        <w:rPr>
          <w:rFonts w:ascii="Times New Roman" w:hAnsi="Times New Roman"/>
          <w:sz w:val="24"/>
          <w:lang w:val="en-US"/>
        </w:rPr>
        <w:t xml:space="preserve">Esther M.M. </w:t>
      </w:r>
      <w:r>
        <w:rPr>
          <w:rFonts w:ascii="Times New Roman" w:hAnsi="Times New Roman"/>
          <w:sz w:val="24"/>
          <w:lang w:val="en-US"/>
        </w:rPr>
        <w:t>v</w:t>
      </w:r>
      <w:r w:rsidRPr="006F67CE">
        <w:rPr>
          <w:rFonts w:ascii="Times New Roman" w:hAnsi="Times New Roman"/>
          <w:sz w:val="24"/>
          <w:lang w:val="en-US"/>
        </w:rPr>
        <w:t>an Lieshout, PhD MSc</w:t>
      </w:r>
      <w:r w:rsidRPr="003668E5">
        <w:rPr>
          <w:rFonts w:ascii="Times New Roman" w:hAnsi="Times New Roman"/>
          <w:sz w:val="24"/>
          <w:vertAlign w:val="superscript"/>
          <w:lang w:val="en-US"/>
        </w:rPr>
        <w:t>2</w:t>
      </w:r>
    </w:p>
    <w:p w14:paraId="66548709" w14:textId="77777777" w:rsidR="003A574E" w:rsidRPr="00C327CF" w:rsidRDefault="003A574E" w:rsidP="00643F65">
      <w:pPr>
        <w:spacing w:line="360" w:lineRule="auto"/>
        <w:rPr>
          <w:rFonts w:ascii="Times New Roman" w:hAnsi="Times New Roman"/>
          <w:sz w:val="24"/>
          <w:lang w:val="en-US"/>
        </w:rPr>
      </w:pPr>
      <w:r w:rsidRPr="00C327CF">
        <w:rPr>
          <w:rFonts w:ascii="Times New Roman" w:hAnsi="Times New Roman"/>
          <w:sz w:val="24"/>
          <w:lang w:val="en-US"/>
        </w:rPr>
        <w:t>Pieter Joosse, MD PhD</w:t>
      </w:r>
      <w:r w:rsidRPr="00C327CF">
        <w:rPr>
          <w:rFonts w:ascii="Times New Roman" w:hAnsi="Times New Roman"/>
          <w:sz w:val="24"/>
          <w:vertAlign w:val="superscript"/>
          <w:lang w:val="en-US"/>
        </w:rPr>
        <w:t>1</w:t>
      </w:r>
      <w:r w:rsidRPr="00C327CF">
        <w:rPr>
          <w:rFonts w:ascii="Times New Roman" w:hAnsi="Times New Roman"/>
          <w:sz w:val="24"/>
          <w:lang w:val="en-US"/>
        </w:rPr>
        <w:t xml:space="preserve"> </w:t>
      </w:r>
    </w:p>
    <w:p w14:paraId="53CD6046" w14:textId="77777777" w:rsidR="003A574E" w:rsidRPr="00C327CF" w:rsidRDefault="003A574E" w:rsidP="00643F65">
      <w:pPr>
        <w:spacing w:line="360" w:lineRule="auto"/>
        <w:rPr>
          <w:rFonts w:ascii="Times New Roman" w:hAnsi="Times New Roman"/>
          <w:sz w:val="24"/>
          <w:lang w:val="en-US"/>
        </w:rPr>
      </w:pPr>
      <w:r w:rsidRPr="00C327CF">
        <w:rPr>
          <w:rFonts w:ascii="Times New Roman" w:hAnsi="Times New Roman"/>
          <w:sz w:val="24"/>
          <w:lang w:val="en-US"/>
        </w:rPr>
        <w:t>Michael H.J. Verhofstad, MD PhD</w:t>
      </w:r>
      <w:r w:rsidRPr="00C327CF">
        <w:rPr>
          <w:rFonts w:ascii="Times New Roman" w:hAnsi="Times New Roman"/>
          <w:sz w:val="24"/>
          <w:vertAlign w:val="superscript"/>
          <w:lang w:val="en-US"/>
        </w:rPr>
        <w:t>2</w:t>
      </w:r>
      <w:r w:rsidRPr="00C327CF">
        <w:rPr>
          <w:rFonts w:ascii="Times New Roman" w:hAnsi="Times New Roman"/>
          <w:sz w:val="24"/>
          <w:lang w:val="en-US"/>
        </w:rPr>
        <w:t xml:space="preserve"> </w:t>
      </w:r>
    </w:p>
    <w:p w14:paraId="08F34EE0" w14:textId="77777777" w:rsidR="003A574E" w:rsidRPr="000D1186" w:rsidRDefault="003A574E" w:rsidP="00643F65">
      <w:pPr>
        <w:spacing w:line="360" w:lineRule="auto"/>
        <w:rPr>
          <w:rFonts w:ascii="Times New Roman" w:hAnsi="Times New Roman"/>
          <w:sz w:val="24"/>
          <w:lang w:val="en-US"/>
        </w:rPr>
      </w:pPr>
      <w:r w:rsidRPr="000D1186">
        <w:rPr>
          <w:rFonts w:ascii="Times New Roman" w:hAnsi="Times New Roman"/>
          <w:sz w:val="24"/>
          <w:lang w:val="en-US"/>
        </w:rPr>
        <w:t>Hanna C. Willems, MD PhD</w:t>
      </w:r>
      <w:r w:rsidRPr="000D1186">
        <w:rPr>
          <w:rFonts w:ascii="Times New Roman" w:hAnsi="Times New Roman"/>
          <w:sz w:val="24"/>
          <w:vertAlign w:val="superscript"/>
          <w:lang w:val="en-US"/>
        </w:rPr>
        <w:t>3</w:t>
      </w:r>
      <w:r w:rsidRPr="000D1186">
        <w:rPr>
          <w:rFonts w:ascii="Times New Roman" w:hAnsi="Times New Roman"/>
          <w:sz w:val="24"/>
          <w:lang w:val="en-US"/>
        </w:rPr>
        <w:t xml:space="preserve"> </w:t>
      </w:r>
    </w:p>
    <w:p w14:paraId="79259AFF" w14:textId="77777777" w:rsidR="003A574E" w:rsidRPr="003668E5" w:rsidRDefault="003A574E" w:rsidP="00643F65">
      <w:pPr>
        <w:spacing w:line="360" w:lineRule="auto"/>
        <w:rPr>
          <w:rFonts w:ascii="Times New Roman" w:hAnsi="Times New Roman"/>
          <w:sz w:val="24"/>
          <w:vertAlign w:val="superscript"/>
          <w:lang w:val="en-US"/>
        </w:rPr>
      </w:pPr>
    </w:p>
    <w:p w14:paraId="32B82E9C" w14:textId="2DEC716E" w:rsidR="003A574E" w:rsidRPr="003668E5" w:rsidRDefault="003A574E" w:rsidP="00643F65">
      <w:pPr>
        <w:spacing w:line="360" w:lineRule="auto"/>
        <w:rPr>
          <w:rFonts w:ascii="Times New Roman" w:hAnsi="Times New Roman"/>
          <w:sz w:val="24"/>
          <w:lang w:val="en-US"/>
        </w:rPr>
      </w:pPr>
      <w:r w:rsidRPr="003668E5">
        <w:rPr>
          <w:rFonts w:ascii="Times New Roman" w:hAnsi="Times New Roman"/>
          <w:sz w:val="24"/>
          <w:vertAlign w:val="superscript"/>
          <w:lang w:val="en-US"/>
        </w:rPr>
        <w:t>1</w:t>
      </w:r>
      <w:r w:rsidRPr="003668E5">
        <w:rPr>
          <w:rFonts w:ascii="Times New Roman" w:hAnsi="Times New Roman"/>
          <w:sz w:val="24"/>
          <w:lang w:val="en-US"/>
        </w:rPr>
        <w:t xml:space="preserve">Department of Surgery, </w:t>
      </w:r>
      <w:r w:rsidR="00D774AC">
        <w:rPr>
          <w:rFonts w:ascii="Times New Roman" w:hAnsi="Times New Roman"/>
          <w:sz w:val="24"/>
          <w:lang w:val="en-US"/>
        </w:rPr>
        <w:t>Northwest Clinics</w:t>
      </w:r>
      <w:r w:rsidRPr="003668E5">
        <w:rPr>
          <w:rFonts w:ascii="Times New Roman" w:hAnsi="Times New Roman"/>
          <w:sz w:val="24"/>
          <w:lang w:val="en-US"/>
        </w:rPr>
        <w:t>, P.O Box 501, 1800 AM Alkmaar, The Netherlands</w:t>
      </w:r>
    </w:p>
    <w:p w14:paraId="5EE0E7D1" w14:textId="77777777" w:rsidR="003A574E" w:rsidRPr="003A419A" w:rsidRDefault="003A574E" w:rsidP="00643F65">
      <w:pPr>
        <w:spacing w:line="360" w:lineRule="auto"/>
        <w:rPr>
          <w:rFonts w:ascii="Times New Roman" w:hAnsi="Times New Roman"/>
          <w:sz w:val="24"/>
          <w:lang w:val="en-US"/>
        </w:rPr>
      </w:pPr>
      <w:r w:rsidRPr="00685558">
        <w:rPr>
          <w:rFonts w:ascii="Times New Roman" w:hAnsi="Times New Roman"/>
          <w:sz w:val="24"/>
          <w:vertAlign w:val="superscript"/>
          <w:lang w:val="en-US"/>
        </w:rPr>
        <w:t xml:space="preserve">2 </w:t>
      </w:r>
      <w:r w:rsidRPr="00685558">
        <w:rPr>
          <w:rFonts w:ascii="Times New Roman" w:hAnsi="Times New Roman"/>
          <w:sz w:val="24"/>
          <w:lang w:val="en-US"/>
        </w:rPr>
        <w:t>Trauma Research Unit Department of Surgery, Erasmus MC, University Medical Center Rotterdam, P.O. Box 2040, 3000 C</w:t>
      </w:r>
      <w:r w:rsidRPr="003A419A">
        <w:rPr>
          <w:rFonts w:ascii="Times New Roman" w:hAnsi="Times New Roman"/>
          <w:sz w:val="24"/>
          <w:lang w:val="en-US"/>
        </w:rPr>
        <w:t>A Rotterdam, The Netherlands</w:t>
      </w:r>
    </w:p>
    <w:p w14:paraId="752A3243" w14:textId="7214FB1D" w:rsidR="003A574E" w:rsidRPr="003A419A" w:rsidRDefault="003A574E" w:rsidP="00643F65">
      <w:pPr>
        <w:spacing w:line="360" w:lineRule="auto"/>
        <w:rPr>
          <w:rFonts w:ascii="Times New Roman" w:hAnsi="Times New Roman"/>
          <w:sz w:val="24"/>
          <w:lang w:val="en-US"/>
        </w:rPr>
      </w:pPr>
      <w:r w:rsidRPr="003A419A">
        <w:rPr>
          <w:rFonts w:ascii="Times New Roman" w:hAnsi="Times New Roman"/>
          <w:sz w:val="24"/>
          <w:vertAlign w:val="superscript"/>
          <w:lang w:val="en-US"/>
        </w:rPr>
        <w:t>3</w:t>
      </w:r>
      <w:r w:rsidRPr="003A419A">
        <w:rPr>
          <w:rFonts w:ascii="Times New Roman" w:hAnsi="Times New Roman"/>
          <w:sz w:val="24"/>
          <w:lang w:val="en-US"/>
        </w:rPr>
        <w:t xml:space="preserve"> Geriatrics Section, Department of Internal Medicine, Amsterdam UMC location AMC, P.O. Box 22660, 1100 DD Amsterdam, The Netherlands</w:t>
      </w:r>
    </w:p>
    <w:p w14:paraId="6ED71F69" w14:textId="77777777" w:rsidR="003A574E" w:rsidRPr="003A419A" w:rsidRDefault="003A574E" w:rsidP="00643F65">
      <w:pPr>
        <w:spacing w:line="360" w:lineRule="auto"/>
        <w:rPr>
          <w:rFonts w:ascii="Times New Roman" w:hAnsi="Times New Roman"/>
          <w:sz w:val="24"/>
          <w:lang w:val="en-US"/>
        </w:rPr>
      </w:pPr>
    </w:p>
    <w:p w14:paraId="4DDCEEB6" w14:textId="77777777" w:rsidR="003A574E" w:rsidRPr="003A419A" w:rsidRDefault="003A574E" w:rsidP="00643F65">
      <w:pPr>
        <w:pStyle w:val="NoSpacing"/>
        <w:spacing w:line="360" w:lineRule="auto"/>
        <w:rPr>
          <w:rFonts w:ascii="Times New Roman" w:hAnsi="Times New Roman"/>
          <w:sz w:val="24"/>
          <w:lang w:val="en-US"/>
        </w:rPr>
      </w:pPr>
      <w:r w:rsidRPr="003A419A">
        <w:rPr>
          <w:rFonts w:ascii="Times New Roman" w:hAnsi="Times New Roman"/>
          <w:sz w:val="24"/>
          <w:lang w:val="en-US"/>
        </w:rPr>
        <w:t>Corresponding author:</w:t>
      </w:r>
    </w:p>
    <w:p w14:paraId="2FBEA7CA" w14:textId="77777777" w:rsidR="003A574E" w:rsidRPr="00AE655F" w:rsidRDefault="003A574E" w:rsidP="00643F65">
      <w:pPr>
        <w:spacing w:line="360" w:lineRule="auto"/>
        <w:rPr>
          <w:rFonts w:ascii="Times New Roman" w:hAnsi="Times New Roman"/>
          <w:sz w:val="24"/>
          <w:lang w:val="en-US"/>
        </w:rPr>
      </w:pPr>
      <w:r w:rsidRPr="00AE655F">
        <w:rPr>
          <w:rFonts w:ascii="Times New Roman" w:hAnsi="Times New Roman"/>
          <w:sz w:val="24"/>
          <w:lang w:val="en-US"/>
        </w:rPr>
        <w:t>Esther M.M. Van Lieshout</w:t>
      </w:r>
    </w:p>
    <w:p w14:paraId="4037CAE6" w14:textId="77777777" w:rsidR="003A574E" w:rsidRPr="00AE655F" w:rsidRDefault="003A574E" w:rsidP="00643F65">
      <w:pPr>
        <w:spacing w:line="360" w:lineRule="auto"/>
        <w:rPr>
          <w:rFonts w:ascii="Times New Roman" w:hAnsi="Times New Roman"/>
          <w:sz w:val="24"/>
          <w:lang w:val="en-US"/>
        </w:rPr>
      </w:pPr>
      <w:r w:rsidRPr="00AE655F">
        <w:rPr>
          <w:rFonts w:ascii="Times New Roman" w:hAnsi="Times New Roman"/>
          <w:sz w:val="24"/>
          <w:lang w:val="en-US"/>
        </w:rPr>
        <w:t>Erasmus MC, University Medical Center Rotterdam</w:t>
      </w:r>
    </w:p>
    <w:p w14:paraId="376F9D37" w14:textId="77777777" w:rsidR="003A574E" w:rsidRPr="00AE655F" w:rsidRDefault="003A574E" w:rsidP="00643F65">
      <w:pPr>
        <w:spacing w:line="360" w:lineRule="auto"/>
        <w:rPr>
          <w:rFonts w:ascii="Times New Roman" w:hAnsi="Times New Roman"/>
          <w:sz w:val="24"/>
          <w:lang w:val="en-US"/>
        </w:rPr>
      </w:pPr>
      <w:r w:rsidRPr="00AE655F">
        <w:rPr>
          <w:rFonts w:ascii="Times New Roman" w:hAnsi="Times New Roman"/>
          <w:sz w:val="24"/>
          <w:lang w:val="en-US"/>
        </w:rPr>
        <w:t>Trauma Research Unit, Department of Surgery</w:t>
      </w:r>
    </w:p>
    <w:p w14:paraId="4FEF21A5" w14:textId="77777777" w:rsidR="003A574E" w:rsidRPr="00AE655F" w:rsidRDefault="003A574E" w:rsidP="00643F65">
      <w:pPr>
        <w:spacing w:line="360" w:lineRule="auto"/>
        <w:rPr>
          <w:rFonts w:ascii="Times New Roman" w:hAnsi="Times New Roman"/>
          <w:sz w:val="24"/>
          <w:lang w:val="en-US"/>
        </w:rPr>
      </w:pPr>
      <w:r w:rsidRPr="00AE655F">
        <w:rPr>
          <w:rFonts w:ascii="Times New Roman" w:hAnsi="Times New Roman"/>
          <w:sz w:val="24"/>
          <w:lang w:val="en-US"/>
        </w:rPr>
        <w:t>P.O. Box 2040</w:t>
      </w:r>
    </w:p>
    <w:p w14:paraId="23EA888A" w14:textId="77777777" w:rsidR="003A574E" w:rsidRPr="00AE655F" w:rsidRDefault="003A574E" w:rsidP="00643F65">
      <w:pPr>
        <w:spacing w:line="360" w:lineRule="auto"/>
        <w:rPr>
          <w:rFonts w:ascii="Times New Roman" w:hAnsi="Times New Roman"/>
          <w:sz w:val="24"/>
          <w:lang w:val="en-US"/>
        </w:rPr>
      </w:pPr>
      <w:r w:rsidRPr="00AE655F">
        <w:rPr>
          <w:rFonts w:ascii="Times New Roman" w:hAnsi="Times New Roman"/>
          <w:sz w:val="24"/>
          <w:lang w:val="en-US"/>
        </w:rPr>
        <w:t>3000 CA Rotterdam</w:t>
      </w:r>
      <w:r>
        <w:rPr>
          <w:rFonts w:ascii="Times New Roman" w:hAnsi="Times New Roman"/>
          <w:sz w:val="24"/>
          <w:lang w:val="en-US"/>
        </w:rPr>
        <w:t xml:space="preserve">, </w:t>
      </w:r>
      <w:r w:rsidRPr="00AE655F">
        <w:rPr>
          <w:rFonts w:ascii="Times New Roman" w:hAnsi="Times New Roman"/>
          <w:sz w:val="24"/>
          <w:lang w:val="en-US"/>
        </w:rPr>
        <w:t>The Netherlands</w:t>
      </w:r>
    </w:p>
    <w:p w14:paraId="7784E88D" w14:textId="77777777" w:rsidR="003A574E" w:rsidRPr="00861F40" w:rsidRDefault="003A574E" w:rsidP="00643F65">
      <w:pPr>
        <w:spacing w:line="360" w:lineRule="auto"/>
        <w:rPr>
          <w:rFonts w:ascii="Times New Roman" w:hAnsi="Times New Roman"/>
          <w:sz w:val="24"/>
          <w:lang w:val="en-US"/>
        </w:rPr>
      </w:pPr>
      <w:r w:rsidRPr="00861F40">
        <w:rPr>
          <w:rFonts w:ascii="Times New Roman" w:hAnsi="Times New Roman"/>
          <w:sz w:val="24"/>
          <w:lang w:val="en-US"/>
        </w:rPr>
        <w:t>Mail: e.vanlieshout@erasmusmc.nl</w:t>
      </w:r>
    </w:p>
    <w:p w14:paraId="40DA61EF" w14:textId="77777777" w:rsidR="003A574E" w:rsidRPr="00861F40" w:rsidRDefault="003A574E" w:rsidP="00643F65">
      <w:pPr>
        <w:spacing w:line="360" w:lineRule="auto"/>
        <w:rPr>
          <w:lang w:val="en-US"/>
        </w:rPr>
      </w:pPr>
    </w:p>
    <w:p w14:paraId="14EBD948" w14:textId="35D310A9" w:rsidR="003A574E" w:rsidRPr="003A419A" w:rsidRDefault="003A574E" w:rsidP="00643F65">
      <w:pPr>
        <w:spacing w:line="360" w:lineRule="auto"/>
        <w:outlineLvl w:val="0"/>
        <w:rPr>
          <w:rFonts w:ascii="Times New Roman" w:hAnsi="Times New Roman"/>
          <w:sz w:val="24"/>
          <w:lang w:val="en-US"/>
        </w:rPr>
      </w:pPr>
      <w:r w:rsidRPr="003668E5">
        <w:rPr>
          <w:rFonts w:ascii="Times New Roman" w:hAnsi="Times New Roman"/>
          <w:sz w:val="24"/>
          <w:lang w:val="en-US"/>
        </w:rPr>
        <w:t>Keywords</w:t>
      </w:r>
      <w:r w:rsidRPr="006F67CE">
        <w:rPr>
          <w:rFonts w:ascii="Times New Roman" w:hAnsi="Times New Roman"/>
          <w:sz w:val="24"/>
          <w:lang w:val="en-US"/>
        </w:rPr>
        <w:t>: Hip fracture,</w:t>
      </w:r>
      <w:r w:rsidR="00EB1415">
        <w:rPr>
          <w:rFonts w:ascii="Times New Roman" w:hAnsi="Times New Roman"/>
          <w:sz w:val="24"/>
          <w:lang w:val="en-US"/>
        </w:rPr>
        <w:t xml:space="preserve"> p</w:t>
      </w:r>
      <w:r w:rsidR="00F15BC5">
        <w:rPr>
          <w:rFonts w:ascii="Times New Roman" w:hAnsi="Times New Roman"/>
          <w:sz w:val="24"/>
          <w:lang w:val="en-US"/>
        </w:rPr>
        <w:t>roximal fem</w:t>
      </w:r>
      <w:r w:rsidR="00EB1415">
        <w:rPr>
          <w:rFonts w:ascii="Times New Roman" w:hAnsi="Times New Roman"/>
          <w:sz w:val="24"/>
          <w:lang w:val="en-US"/>
        </w:rPr>
        <w:t>ur</w:t>
      </w:r>
      <w:r w:rsidR="00F15BC5">
        <w:rPr>
          <w:rFonts w:ascii="Times New Roman" w:hAnsi="Times New Roman"/>
          <w:sz w:val="24"/>
          <w:lang w:val="en-US"/>
        </w:rPr>
        <w:t xml:space="preserve"> fracture,</w:t>
      </w:r>
      <w:r w:rsidRPr="006F67CE">
        <w:rPr>
          <w:rFonts w:ascii="Times New Roman" w:hAnsi="Times New Roman"/>
          <w:sz w:val="24"/>
          <w:lang w:val="en-US"/>
        </w:rPr>
        <w:t xml:space="preserve"> operative, </w:t>
      </w:r>
      <w:r w:rsidR="00EB1415">
        <w:rPr>
          <w:rFonts w:ascii="Times New Roman" w:hAnsi="Times New Roman"/>
          <w:sz w:val="24"/>
          <w:lang w:val="en-US"/>
        </w:rPr>
        <w:t>c</w:t>
      </w:r>
      <w:r w:rsidRPr="006F67CE">
        <w:rPr>
          <w:rFonts w:ascii="Times New Roman" w:hAnsi="Times New Roman"/>
          <w:sz w:val="24"/>
          <w:lang w:val="en-US"/>
        </w:rPr>
        <w:t>onservative</w:t>
      </w:r>
      <w:r w:rsidRPr="003668E5">
        <w:rPr>
          <w:rFonts w:ascii="Times New Roman" w:hAnsi="Times New Roman"/>
          <w:sz w:val="24"/>
          <w:lang w:val="en-US"/>
        </w:rPr>
        <w:t xml:space="preserve">, </w:t>
      </w:r>
      <w:r w:rsidR="00EB1415">
        <w:rPr>
          <w:rFonts w:ascii="Times New Roman" w:hAnsi="Times New Roman"/>
          <w:sz w:val="24"/>
          <w:lang w:val="en-US"/>
        </w:rPr>
        <w:t>p</w:t>
      </w:r>
      <w:r w:rsidRPr="00685558">
        <w:rPr>
          <w:rFonts w:ascii="Times New Roman" w:hAnsi="Times New Roman"/>
          <w:sz w:val="24"/>
          <w:lang w:val="en-US"/>
        </w:rPr>
        <w:t xml:space="preserve">alliative care, </w:t>
      </w:r>
      <w:r w:rsidR="00EB1415">
        <w:rPr>
          <w:rFonts w:ascii="Times New Roman" w:hAnsi="Times New Roman"/>
          <w:sz w:val="24"/>
          <w:lang w:val="en-US"/>
        </w:rPr>
        <w:t>e</w:t>
      </w:r>
      <w:r w:rsidRPr="003A419A">
        <w:rPr>
          <w:rFonts w:ascii="Times New Roman" w:hAnsi="Times New Roman"/>
          <w:sz w:val="24"/>
          <w:lang w:val="en-US"/>
        </w:rPr>
        <w:t>lderly</w:t>
      </w:r>
      <w:r w:rsidR="00581CB7">
        <w:rPr>
          <w:rFonts w:ascii="Times New Roman" w:hAnsi="Times New Roman"/>
          <w:sz w:val="24"/>
          <w:lang w:val="en-US"/>
        </w:rPr>
        <w:t xml:space="preserve">, </w:t>
      </w:r>
      <w:r w:rsidR="00EB1415">
        <w:rPr>
          <w:rFonts w:ascii="Times New Roman" w:hAnsi="Times New Roman"/>
          <w:sz w:val="24"/>
          <w:lang w:val="en-US"/>
        </w:rPr>
        <w:t>p</w:t>
      </w:r>
      <w:r w:rsidR="00581CB7">
        <w:rPr>
          <w:rFonts w:ascii="Times New Roman" w:hAnsi="Times New Roman"/>
          <w:sz w:val="24"/>
          <w:lang w:val="en-US"/>
        </w:rPr>
        <w:t>rognosis, review</w:t>
      </w:r>
    </w:p>
    <w:p w14:paraId="7CEB691F" w14:textId="77777777" w:rsidR="00F5362B" w:rsidRDefault="00F5362B" w:rsidP="00643F65">
      <w:pPr>
        <w:spacing w:line="360" w:lineRule="auto"/>
        <w:rPr>
          <w:rFonts w:ascii="Times New Roman" w:hAnsi="Times New Roman"/>
          <w:b/>
          <w:sz w:val="24"/>
          <w:lang w:val="en-US"/>
        </w:rPr>
      </w:pPr>
    </w:p>
    <w:p w14:paraId="74E3E193" w14:textId="556A7C63" w:rsidR="0039662B" w:rsidRDefault="0039662B" w:rsidP="00643F65">
      <w:pPr>
        <w:spacing w:after="200" w:line="360" w:lineRule="auto"/>
        <w:rPr>
          <w:rFonts w:ascii="Times New Roman" w:hAnsi="Times New Roman"/>
          <w:sz w:val="24"/>
          <w:lang w:val="en-US"/>
        </w:rPr>
      </w:pPr>
      <w:r>
        <w:rPr>
          <w:rFonts w:ascii="Times New Roman" w:hAnsi="Times New Roman"/>
          <w:b/>
          <w:sz w:val="24"/>
          <w:lang w:val="en-US"/>
        </w:rPr>
        <w:t xml:space="preserve">Source of funding: </w:t>
      </w:r>
      <w:r>
        <w:rPr>
          <w:rFonts w:ascii="Times New Roman" w:hAnsi="Times New Roman"/>
          <w:sz w:val="24"/>
          <w:lang w:val="en-US"/>
        </w:rPr>
        <w:t>None declared</w:t>
      </w:r>
    </w:p>
    <w:p w14:paraId="7132B3B5" w14:textId="4F71F0E4" w:rsidR="0039662B" w:rsidRDefault="0039662B" w:rsidP="00643F65">
      <w:pPr>
        <w:spacing w:after="200" w:line="360" w:lineRule="auto"/>
        <w:rPr>
          <w:rFonts w:ascii="Times New Roman" w:hAnsi="Times New Roman"/>
          <w:sz w:val="24"/>
          <w:lang w:val="en-US"/>
        </w:rPr>
      </w:pPr>
      <w:r>
        <w:rPr>
          <w:rFonts w:ascii="Times New Roman" w:hAnsi="Times New Roman"/>
          <w:b/>
          <w:sz w:val="24"/>
          <w:lang w:val="en-US"/>
        </w:rPr>
        <w:t xml:space="preserve">Conflict of interest statement: </w:t>
      </w:r>
      <w:r>
        <w:rPr>
          <w:rFonts w:ascii="Times New Roman" w:hAnsi="Times New Roman"/>
          <w:sz w:val="24"/>
          <w:lang w:val="en-US"/>
        </w:rPr>
        <w:t xml:space="preserve">Each author certifies that he or she has no commercial associations, that might pose a conflict of interest in connection with the submitted article. </w:t>
      </w:r>
    </w:p>
    <w:p w14:paraId="61333989" w14:textId="0731EEBD" w:rsidR="0039662B" w:rsidRPr="0039662B" w:rsidRDefault="0039662B" w:rsidP="00643F65">
      <w:pPr>
        <w:spacing w:after="200" w:line="360" w:lineRule="auto"/>
        <w:rPr>
          <w:rFonts w:ascii="Times New Roman" w:hAnsi="Times New Roman"/>
          <w:sz w:val="24"/>
          <w:lang w:val="en-US"/>
        </w:rPr>
      </w:pPr>
      <w:r>
        <w:rPr>
          <w:rFonts w:ascii="Times New Roman" w:hAnsi="Times New Roman"/>
          <w:b/>
          <w:sz w:val="24"/>
          <w:lang w:val="en-US"/>
        </w:rPr>
        <w:t xml:space="preserve">Declaration </w:t>
      </w:r>
      <w:r w:rsidR="00AC615E">
        <w:rPr>
          <w:rFonts w:ascii="Times New Roman" w:hAnsi="Times New Roman"/>
          <w:b/>
          <w:sz w:val="24"/>
          <w:lang w:val="en-US"/>
        </w:rPr>
        <w:t xml:space="preserve">of </w:t>
      </w:r>
      <w:r>
        <w:rPr>
          <w:rFonts w:ascii="Times New Roman" w:hAnsi="Times New Roman"/>
          <w:b/>
          <w:sz w:val="24"/>
          <w:lang w:val="en-US"/>
        </w:rPr>
        <w:t xml:space="preserve">interest: </w:t>
      </w:r>
      <w:r>
        <w:rPr>
          <w:rFonts w:ascii="Times New Roman" w:hAnsi="Times New Roman"/>
          <w:sz w:val="24"/>
          <w:lang w:val="en-US"/>
        </w:rPr>
        <w:t xml:space="preserve">The authors declare that they have no competing financial interest or personal relationship that could have appeared to influence the work reported in this paper. </w:t>
      </w:r>
    </w:p>
    <w:p w14:paraId="34C2F147" w14:textId="709F8EC9" w:rsidR="003A574E" w:rsidRPr="003668E5" w:rsidRDefault="00F5362B" w:rsidP="00643F65">
      <w:pPr>
        <w:spacing w:after="200" w:line="360" w:lineRule="auto"/>
        <w:rPr>
          <w:rFonts w:ascii="Times New Roman" w:hAnsi="Times New Roman"/>
          <w:sz w:val="24"/>
          <w:lang w:val="en-US"/>
        </w:rPr>
      </w:pPr>
      <w:r>
        <w:rPr>
          <w:rFonts w:ascii="Times New Roman" w:hAnsi="Times New Roman"/>
          <w:b/>
          <w:sz w:val="24"/>
          <w:lang w:val="en-US"/>
        </w:rPr>
        <w:br w:type="page"/>
      </w:r>
      <w:r w:rsidR="003A574E" w:rsidRPr="00F5362B">
        <w:rPr>
          <w:rFonts w:ascii="Times New Roman" w:hAnsi="Times New Roman"/>
          <w:b/>
          <w:sz w:val="24"/>
          <w:lang w:val="en-US"/>
        </w:rPr>
        <w:lastRenderedPageBreak/>
        <w:t>Abstract</w:t>
      </w:r>
    </w:p>
    <w:p w14:paraId="35AEEFA9" w14:textId="5EDB7B80" w:rsidR="003A574E" w:rsidRPr="003A419A" w:rsidRDefault="003A574E" w:rsidP="00643F65">
      <w:pPr>
        <w:spacing w:line="360" w:lineRule="auto"/>
        <w:rPr>
          <w:rFonts w:ascii="Times New Roman" w:hAnsi="Times New Roman"/>
          <w:sz w:val="24"/>
          <w:lang w:val="en-US"/>
        </w:rPr>
      </w:pPr>
      <w:bookmarkStart w:id="2" w:name="_Hlk29193633"/>
      <w:r w:rsidRPr="00CA3338">
        <w:rPr>
          <w:rFonts w:ascii="Times New Roman" w:hAnsi="Times New Roman"/>
          <w:b/>
          <w:sz w:val="24"/>
          <w:lang w:val="en-US"/>
        </w:rPr>
        <w:t>Objective</w:t>
      </w:r>
      <w:r w:rsidRPr="003668E5">
        <w:rPr>
          <w:rFonts w:ascii="Times New Roman" w:hAnsi="Times New Roman"/>
          <w:sz w:val="24"/>
          <w:lang w:val="en-US"/>
        </w:rPr>
        <w:t xml:space="preserve">: </w:t>
      </w:r>
      <w:r w:rsidRPr="00685558">
        <w:rPr>
          <w:rFonts w:ascii="Times New Roman" w:hAnsi="Times New Roman"/>
          <w:bCs/>
          <w:sz w:val="24"/>
          <w:lang w:val="en-US"/>
        </w:rPr>
        <w:t xml:space="preserve">Hip fractures in </w:t>
      </w:r>
      <w:r w:rsidR="00A01012">
        <w:rPr>
          <w:rFonts w:ascii="Times New Roman" w:hAnsi="Times New Roman"/>
          <w:bCs/>
          <w:sz w:val="24"/>
          <w:lang w:val="en-US"/>
        </w:rPr>
        <w:t>frail</w:t>
      </w:r>
      <w:r w:rsidR="00A01012" w:rsidRPr="00685558">
        <w:rPr>
          <w:rFonts w:ascii="Times New Roman" w:hAnsi="Times New Roman"/>
          <w:bCs/>
          <w:sz w:val="24"/>
          <w:lang w:val="en-US"/>
        </w:rPr>
        <w:t xml:space="preserve"> </w:t>
      </w:r>
      <w:r w:rsidRPr="00685558">
        <w:rPr>
          <w:rFonts w:ascii="Times New Roman" w:hAnsi="Times New Roman"/>
          <w:bCs/>
          <w:sz w:val="24"/>
          <w:lang w:val="en-US"/>
        </w:rPr>
        <w:t>patients are</w:t>
      </w:r>
      <w:r w:rsidRPr="003A419A">
        <w:rPr>
          <w:rFonts w:ascii="Times New Roman" w:hAnsi="Times New Roman"/>
          <w:bCs/>
          <w:sz w:val="24"/>
          <w:lang w:val="en-US"/>
        </w:rPr>
        <w:t xml:space="preserve"> associated with a poor prognosis and the majority </w:t>
      </w:r>
      <w:r>
        <w:rPr>
          <w:rFonts w:ascii="Times New Roman" w:hAnsi="Times New Roman"/>
          <w:bCs/>
          <w:sz w:val="24"/>
          <w:lang w:val="en-US"/>
        </w:rPr>
        <w:t>is</w:t>
      </w:r>
      <w:r w:rsidRPr="003A419A">
        <w:rPr>
          <w:rFonts w:ascii="Times New Roman" w:hAnsi="Times New Roman"/>
          <w:bCs/>
          <w:sz w:val="24"/>
          <w:lang w:val="en-US"/>
        </w:rPr>
        <w:t xml:space="preserve"> treated operatively. Current knowledge on nonoperative management of frail </w:t>
      </w:r>
      <w:r w:rsidR="00E24B43">
        <w:rPr>
          <w:rFonts w:ascii="Times New Roman" w:hAnsi="Times New Roman"/>
          <w:bCs/>
          <w:sz w:val="24"/>
          <w:lang w:val="en-US"/>
        </w:rPr>
        <w:t xml:space="preserve">older </w:t>
      </w:r>
      <w:r w:rsidRPr="003A419A">
        <w:rPr>
          <w:rFonts w:ascii="Times New Roman" w:hAnsi="Times New Roman"/>
          <w:bCs/>
          <w:sz w:val="24"/>
          <w:lang w:val="en-US"/>
        </w:rPr>
        <w:t>patients with a hip fracture is limited and the natural course is relatively unknown. This systematic review aim</w:t>
      </w:r>
      <w:r>
        <w:rPr>
          <w:rFonts w:ascii="Times New Roman" w:hAnsi="Times New Roman"/>
          <w:bCs/>
          <w:sz w:val="24"/>
          <w:lang w:val="en-US"/>
        </w:rPr>
        <w:t>ed</w:t>
      </w:r>
      <w:r w:rsidRPr="003A419A">
        <w:rPr>
          <w:rFonts w:ascii="Times New Roman" w:hAnsi="Times New Roman"/>
          <w:bCs/>
          <w:sz w:val="24"/>
          <w:lang w:val="en-US"/>
        </w:rPr>
        <w:t xml:space="preserve"> to provide an overview on the </w:t>
      </w:r>
      <w:r>
        <w:rPr>
          <w:rFonts w:ascii="Times New Roman" w:hAnsi="Times New Roman"/>
          <w:bCs/>
          <w:sz w:val="24"/>
          <w:lang w:val="en-US"/>
        </w:rPr>
        <w:t>prognosis</w:t>
      </w:r>
      <w:r w:rsidRPr="003A419A">
        <w:rPr>
          <w:rFonts w:ascii="Times New Roman" w:hAnsi="Times New Roman"/>
          <w:bCs/>
          <w:sz w:val="24"/>
          <w:lang w:val="en-US"/>
        </w:rPr>
        <w:t xml:space="preserve"> of nonoperative management </w:t>
      </w:r>
      <w:r>
        <w:rPr>
          <w:rFonts w:ascii="Times New Roman" w:hAnsi="Times New Roman"/>
          <w:bCs/>
          <w:sz w:val="24"/>
          <w:lang w:val="en-US"/>
        </w:rPr>
        <w:t>of</w:t>
      </w:r>
      <w:r w:rsidRPr="003A419A">
        <w:rPr>
          <w:rFonts w:ascii="Times New Roman" w:hAnsi="Times New Roman"/>
          <w:bCs/>
          <w:sz w:val="24"/>
          <w:lang w:val="en-US"/>
        </w:rPr>
        <w:t xml:space="preserve"> frail </w:t>
      </w:r>
      <w:r w:rsidR="00047BA8">
        <w:rPr>
          <w:rFonts w:ascii="Times New Roman" w:hAnsi="Times New Roman"/>
          <w:bCs/>
          <w:sz w:val="24"/>
          <w:lang w:val="en-US"/>
        </w:rPr>
        <w:t>older</w:t>
      </w:r>
      <w:r w:rsidRPr="003A419A">
        <w:rPr>
          <w:rFonts w:ascii="Times New Roman" w:hAnsi="Times New Roman"/>
          <w:bCs/>
          <w:sz w:val="24"/>
          <w:lang w:val="en-US"/>
        </w:rPr>
        <w:t xml:space="preserve"> patients </w:t>
      </w:r>
      <w:r>
        <w:rPr>
          <w:rFonts w:ascii="Times New Roman" w:hAnsi="Times New Roman"/>
          <w:bCs/>
          <w:sz w:val="24"/>
          <w:lang w:val="en-US"/>
        </w:rPr>
        <w:t xml:space="preserve">sustaining a </w:t>
      </w:r>
      <w:r w:rsidR="00E24B43">
        <w:rPr>
          <w:rFonts w:ascii="Times New Roman" w:hAnsi="Times New Roman"/>
          <w:bCs/>
          <w:sz w:val="24"/>
          <w:lang w:val="en-US"/>
        </w:rPr>
        <w:t>hip fracture that are considered to be treated nonoperatively</w:t>
      </w:r>
      <w:r w:rsidRPr="003A419A">
        <w:rPr>
          <w:rFonts w:ascii="Times New Roman" w:hAnsi="Times New Roman"/>
          <w:bCs/>
          <w:sz w:val="24"/>
          <w:lang w:val="en-US"/>
        </w:rPr>
        <w:t xml:space="preserve">. </w:t>
      </w:r>
    </w:p>
    <w:p w14:paraId="132CE915" w14:textId="7FBC01B6" w:rsidR="003A574E" w:rsidRPr="003A419A" w:rsidRDefault="003A574E" w:rsidP="00643F65">
      <w:pPr>
        <w:spacing w:line="360" w:lineRule="auto"/>
        <w:rPr>
          <w:rFonts w:ascii="Times New Roman" w:hAnsi="Times New Roman"/>
          <w:sz w:val="24"/>
          <w:lang w:val="en-US"/>
        </w:rPr>
      </w:pPr>
      <w:r w:rsidRPr="00CA3338">
        <w:rPr>
          <w:rFonts w:ascii="Times New Roman" w:hAnsi="Times New Roman"/>
          <w:b/>
          <w:sz w:val="24"/>
          <w:lang w:val="en-US"/>
        </w:rPr>
        <w:t>Design</w:t>
      </w:r>
      <w:r w:rsidRPr="003A419A">
        <w:rPr>
          <w:rFonts w:ascii="Times New Roman" w:hAnsi="Times New Roman"/>
          <w:sz w:val="24"/>
          <w:lang w:val="en-US"/>
        </w:rPr>
        <w:t>: A systematic review of the literature was conducted in PubMed, EMBASE, and Cochrane Central. Additionally, a meta-analysis was performed. The primary outcome measurement was 30-day</w:t>
      </w:r>
      <w:r w:rsidR="00C5461F">
        <w:rPr>
          <w:rFonts w:ascii="Times New Roman" w:hAnsi="Times New Roman"/>
          <w:sz w:val="24"/>
          <w:lang w:val="en-US"/>
        </w:rPr>
        <w:t>s</w:t>
      </w:r>
      <w:r w:rsidRPr="003A419A">
        <w:rPr>
          <w:rFonts w:ascii="Times New Roman" w:hAnsi="Times New Roman"/>
          <w:sz w:val="24"/>
          <w:lang w:val="en-US"/>
        </w:rPr>
        <w:t xml:space="preserve"> mortality. </w:t>
      </w:r>
    </w:p>
    <w:p w14:paraId="3CF6976E" w14:textId="5B671C00" w:rsidR="003A574E" w:rsidRPr="003A419A" w:rsidRDefault="003A574E" w:rsidP="00643F65">
      <w:pPr>
        <w:spacing w:line="360" w:lineRule="auto"/>
        <w:rPr>
          <w:rFonts w:ascii="Times New Roman" w:hAnsi="Times New Roman"/>
          <w:sz w:val="24"/>
          <w:lang w:val="en-US"/>
        </w:rPr>
      </w:pPr>
      <w:r w:rsidRPr="00CA3338">
        <w:rPr>
          <w:rFonts w:ascii="Times New Roman" w:hAnsi="Times New Roman"/>
          <w:b/>
          <w:sz w:val="24"/>
          <w:lang w:val="en-US"/>
        </w:rPr>
        <w:t>Results</w:t>
      </w:r>
      <w:r w:rsidRPr="003A419A">
        <w:rPr>
          <w:rFonts w:ascii="Times New Roman" w:hAnsi="Times New Roman"/>
          <w:sz w:val="24"/>
          <w:lang w:val="en-US"/>
        </w:rPr>
        <w:t xml:space="preserve">: A total of 4,022 studies were found and screened of which eighteen studies matched the inclusion criteria. Approximately </w:t>
      </w:r>
      <w:r w:rsidR="00AC3DD3">
        <w:rPr>
          <w:rFonts w:ascii="Times New Roman" w:hAnsi="Times New Roman"/>
          <w:sz w:val="24"/>
          <w:lang w:val="en-US"/>
        </w:rPr>
        <w:t>two thirds of the</w:t>
      </w:r>
      <w:r w:rsidRPr="003A419A">
        <w:rPr>
          <w:rFonts w:ascii="Times New Roman" w:hAnsi="Times New Roman"/>
          <w:sz w:val="24"/>
          <w:lang w:val="en-US"/>
        </w:rPr>
        <w:t xml:space="preserve"> patients were managed nonoperatively due to medical </w:t>
      </w:r>
      <w:r w:rsidR="00AC3DD3">
        <w:rPr>
          <w:rFonts w:ascii="Times New Roman" w:hAnsi="Times New Roman"/>
          <w:sz w:val="24"/>
          <w:lang w:val="en-US"/>
        </w:rPr>
        <w:t>reasons or low pre-trauma functioning</w:t>
      </w:r>
      <w:r w:rsidRPr="003A419A">
        <w:rPr>
          <w:rFonts w:ascii="Times New Roman" w:hAnsi="Times New Roman"/>
          <w:sz w:val="24"/>
          <w:lang w:val="en-US"/>
        </w:rPr>
        <w:t>. Pooled mortality rates after 30</w:t>
      </w:r>
      <w:r>
        <w:rPr>
          <w:rFonts w:ascii="Times New Roman" w:hAnsi="Times New Roman"/>
          <w:sz w:val="24"/>
          <w:lang w:val="en-US"/>
        </w:rPr>
        <w:t xml:space="preserve"> </w:t>
      </w:r>
      <w:r w:rsidRPr="003A419A">
        <w:rPr>
          <w:rFonts w:ascii="Times New Roman" w:hAnsi="Times New Roman"/>
          <w:sz w:val="24"/>
          <w:lang w:val="en-US"/>
        </w:rPr>
        <w:t>days, six</w:t>
      </w:r>
      <w:r>
        <w:rPr>
          <w:rFonts w:ascii="Times New Roman" w:hAnsi="Times New Roman"/>
          <w:sz w:val="24"/>
          <w:lang w:val="en-US"/>
        </w:rPr>
        <w:t xml:space="preserve"> </w:t>
      </w:r>
      <w:r w:rsidRPr="003A419A">
        <w:rPr>
          <w:rFonts w:ascii="Times New Roman" w:hAnsi="Times New Roman"/>
          <w:sz w:val="24"/>
          <w:lang w:val="en-US"/>
        </w:rPr>
        <w:t>months and one</w:t>
      </w:r>
      <w:r>
        <w:rPr>
          <w:rFonts w:ascii="Times New Roman" w:hAnsi="Times New Roman"/>
          <w:sz w:val="24"/>
          <w:lang w:val="en-US"/>
        </w:rPr>
        <w:t xml:space="preserve"> </w:t>
      </w:r>
      <w:r w:rsidRPr="003A419A">
        <w:rPr>
          <w:rFonts w:ascii="Times New Roman" w:hAnsi="Times New Roman"/>
          <w:sz w:val="24"/>
          <w:lang w:val="en-US"/>
        </w:rPr>
        <w:t>year were 36%, 46%, and 60%</w:t>
      </w:r>
      <w:r>
        <w:rPr>
          <w:rFonts w:ascii="Times New Roman" w:hAnsi="Times New Roman"/>
          <w:sz w:val="24"/>
          <w:lang w:val="en-US"/>
        </w:rPr>
        <w:t>,</w:t>
      </w:r>
      <w:r w:rsidRPr="003A419A">
        <w:rPr>
          <w:rFonts w:ascii="Times New Roman" w:hAnsi="Times New Roman"/>
          <w:sz w:val="24"/>
          <w:lang w:val="en-US"/>
        </w:rPr>
        <w:t xml:space="preserve"> respectively. High rates of in-hospital complications were reported. Data on quality of life (QoL), functional outcome, pain, </w:t>
      </w:r>
      <w:r>
        <w:rPr>
          <w:rFonts w:ascii="Times New Roman" w:hAnsi="Times New Roman"/>
          <w:sz w:val="24"/>
          <w:lang w:val="en-US"/>
        </w:rPr>
        <w:t>comfort during nursing care,</w:t>
      </w:r>
      <w:r w:rsidRPr="003A419A">
        <w:rPr>
          <w:rFonts w:ascii="Times New Roman" w:hAnsi="Times New Roman"/>
          <w:sz w:val="24"/>
          <w:lang w:val="en-US"/>
        </w:rPr>
        <w:t xml:space="preserve"> and costs are lacking. </w:t>
      </w:r>
    </w:p>
    <w:p w14:paraId="5FE26443" w14:textId="46F6212B" w:rsidR="00C20F73" w:rsidRPr="00AC615E" w:rsidRDefault="003A574E" w:rsidP="00643F65">
      <w:pPr>
        <w:spacing w:line="360" w:lineRule="auto"/>
        <w:rPr>
          <w:rFonts w:ascii="Times New Roman" w:hAnsi="Times New Roman"/>
          <w:sz w:val="24"/>
          <w:lang w:val="en-US"/>
        </w:rPr>
      </w:pPr>
      <w:r w:rsidRPr="00CA3338">
        <w:rPr>
          <w:rFonts w:ascii="Times New Roman" w:hAnsi="Times New Roman"/>
          <w:b/>
          <w:sz w:val="24"/>
          <w:lang w:val="en-US"/>
        </w:rPr>
        <w:t>Conclusion</w:t>
      </w:r>
      <w:r w:rsidRPr="003A419A">
        <w:rPr>
          <w:rFonts w:ascii="Times New Roman" w:hAnsi="Times New Roman"/>
          <w:sz w:val="24"/>
          <w:lang w:val="en-US"/>
        </w:rPr>
        <w:t xml:space="preserve">: </w:t>
      </w:r>
      <w:r w:rsidRPr="003A419A" w:rsidDel="00463057">
        <w:rPr>
          <w:rFonts w:ascii="Times New Roman" w:hAnsi="Times New Roman"/>
          <w:sz w:val="24"/>
          <w:lang w:val="en-US"/>
        </w:rPr>
        <w:t>N</w:t>
      </w:r>
      <w:r w:rsidRPr="003A419A">
        <w:rPr>
          <w:rFonts w:ascii="Times New Roman" w:hAnsi="Times New Roman"/>
          <w:sz w:val="24"/>
          <w:lang w:val="en-US"/>
        </w:rPr>
        <w:t>onoperative management</w:t>
      </w:r>
      <w:r w:rsidRPr="003A419A" w:rsidDel="00463057">
        <w:rPr>
          <w:rFonts w:ascii="Times New Roman" w:hAnsi="Times New Roman"/>
          <w:sz w:val="24"/>
          <w:lang w:val="en-US"/>
        </w:rPr>
        <w:t xml:space="preserve"> of </w:t>
      </w:r>
      <w:r w:rsidR="00A01012">
        <w:rPr>
          <w:rFonts w:ascii="Times New Roman" w:hAnsi="Times New Roman"/>
          <w:sz w:val="24"/>
          <w:lang w:val="en-US"/>
        </w:rPr>
        <w:t>frail</w:t>
      </w:r>
      <w:r w:rsidRPr="003A419A" w:rsidDel="00463057">
        <w:rPr>
          <w:rFonts w:ascii="Times New Roman" w:hAnsi="Times New Roman"/>
          <w:sz w:val="24"/>
          <w:lang w:val="en-US"/>
        </w:rPr>
        <w:t xml:space="preserve"> </w:t>
      </w:r>
      <w:r w:rsidR="00B849EC">
        <w:rPr>
          <w:rFonts w:ascii="Times New Roman" w:hAnsi="Times New Roman"/>
          <w:sz w:val="24"/>
          <w:lang w:val="en-US"/>
        </w:rPr>
        <w:t xml:space="preserve">older </w:t>
      </w:r>
      <w:r w:rsidRPr="003A419A">
        <w:rPr>
          <w:rFonts w:ascii="Times New Roman" w:hAnsi="Times New Roman"/>
          <w:sz w:val="24"/>
          <w:lang w:val="en-US"/>
        </w:rPr>
        <w:t xml:space="preserve">patients with a </w:t>
      </w:r>
      <w:r w:rsidR="00B849EC">
        <w:rPr>
          <w:rFonts w:ascii="Times New Roman" w:hAnsi="Times New Roman"/>
          <w:sz w:val="24"/>
          <w:lang w:val="en-US"/>
        </w:rPr>
        <w:t>hip fracture</w:t>
      </w:r>
      <w:r w:rsidRPr="003A419A">
        <w:rPr>
          <w:rFonts w:ascii="Times New Roman" w:hAnsi="Times New Roman"/>
          <w:sz w:val="24"/>
          <w:lang w:val="en-US"/>
        </w:rPr>
        <w:t xml:space="preserve"> </w:t>
      </w:r>
      <w:r w:rsidRPr="003A419A" w:rsidDel="00463057">
        <w:rPr>
          <w:rFonts w:ascii="Times New Roman" w:hAnsi="Times New Roman"/>
          <w:sz w:val="24"/>
          <w:lang w:val="en-US"/>
        </w:rPr>
        <w:t>is associated with high mortality</w:t>
      </w:r>
      <w:r w:rsidR="00AC3DD3">
        <w:rPr>
          <w:rFonts w:ascii="Times New Roman" w:hAnsi="Times New Roman"/>
          <w:sz w:val="24"/>
          <w:lang w:val="en-US"/>
        </w:rPr>
        <w:t>-</w:t>
      </w:r>
      <w:r w:rsidRPr="006F67CE" w:rsidDel="00463057">
        <w:rPr>
          <w:rFonts w:ascii="Times New Roman" w:hAnsi="Times New Roman"/>
          <w:sz w:val="24"/>
          <w:lang w:val="en-US"/>
        </w:rPr>
        <w:t xml:space="preserve"> and complication rates. </w:t>
      </w:r>
      <w:r>
        <w:rPr>
          <w:rFonts w:ascii="Times New Roman" w:hAnsi="Times New Roman"/>
          <w:sz w:val="24"/>
          <w:lang w:val="en-US"/>
        </w:rPr>
        <w:t>D</w:t>
      </w:r>
      <w:r w:rsidRPr="003668E5">
        <w:rPr>
          <w:rFonts w:ascii="Times New Roman" w:hAnsi="Times New Roman"/>
          <w:sz w:val="24"/>
          <w:lang w:val="en-US"/>
        </w:rPr>
        <w:t>ue to heterogenic study populations</w:t>
      </w:r>
      <w:r>
        <w:rPr>
          <w:rFonts w:ascii="Times New Roman" w:hAnsi="Times New Roman"/>
          <w:sz w:val="24"/>
          <w:lang w:val="en-US"/>
        </w:rPr>
        <w:t xml:space="preserve"> c</w:t>
      </w:r>
      <w:r w:rsidRPr="006F67CE">
        <w:rPr>
          <w:rFonts w:ascii="Times New Roman" w:hAnsi="Times New Roman"/>
          <w:sz w:val="24"/>
          <w:lang w:val="en-US"/>
        </w:rPr>
        <w:t>urrent literature shows</w:t>
      </w:r>
      <w:r w:rsidRPr="003668E5">
        <w:rPr>
          <w:rFonts w:ascii="Times New Roman" w:hAnsi="Times New Roman"/>
          <w:sz w:val="24"/>
          <w:lang w:val="en-US"/>
        </w:rPr>
        <w:t xml:space="preserve"> a lack of</w:t>
      </w:r>
      <w:r>
        <w:rPr>
          <w:rFonts w:ascii="Times New Roman" w:hAnsi="Times New Roman"/>
          <w:sz w:val="24"/>
          <w:lang w:val="en-US"/>
        </w:rPr>
        <w:t xml:space="preserve"> insight into</w:t>
      </w:r>
      <w:r w:rsidRPr="003668E5">
        <w:rPr>
          <w:rFonts w:ascii="Times New Roman" w:hAnsi="Times New Roman"/>
          <w:sz w:val="24"/>
          <w:lang w:val="en-US"/>
        </w:rPr>
        <w:t xml:space="preserve"> the true </w:t>
      </w:r>
      <w:r>
        <w:rPr>
          <w:rFonts w:ascii="Times New Roman" w:hAnsi="Times New Roman"/>
          <w:sz w:val="24"/>
          <w:lang w:val="en-US"/>
        </w:rPr>
        <w:t>prognosis</w:t>
      </w:r>
      <w:r w:rsidRPr="003668E5">
        <w:rPr>
          <w:rFonts w:ascii="Times New Roman" w:hAnsi="Times New Roman"/>
          <w:sz w:val="24"/>
          <w:lang w:val="en-US"/>
        </w:rPr>
        <w:t xml:space="preserve"> of nonoperative manage</w:t>
      </w:r>
      <w:r>
        <w:rPr>
          <w:rFonts w:ascii="Times New Roman" w:hAnsi="Times New Roman"/>
          <w:sz w:val="24"/>
          <w:lang w:val="en-US"/>
        </w:rPr>
        <w:t>ment of</w:t>
      </w:r>
      <w:r w:rsidRPr="003668E5">
        <w:rPr>
          <w:rFonts w:ascii="Times New Roman" w:hAnsi="Times New Roman"/>
          <w:sz w:val="24"/>
          <w:lang w:val="en-US"/>
        </w:rPr>
        <w:t xml:space="preserve"> frail </w:t>
      </w:r>
      <w:r w:rsidR="00A01012">
        <w:rPr>
          <w:rFonts w:ascii="Times New Roman" w:hAnsi="Times New Roman"/>
          <w:sz w:val="24"/>
          <w:lang w:val="en-US"/>
        </w:rPr>
        <w:t>older</w:t>
      </w:r>
      <w:r w:rsidRPr="003668E5">
        <w:rPr>
          <w:rFonts w:ascii="Times New Roman" w:hAnsi="Times New Roman"/>
          <w:sz w:val="24"/>
          <w:lang w:val="en-US"/>
        </w:rPr>
        <w:t xml:space="preserve"> patients with a hip fracture </w:t>
      </w:r>
      <w:r>
        <w:rPr>
          <w:rFonts w:ascii="Times New Roman" w:hAnsi="Times New Roman"/>
          <w:sz w:val="24"/>
          <w:lang w:val="en-US"/>
        </w:rPr>
        <w:t>and</w:t>
      </w:r>
      <w:r w:rsidRPr="003668E5">
        <w:rPr>
          <w:rFonts w:ascii="Times New Roman" w:hAnsi="Times New Roman"/>
          <w:sz w:val="24"/>
          <w:lang w:val="en-US"/>
        </w:rPr>
        <w:t xml:space="preserve"> a limited life expectancy</w:t>
      </w:r>
      <w:r>
        <w:rPr>
          <w:rFonts w:ascii="Times New Roman" w:hAnsi="Times New Roman"/>
          <w:sz w:val="24"/>
          <w:lang w:val="en-US"/>
        </w:rPr>
        <w:t>.</w:t>
      </w:r>
      <w:r w:rsidRPr="003668E5">
        <w:rPr>
          <w:rFonts w:ascii="Times New Roman" w:hAnsi="Times New Roman"/>
          <w:sz w:val="24"/>
          <w:lang w:val="en-US"/>
        </w:rPr>
        <w:t xml:space="preserve"> Results of this study can be used </w:t>
      </w:r>
      <w:r w:rsidRPr="00685558">
        <w:rPr>
          <w:rFonts w:ascii="Times New Roman" w:hAnsi="Times New Roman"/>
          <w:sz w:val="24"/>
          <w:lang w:val="en-US"/>
        </w:rPr>
        <w:t>to aid decision making and expectation management</w:t>
      </w:r>
      <w:r w:rsidR="00AF7CFD">
        <w:rPr>
          <w:rFonts w:ascii="Times New Roman" w:hAnsi="Times New Roman"/>
          <w:sz w:val="24"/>
          <w:lang w:val="en-US"/>
        </w:rPr>
        <w:t xml:space="preserve"> for older patients with a hip fracture</w:t>
      </w:r>
      <w:r w:rsidR="00AF7CFD" w:rsidRPr="00AF7CFD">
        <w:rPr>
          <w:rFonts w:ascii="Times New Roman" w:hAnsi="Times New Roman"/>
          <w:bCs/>
          <w:sz w:val="24"/>
          <w:lang w:val="en-US"/>
        </w:rPr>
        <w:t xml:space="preserve"> </w:t>
      </w:r>
      <w:r w:rsidR="00AF7CFD">
        <w:rPr>
          <w:rFonts w:ascii="Times New Roman" w:hAnsi="Times New Roman"/>
          <w:bCs/>
          <w:sz w:val="24"/>
          <w:lang w:val="en-US"/>
        </w:rPr>
        <w:t>that are considered to be treated nonoperatively</w:t>
      </w:r>
      <w:r w:rsidRPr="00685558">
        <w:rPr>
          <w:rFonts w:ascii="Times New Roman" w:hAnsi="Times New Roman"/>
          <w:sz w:val="24"/>
          <w:lang w:val="en-US"/>
        </w:rPr>
        <w:t xml:space="preserve">. </w:t>
      </w:r>
      <w:r>
        <w:rPr>
          <w:rFonts w:ascii="Times New Roman" w:hAnsi="Times New Roman"/>
          <w:sz w:val="24"/>
          <w:lang w:val="en-US"/>
        </w:rPr>
        <w:t xml:space="preserve">Future studies addressing nonoperative management in </w:t>
      </w:r>
      <w:r w:rsidR="00153255">
        <w:rPr>
          <w:rFonts w:ascii="Times New Roman" w:hAnsi="Times New Roman"/>
          <w:sz w:val="24"/>
          <w:lang w:val="en-US"/>
        </w:rPr>
        <w:t xml:space="preserve">homogenous groups of </w:t>
      </w:r>
      <w:r>
        <w:rPr>
          <w:rFonts w:ascii="Times New Roman" w:hAnsi="Times New Roman"/>
          <w:sz w:val="24"/>
          <w:lang w:val="en-US"/>
        </w:rPr>
        <w:t xml:space="preserve">frail </w:t>
      </w:r>
      <w:r w:rsidR="00A01012">
        <w:rPr>
          <w:rFonts w:ascii="Times New Roman" w:hAnsi="Times New Roman"/>
          <w:sz w:val="24"/>
          <w:lang w:val="en-US"/>
        </w:rPr>
        <w:t>older</w:t>
      </w:r>
      <w:r>
        <w:rPr>
          <w:rFonts w:ascii="Times New Roman" w:hAnsi="Times New Roman"/>
          <w:sz w:val="24"/>
          <w:lang w:val="en-US"/>
        </w:rPr>
        <w:t xml:space="preserve"> patient</w:t>
      </w:r>
      <w:r w:rsidR="00C5461F">
        <w:rPr>
          <w:rFonts w:ascii="Times New Roman" w:hAnsi="Times New Roman"/>
          <w:sz w:val="24"/>
          <w:lang w:val="en-US"/>
        </w:rPr>
        <w:t>s</w:t>
      </w:r>
      <w:r>
        <w:rPr>
          <w:rFonts w:ascii="Times New Roman" w:hAnsi="Times New Roman"/>
          <w:sz w:val="24"/>
          <w:lang w:val="en-US"/>
        </w:rPr>
        <w:t xml:space="preserve"> with a </w:t>
      </w:r>
      <w:r w:rsidR="00AF7CFD">
        <w:rPr>
          <w:rFonts w:ascii="Times New Roman" w:hAnsi="Times New Roman"/>
          <w:sz w:val="24"/>
          <w:lang w:val="en-US"/>
        </w:rPr>
        <w:t>hip fracture</w:t>
      </w:r>
      <w:r>
        <w:rPr>
          <w:rFonts w:ascii="Times New Roman" w:hAnsi="Times New Roman"/>
          <w:sz w:val="24"/>
          <w:lang w:val="en-US"/>
        </w:rPr>
        <w:t xml:space="preserve"> should focus on </w:t>
      </w:r>
      <w:r w:rsidRPr="003A419A">
        <w:rPr>
          <w:rFonts w:ascii="Times New Roman" w:hAnsi="Times New Roman"/>
          <w:sz w:val="24"/>
          <w:lang w:val="en-US"/>
        </w:rPr>
        <w:t xml:space="preserve">QoL, pain, </w:t>
      </w:r>
      <w:r>
        <w:rPr>
          <w:rFonts w:ascii="Times New Roman" w:hAnsi="Times New Roman"/>
          <w:sz w:val="24"/>
          <w:lang w:val="en-US"/>
        </w:rPr>
        <w:t xml:space="preserve">comfort, </w:t>
      </w:r>
      <w:r w:rsidRPr="003A419A">
        <w:rPr>
          <w:rFonts w:ascii="Times New Roman" w:hAnsi="Times New Roman"/>
          <w:sz w:val="24"/>
          <w:lang w:val="en-US"/>
        </w:rPr>
        <w:t>and costs</w:t>
      </w:r>
      <w:r>
        <w:rPr>
          <w:rFonts w:ascii="Times New Roman" w:hAnsi="Times New Roman"/>
          <w:sz w:val="24"/>
          <w:lang w:val="en-US"/>
        </w:rPr>
        <w:t xml:space="preserve">. </w:t>
      </w:r>
      <w:bookmarkEnd w:id="2"/>
    </w:p>
    <w:p w14:paraId="59CEB2D9" w14:textId="77777777" w:rsidR="00AC615E" w:rsidRDefault="00AC615E" w:rsidP="00643F65">
      <w:pPr>
        <w:spacing w:line="360" w:lineRule="auto"/>
        <w:rPr>
          <w:rFonts w:ascii="Times New Roman" w:hAnsi="Times New Roman"/>
          <w:sz w:val="24"/>
          <w:lang w:val="en-US"/>
        </w:rPr>
      </w:pPr>
    </w:p>
    <w:p w14:paraId="3448E830" w14:textId="633094F0" w:rsidR="008A30EC" w:rsidRPr="00AC615E" w:rsidRDefault="008A30EC" w:rsidP="00643F65">
      <w:pPr>
        <w:spacing w:after="200"/>
        <w:rPr>
          <w:rFonts w:ascii="Times New Roman" w:hAnsi="Times New Roman"/>
          <w:b/>
          <w:i/>
          <w:sz w:val="24"/>
          <w:lang w:val="en-US"/>
        </w:rPr>
      </w:pPr>
      <w:r w:rsidRPr="00AC615E">
        <w:rPr>
          <w:rFonts w:ascii="Times New Roman" w:hAnsi="Times New Roman"/>
          <w:i/>
          <w:sz w:val="24"/>
          <w:lang w:val="en-US"/>
        </w:rPr>
        <w:t>Highlights</w:t>
      </w:r>
    </w:p>
    <w:p w14:paraId="6C00567F" w14:textId="77777777" w:rsidR="008A30EC" w:rsidRPr="00E072E2" w:rsidRDefault="008A30EC" w:rsidP="00643F65">
      <w:pPr>
        <w:pStyle w:val="ListParagraph"/>
        <w:numPr>
          <w:ilvl w:val="0"/>
          <w:numId w:val="5"/>
        </w:numPr>
        <w:spacing w:line="360" w:lineRule="auto"/>
        <w:ind w:left="0"/>
        <w:rPr>
          <w:rStyle w:val="Strong"/>
          <w:rFonts w:ascii="Times New Roman" w:hAnsi="Times New Roman"/>
          <w:b w:val="0"/>
          <w:bCs w:val="0"/>
          <w:color w:val="000000" w:themeColor="text1"/>
          <w:sz w:val="24"/>
          <w:lang w:val="en-US"/>
        </w:rPr>
      </w:pPr>
      <w:r w:rsidRPr="00E072E2">
        <w:rPr>
          <w:rStyle w:val="Strong"/>
          <w:rFonts w:ascii="Times New Roman" w:hAnsi="Times New Roman"/>
          <w:b w:val="0"/>
          <w:color w:val="000000" w:themeColor="text1"/>
          <w:sz w:val="24"/>
          <w:shd w:val="clear" w:color="auto" w:fill="FFFFFF"/>
          <w:lang w:val="en-US"/>
        </w:rPr>
        <w:t xml:space="preserve">Nonoperative management of </w:t>
      </w:r>
      <w:r>
        <w:rPr>
          <w:rStyle w:val="Strong"/>
          <w:rFonts w:ascii="Times New Roman" w:hAnsi="Times New Roman"/>
          <w:b w:val="0"/>
          <w:color w:val="000000" w:themeColor="text1"/>
          <w:sz w:val="24"/>
          <w:shd w:val="clear" w:color="auto" w:fill="FFFFFF"/>
          <w:lang w:val="en-US"/>
        </w:rPr>
        <w:t>frail</w:t>
      </w:r>
      <w:r w:rsidRPr="00E072E2">
        <w:rPr>
          <w:rStyle w:val="Strong"/>
          <w:rFonts w:ascii="Times New Roman" w:hAnsi="Times New Roman"/>
          <w:b w:val="0"/>
          <w:color w:val="000000" w:themeColor="text1"/>
          <w:sz w:val="24"/>
          <w:shd w:val="clear" w:color="auto" w:fill="FFFFFF"/>
          <w:lang w:val="en-US"/>
        </w:rPr>
        <w:t xml:space="preserve"> patients with a hip fracture is associated with high mortality and complication rates</w:t>
      </w:r>
    </w:p>
    <w:p w14:paraId="642AE540" w14:textId="24F19658" w:rsidR="00C20F73" w:rsidRPr="00E072E2" w:rsidRDefault="008A30EC" w:rsidP="00643F65">
      <w:pPr>
        <w:pStyle w:val="ListParagraph"/>
        <w:numPr>
          <w:ilvl w:val="0"/>
          <w:numId w:val="5"/>
        </w:numPr>
        <w:spacing w:line="360" w:lineRule="auto"/>
        <w:ind w:left="0"/>
        <w:rPr>
          <w:rStyle w:val="Strong"/>
          <w:rFonts w:ascii="Times New Roman" w:hAnsi="Times New Roman"/>
          <w:b w:val="0"/>
          <w:bCs w:val="0"/>
          <w:color w:val="000000" w:themeColor="text1"/>
          <w:sz w:val="24"/>
          <w:lang w:val="en-US"/>
        </w:rPr>
      </w:pPr>
      <w:r w:rsidRPr="00E072E2">
        <w:rPr>
          <w:rStyle w:val="Strong"/>
          <w:rFonts w:ascii="Times New Roman" w:hAnsi="Times New Roman"/>
          <w:b w:val="0"/>
          <w:color w:val="000000" w:themeColor="text1"/>
          <w:sz w:val="24"/>
          <w:lang w:val="en-US"/>
        </w:rPr>
        <w:t xml:space="preserve">Current literature shows a lack of insight into the true prognosis of nonoperatively managed frail </w:t>
      </w:r>
      <w:r w:rsidR="00047BA8">
        <w:rPr>
          <w:rStyle w:val="Strong"/>
          <w:rFonts w:ascii="Times New Roman" w:hAnsi="Times New Roman"/>
          <w:b w:val="0"/>
          <w:color w:val="000000" w:themeColor="text1"/>
          <w:sz w:val="24"/>
          <w:lang w:val="en-US"/>
        </w:rPr>
        <w:t xml:space="preserve">older patients with a </w:t>
      </w:r>
      <w:r w:rsidR="00E24B43">
        <w:rPr>
          <w:rStyle w:val="Strong"/>
          <w:rFonts w:ascii="Times New Roman" w:hAnsi="Times New Roman"/>
          <w:b w:val="0"/>
          <w:color w:val="000000" w:themeColor="text1"/>
          <w:sz w:val="24"/>
          <w:lang w:val="en-US"/>
        </w:rPr>
        <w:t>hip</w:t>
      </w:r>
      <w:r w:rsidRPr="00E072E2">
        <w:rPr>
          <w:rStyle w:val="Strong"/>
          <w:rFonts w:ascii="Times New Roman" w:hAnsi="Times New Roman"/>
          <w:b w:val="0"/>
          <w:color w:val="000000" w:themeColor="text1"/>
          <w:sz w:val="24"/>
          <w:lang w:val="en-US"/>
        </w:rPr>
        <w:t xml:space="preserve"> fracture </w:t>
      </w:r>
    </w:p>
    <w:p w14:paraId="0B37036F" w14:textId="77777777" w:rsidR="00C20F73" w:rsidRDefault="008A30EC" w:rsidP="00643F65">
      <w:pPr>
        <w:pStyle w:val="ListParagraph"/>
        <w:numPr>
          <w:ilvl w:val="0"/>
          <w:numId w:val="5"/>
        </w:numPr>
        <w:ind w:left="0"/>
        <w:rPr>
          <w:rFonts w:ascii="Times New Roman" w:hAnsi="Times New Roman"/>
          <w:b/>
          <w:sz w:val="24"/>
          <w:lang w:val="en-US"/>
        </w:rPr>
      </w:pPr>
      <w:r w:rsidRPr="00C20F73">
        <w:rPr>
          <w:rStyle w:val="Strong"/>
          <w:rFonts w:ascii="Times New Roman" w:hAnsi="Times New Roman"/>
          <w:b w:val="0"/>
          <w:color w:val="000000" w:themeColor="text1"/>
          <w:sz w:val="24"/>
          <w:shd w:val="clear" w:color="auto" w:fill="FFFFFF"/>
          <w:lang w:val="en-US"/>
        </w:rPr>
        <w:t>Future studies should focus on the effect of nonoperative management on quality of life, pain, comfort, and costs</w:t>
      </w:r>
    </w:p>
    <w:bookmarkEnd w:id="0"/>
    <w:p w14:paraId="3F374380" w14:textId="77777777" w:rsidR="00643F65" w:rsidRPr="00643F65" w:rsidRDefault="00643F65" w:rsidP="00643F65">
      <w:pPr>
        <w:spacing w:after="200" w:line="276" w:lineRule="auto"/>
        <w:rPr>
          <w:rFonts w:ascii="Times New Roman" w:hAnsi="Times New Roman"/>
          <w:b/>
          <w:sz w:val="24"/>
          <w:lang w:val="en-US"/>
        </w:rPr>
      </w:pPr>
      <w:r w:rsidRPr="00643F65">
        <w:rPr>
          <w:rFonts w:ascii="Times New Roman" w:hAnsi="Times New Roman"/>
          <w:b/>
          <w:sz w:val="24"/>
          <w:lang w:val="en-US"/>
        </w:rPr>
        <w:lastRenderedPageBreak/>
        <w:t>Prognosis of nonoperative treatment in older patients with a hip fracture: a systematic review of the literature and meta-analysis</w:t>
      </w:r>
    </w:p>
    <w:p w14:paraId="46256748" w14:textId="77777777" w:rsidR="00643F65" w:rsidRPr="00643F65" w:rsidRDefault="00643F65" w:rsidP="00643F65">
      <w:pPr>
        <w:spacing w:after="200" w:line="276" w:lineRule="auto"/>
        <w:rPr>
          <w:rFonts w:ascii="Times New Roman" w:hAnsi="Times New Roman"/>
          <w:b/>
          <w:sz w:val="24"/>
          <w:lang w:val="en-US"/>
        </w:rPr>
      </w:pPr>
    </w:p>
    <w:p w14:paraId="23F81092" w14:textId="77777777" w:rsidR="00643F65" w:rsidRPr="00643F65" w:rsidRDefault="00643F65" w:rsidP="00643F65">
      <w:pPr>
        <w:spacing w:after="200" w:line="360" w:lineRule="auto"/>
        <w:rPr>
          <w:rFonts w:ascii="Times New Roman" w:hAnsi="Times New Roman"/>
          <w:sz w:val="24"/>
          <w:lang w:val="en-US"/>
        </w:rPr>
      </w:pPr>
      <w:r w:rsidRPr="00643F65">
        <w:rPr>
          <w:rFonts w:ascii="Times New Roman" w:hAnsi="Times New Roman"/>
          <w:b/>
          <w:sz w:val="24"/>
          <w:lang w:val="en-US"/>
        </w:rPr>
        <w:t>Abstract</w:t>
      </w:r>
    </w:p>
    <w:p w14:paraId="7EA07B97" w14:textId="77777777" w:rsidR="00643F65" w:rsidRPr="00643F65" w:rsidRDefault="00643F65" w:rsidP="00643F65">
      <w:pPr>
        <w:spacing w:line="360" w:lineRule="auto"/>
        <w:rPr>
          <w:rFonts w:ascii="Times New Roman" w:hAnsi="Times New Roman"/>
          <w:sz w:val="24"/>
          <w:lang w:val="en-US"/>
        </w:rPr>
      </w:pPr>
      <w:r w:rsidRPr="00643F65">
        <w:rPr>
          <w:rFonts w:ascii="Times New Roman" w:hAnsi="Times New Roman"/>
          <w:b/>
          <w:sz w:val="24"/>
          <w:lang w:val="en-US"/>
        </w:rPr>
        <w:t>Objective</w:t>
      </w:r>
      <w:r w:rsidRPr="00643F65">
        <w:rPr>
          <w:rFonts w:ascii="Times New Roman" w:hAnsi="Times New Roman"/>
          <w:sz w:val="24"/>
          <w:lang w:val="en-US"/>
        </w:rPr>
        <w:t xml:space="preserve">: </w:t>
      </w:r>
      <w:r w:rsidRPr="00643F65">
        <w:rPr>
          <w:rFonts w:ascii="Times New Roman" w:hAnsi="Times New Roman"/>
          <w:bCs/>
          <w:sz w:val="24"/>
          <w:lang w:val="en-US"/>
        </w:rPr>
        <w:t xml:space="preserve">Hip fractures in frail patients are associated with a poor prognosis and the majority is treated operatively. Current knowledge on nonoperative management of frail older patients with a hip fracture is limited and the natural course is relatively unknown. This systematic review aimed to provide an overview on the prognosis of nonoperative management of frail older patients sustaining a hip fracture that are considered to be treated nonoperatively. </w:t>
      </w:r>
    </w:p>
    <w:p w14:paraId="6DB245CA" w14:textId="77777777" w:rsidR="00643F65" w:rsidRPr="00643F65" w:rsidRDefault="00643F65" w:rsidP="00643F65">
      <w:pPr>
        <w:spacing w:line="360" w:lineRule="auto"/>
        <w:rPr>
          <w:rFonts w:ascii="Times New Roman" w:hAnsi="Times New Roman"/>
          <w:sz w:val="24"/>
          <w:lang w:val="en-US"/>
        </w:rPr>
      </w:pPr>
      <w:r w:rsidRPr="00643F65">
        <w:rPr>
          <w:rFonts w:ascii="Times New Roman" w:hAnsi="Times New Roman"/>
          <w:b/>
          <w:sz w:val="24"/>
          <w:lang w:val="en-US"/>
        </w:rPr>
        <w:t>Design</w:t>
      </w:r>
      <w:r w:rsidRPr="00643F65">
        <w:rPr>
          <w:rFonts w:ascii="Times New Roman" w:hAnsi="Times New Roman"/>
          <w:sz w:val="24"/>
          <w:lang w:val="en-US"/>
        </w:rPr>
        <w:t xml:space="preserve">: A systematic review of the literature was conducted in PubMed, EMBASE, and Cochrane Central. Additionally, a meta-analysis was performed. The primary outcome measurement was 30-days mortality. </w:t>
      </w:r>
    </w:p>
    <w:p w14:paraId="6B2C52FC" w14:textId="77777777" w:rsidR="00643F65" w:rsidRPr="00643F65" w:rsidRDefault="00643F65" w:rsidP="00643F65">
      <w:pPr>
        <w:spacing w:line="360" w:lineRule="auto"/>
        <w:rPr>
          <w:rFonts w:ascii="Times New Roman" w:hAnsi="Times New Roman"/>
          <w:sz w:val="24"/>
          <w:lang w:val="en-US"/>
        </w:rPr>
      </w:pPr>
      <w:r w:rsidRPr="00643F65">
        <w:rPr>
          <w:rFonts w:ascii="Times New Roman" w:hAnsi="Times New Roman"/>
          <w:b/>
          <w:sz w:val="24"/>
          <w:lang w:val="en-US"/>
        </w:rPr>
        <w:t>Results</w:t>
      </w:r>
      <w:r w:rsidRPr="00643F65">
        <w:rPr>
          <w:rFonts w:ascii="Times New Roman" w:hAnsi="Times New Roman"/>
          <w:sz w:val="24"/>
          <w:lang w:val="en-US"/>
        </w:rPr>
        <w:t xml:space="preserve">: A total of 4,022 studies were found and screened of which eighteen studies matched the inclusion criteria. Approximately two thirds of the patients were managed nonoperatively due to medical reasons or low pre-trauma functioning. Pooled mortality rates after 30 days, six months and one year were 36%, 46%, and 60%, respectively. High rates of in-hospital complications were reported. Data on quality of life (QoL), functional outcome, pain, comfort during nursing care, and costs are lacking. </w:t>
      </w:r>
    </w:p>
    <w:p w14:paraId="1E789073" w14:textId="77777777" w:rsidR="00643F65" w:rsidRPr="00643F65" w:rsidRDefault="00643F65" w:rsidP="00643F65">
      <w:pPr>
        <w:spacing w:line="360" w:lineRule="auto"/>
        <w:rPr>
          <w:rFonts w:ascii="Times New Roman" w:hAnsi="Times New Roman"/>
          <w:sz w:val="24"/>
          <w:lang w:val="en-US"/>
        </w:rPr>
      </w:pPr>
      <w:r w:rsidRPr="00643F65">
        <w:rPr>
          <w:rFonts w:ascii="Times New Roman" w:hAnsi="Times New Roman"/>
          <w:b/>
          <w:sz w:val="24"/>
          <w:lang w:val="en-US"/>
        </w:rPr>
        <w:t>Conclusion</w:t>
      </w:r>
      <w:r w:rsidRPr="00643F65">
        <w:rPr>
          <w:rFonts w:ascii="Times New Roman" w:hAnsi="Times New Roman"/>
          <w:sz w:val="24"/>
          <w:lang w:val="en-US"/>
        </w:rPr>
        <w:t xml:space="preserve">: </w:t>
      </w:r>
      <w:r w:rsidRPr="00643F65" w:rsidDel="00463057">
        <w:rPr>
          <w:rFonts w:ascii="Times New Roman" w:hAnsi="Times New Roman"/>
          <w:sz w:val="24"/>
          <w:lang w:val="en-US"/>
        </w:rPr>
        <w:t>N</w:t>
      </w:r>
      <w:r w:rsidRPr="00643F65">
        <w:rPr>
          <w:rFonts w:ascii="Times New Roman" w:hAnsi="Times New Roman"/>
          <w:sz w:val="24"/>
          <w:lang w:val="en-US"/>
        </w:rPr>
        <w:t>onoperative management</w:t>
      </w:r>
      <w:r w:rsidRPr="00643F65" w:rsidDel="00463057">
        <w:rPr>
          <w:rFonts w:ascii="Times New Roman" w:hAnsi="Times New Roman"/>
          <w:sz w:val="24"/>
          <w:lang w:val="en-US"/>
        </w:rPr>
        <w:t xml:space="preserve"> of </w:t>
      </w:r>
      <w:r w:rsidRPr="00643F65">
        <w:rPr>
          <w:rFonts w:ascii="Times New Roman" w:hAnsi="Times New Roman"/>
          <w:sz w:val="24"/>
          <w:lang w:val="en-US"/>
        </w:rPr>
        <w:t>frail</w:t>
      </w:r>
      <w:r w:rsidRPr="00643F65" w:rsidDel="00463057">
        <w:rPr>
          <w:rFonts w:ascii="Times New Roman" w:hAnsi="Times New Roman"/>
          <w:sz w:val="24"/>
          <w:lang w:val="en-US"/>
        </w:rPr>
        <w:t xml:space="preserve"> </w:t>
      </w:r>
      <w:r w:rsidRPr="00643F65">
        <w:rPr>
          <w:rFonts w:ascii="Times New Roman" w:hAnsi="Times New Roman"/>
          <w:sz w:val="24"/>
          <w:lang w:val="en-US"/>
        </w:rPr>
        <w:t xml:space="preserve">older patients with a hip fracture </w:t>
      </w:r>
      <w:r w:rsidRPr="00643F65" w:rsidDel="00463057">
        <w:rPr>
          <w:rFonts w:ascii="Times New Roman" w:hAnsi="Times New Roman"/>
          <w:sz w:val="24"/>
          <w:lang w:val="en-US"/>
        </w:rPr>
        <w:t>is associated with high mortality</w:t>
      </w:r>
      <w:r w:rsidRPr="00643F65">
        <w:rPr>
          <w:rFonts w:ascii="Times New Roman" w:hAnsi="Times New Roman"/>
          <w:sz w:val="24"/>
          <w:lang w:val="en-US"/>
        </w:rPr>
        <w:t>-</w:t>
      </w:r>
      <w:r w:rsidRPr="00643F65" w:rsidDel="00463057">
        <w:rPr>
          <w:rFonts w:ascii="Times New Roman" w:hAnsi="Times New Roman"/>
          <w:sz w:val="24"/>
          <w:lang w:val="en-US"/>
        </w:rPr>
        <w:t xml:space="preserve"> and complication rates. </w:t>
      </w:r>
      <w:r w:rsidRPr="00643F65">
        <w:rPr>
          <w:rFonts w:ascii="Times New Roman" w:hAnsi="Times New Roman"/>
          <w:sz w:val="24"/>
          <w:lang w:val="en-US"/>
        </w:rPr>
        <w:t>Due to heterogenic study populations current literature shows a lack of insight into the true prognosis of nonoperative management of frail older patients with a hip fracture and a limited life expectancy. Results of this study can be used to aid decision making and expectation management for older patients with a hip fracture</w:t>
      </w:r>
      <w:r w:rsidRPr="00643F65">
        <w:rPr>
          <w:rFonts w:ascii="Times New Roman" w:hAnsi="Times New Roman"/>
          <w:bCs/>
          <w:sz w:val="24"/>
          <w:lang w:val="en-US"/>
        </w:rPr>
        <w:t xml:space="preserve"> that are considered to be treated nonoperatively</w:t>
      </w:r>
      <w:r w:rsidRPr="00643F65">
        <w:rPr>
          <w:rFonts w:ascii="Times New Roman" w:hAnsi="Times New Roman"/>
          <w:sz w:val="24"/>
          <w:lang w:val="en-US"/>
        </w:rPr>
        <w:t xml:space="preserve">. Future studies addressing nonoperative management in homogenous groups of frail older patients with a hip fracture should focus on QoL, pain, comfort, and costs. </w:t>
      </w:r>
    </w:p>
    <w:p w14:paraId="124A4BD8" w14:textId="77777777" w:rsidR="00643F65" w:rsidRPr="00643F65" w:rsidRDefault="00643F65" w:rsidP="00643F65">
      <w:pPr>
        <w:spacing w:line="360" w:lineRule="auto"/>
        <w:rPr>
          <w:rFonts w:ascii="Times New Roman" w:hAnsi="Times New Roman"/>
          <w:sz w:val="24"/>
          <w:lang w:val="en-US"/>
        </w:rPr>
      </w:pPr>
    </w:p>
    <w:p w14:paraId="474C5C8F" w14:textId="77777777" w:rsidR="00643F65" w:rsidRPr="00643F65" w:rsidRDefault="00643F65" w:rsidP="00643F65">
      <w:pPr>
        <w:spacing w:after="200" w:line="276" w:lineRule="auto"/>
        <w:rPr>
          <w:rFonts w:ascii="Times New Roman" w:hAnsi="Times New Roman"/>
          <w:i/>
          <w:sz w:val="24"/>
          <w:lang w:val="en-US"/>
        </w:rPr>
      </w:pPr>
    </w:p>
    <w:p w14:paraId="5787B18A" w14:textId="77777777" w:rsidR="00643F65" w:rsidRPr="00643F65" w:rsidRDefault="00643F65" w:rsidP="00643F65">
      <w:pPr>
        <w:spacing w:after="200" w:line="276" w:lineRule="auto"/>
        <w:rPr>
          <w:rFonts w:ascii="Times New Roman" w:hAnsi="Times New Roman"/>
          <w:b/>
          <w:sz w:val="24"/>
          <w:lang w:val="en-US"/>
        </w:rPr>
      </w:pPr>
    </w:p>
    <w:p w14:paraId="09D98D0E" w14:textId="77777777" w:rsidR="00643F65" w:rsidRDefault="00643F65" w:rsidP="00643F65">
      <w:pPr>
        <w:spacing w:after="200" w:line="360" w:lineRule="auto"/>
        <w:outlineLvl w:val="0"/>
        <w:rPr>
          <w:rFonts w:ascii="Times New Roman" w:hAnsi="Times New Roman"/>
          <w:b/>
          <w:bCs/>
          <w:sz w:val="24"/>
          <w:lang w:val="en-US"/>
        </w:rPr>
      </w:pPr>
      <w:bookmarkStart w:id="3" w:name="_Hlk28940663"/>
    </w:p>
    <w:p w14:paraId="68926FC1" w14:textId="273DD322" w:rsidR="00643F65" w:rsidRPr="00643F65" w:rsidRDefault="00643F65" w:rsidP="00643F65">
      <w:pPr>
        <w:spacing w:after="200" w:line="360" w:lineRule="auto"/>
        <w:outlineLvl w:val="0"/>
        <w:rPr>
          <w:rFonts w:ascii="Times New Roman" w:hAnsi="Times New Roman"/>
          <w:b/>
          <w:sz w:val="24"/>
          <w:lang w:val="en-US"/>
        </w:rPr>
      </w:pPr>
      <w:r w:rsidRPr="00643F65">
        <w:rPr>
          <w:rFonts w:ascii="Times New Roman" w:hAnsi="Times New Roman"/>
          <w:b/>
          <w:bCs/>
          <w:sz w:val="24"/>
          <w:lang w:val="en-US"/>
        </w:rPr>
        <w:lastRenderedPageBreak/>
        <w:t>Introduction</w:t>
      </w:r>
    </w:p>
    <w:p w14:paraId="54D62876" w14:textId="77777777" w:rsidR="00643F65" w:rsidRPr="003A419A" w:rsidRDefault="00643F65" w:rsidP="00643F65">
      <w:pPr>
        <w:pStyle w:val="NoSpacing"/>
        <w:spacing w:line="360" w:lineRule="auto"/>
        <w:rPr>
          <w:rFonts w:ascii="Times New Roman" w:hAnsi="Times New Roman"/>
          <w:bCs/>
          <w:sz w:val="24"/>
          <w:lang w:val="en-US"/>
        </w:rPr>
      </w:pPr>
    </w:p>
    <w:p w14:paraId="36DB1F8B" w14:textId="77777777" w:rsidR="00643F65" w:rsidRPr="006F67CE" w:rsidRDefault="00643F65" w:rsidP="00643F65">
      <w:pPr>
        <w:pStyle w:val="NoSpacing"/>
        <w:spacing w:line="360" w:lineRule="auto"/>
        <w:rPr>
          <w:rFonts w:ascii="Times New Roman" w:hAnsi="Times New Roman"/>
          <w:bCs/>
          <w:sz w:val="24"/>
          <w:lang w:val="en-US"/>
        </w:rPr>
      </w:pPr>
      <w:r w:rsidRPr="003A419A">
        <w:rPr>
          <w:rFonts w:ascii="Times New Roman" w:hAnsi="Times New Roman"/>
          <w:bCs/>
          <w:sz w:val="24"/>
          <w:lang w:val="en-US"/>
        </w:rPr>
        <w:t xml:space="preserve">Hip fractures in </w:t>
      </w:r>
      <w:r>
        <w:rPr>
          <w:rFonts w:ascii="Times New Roman" w:hAnsi="Times New Roman"/>
          <w:bCs/>
          <w:sz w:val="24"/>
          <w:lang w:val="en-US"/>
        </w:rPr>
        <w:t>older</w:t>
      </w:r>
      <w:r w:rsidRPr="003A419A">
        <w:rPr>
          <w:rFonts w:ascii="Times New Roman" w:hAnsi="Times New Roman"/>
          <w:bCs/>
          <w:sz w:val="24"/>
          <w:lang w:val="en-US"/>
        </w:rPr>
        <w:t xml:space="preserve"> patients are associated with significant mortality and morbidity</w:t>
      </w:r>
      <w:r>
        <w:rPr>
          <w:rFonts w:ascii="Times New Roman" w:hAnsi="Times New Roman"/>
          <w:bCs/>
          <w:sz w:val="24"/>
          <w:lang w:val="en-US"/>
        </w:rPr>
        <w:t xml:space="preserve"> </w:t>
      </w:r>
      <w:r w:rsidRPr="001E6E68">
        <w:rPr>
          <w:rFonts w:ascii="Times New Roman" w:hAnsi="Times New Roman"/>
          <w:bCs/>
          <w:sz w:val="24"/>
          <w:lang w:val="en-US"/>
        </w:rPr>
        <w:t>[</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RW.CITE{{57 BerrySD,RothbaumRR,KielDP,LeeY,MitchellSL.AssociationofClinicalOutcomesWithSurgicalRepairofHipFracturevsNonsurgicalManagementinNursingHomeResidentsWithAdvancedDementia.JAMAInternMed.2018 [No Information]}}</w:instrText>
      </w:r>
      <w:r w:rsidRPr="001E6E68">
        <w:rPr>
          <w:rFonts w:ascii="Times New Roman" w:hAnsi="Times New Roman"/>
          <w:bCs/>
          <w:sz w:val="24"/>
          <w:lang w:val="en-US"/>
        </w:rPr>
        <w:fldChar w:fldCharType="separate"/>
      </w:r>
      <w:r w:rsidRPr="001E6E68">
        <w:rPr>
          <w:rFonts w:ascii="Times New Roman" w:hAnsi="Times New Roman"/>
          <w:sz w:val="24"/>
          <w:lang w:val="en-US"/>
        </w:rPr>
        <w:t>1</w:t>
      </w:r>
      <w:r w:rsidRPr="001E6E68">
        <w:rPr>
          <w:rFonts w:ascii="Times New Roman" w:hAnsi="Times New Roman"/>
          <w:bCs/>
          <w:sz w:val="24"/>
          <w:lang w:val="en-US"/>
        </w:rPr>
        <w:fldChar w:fldCharType="end"/>
      </w:r>
      <w:r w:rsidRPr="001E6E68">
        <w:rPr>
          <w:rFonts w:ascii="Times New Roman" w:hAnsi="Times New Roman"/>
          <w:bCs/>
          <w:sz w:val="24"/>
          <w:lang w:val="en-US"/>
        </w:rPr>
        <w:t>]</w:t>
      </w:r>
      <w:r>
        <w:rPr>
          <w:rFonts w:ascii="Times New Roman" w:hAnsi="Times New Roman"/>
          <w:bCs/>
          <w:sz w:val="24"/>
          <w:lang w:val="en-US"/>
        </w:rPr>
        <w:t>.</w:t>
      </w:r>
      <w:r w:rsidRPr="006F67CE">
        <w:rPr>
          <w:rFonts w:ascii="Times New Roman" w:hAnsi="Times New Roman"/>
          <w:bCs/>
          <w:sz w:val="24"/>
          <w:lang w:val="en-US"/>
        </w:rPr>
        <w:t xml:space="preserve"> </w:t>
      </w:r>
      <w:r>
        <w:rPr>
          <w:rFonts w:ascii="Times New Roman" w:hAnsi="Times New Roman"/>
          <w:bCs/>
          <w:sz w:val="24"/>
          <w:lang w:val="en-US"/>
        </w:rPr>
        <w:t>Annually a</w:t>
      </w:r>
      <w:r w:rsidRPr="006F67CE">
        <w:rPr>
          <w:rFonts w:ascii="Times New Roman" w:hAnsi="Times New Roman"/>
          <w:bCs/>
          <w:sz w:val="24"/>
          <w:lang w:val="en-US"/>
        </w:rPr>
        <w:t>pproximately 20</w:t>
      </w:r>
      <w:r w:rsidRPr="003668E5">
        <w:rPr>
          <w:rFonts w:ascii="Times New Roman" w:hAnsi="Times New Roman"/>
          <w:bCs/>
          <w:sz w:val="24"/>
          <w:lang w:val="en-US"/>
        </w:rPr>
        <w:t>,000 patients in the Netherlands and 1</w:t>
      </w:r>
      <w:r>
        <w:rPr>
          <w:rFonts w:ascii="Times New Roman" w:hAnsi="Times New Roman"/>
          <w:bCs/>
          <w:sz w:val="24"/>
          <w:lang w:val="en-US"/>
        </w:rPr>
        <w:t>,</w:t>
      </w:r>
      <w:r w:rsidRPr="003668E5">
        <w:rPr>
          <w:rFonts w:ascii="Times New Roman" w:hAnsi="Times New Roman"/>
          <w:bCs/>
          <w:sz w:val="24"/>
          <w:lang w:val="en-US"/>
        </w:rPr>
        <w:t xml:space="preserve">6 million patients worldwide are admitted to the hospital </w:t>
      </w:r>
      <w:r w:rsidRPr="00685558">
        <w:rPr>
          <w:rFonts w:ascii="Times New Roman" w:hAnsi="Times New Roman"/>
          <w:bCs/>
          <w:sz w:val="24"/>
          <w:lang w:val="en-US"/>
        </w:rPr>
        <w:t xml:space="preserve">with a </w:t>
      </w:r>
      <w:r>
        <w:rPr>
          <w:rFonts w:ascii="Times New Roman" w:hAnsi="Times New Roman"/>
          <w:bCs/>
          <w:sz w:val="24"/>
          <w:lang w:val="en-US"/>
        </w:rPr>
        <w:t>proximal femur fracture</w:t>
      </w:r>
      <w:r w:rsidRPr="003A419A">
        <w:rPr>
          <w:rFonts w:ascii="Times New Roman" w:hAnsi="Times New Roman"/>
          <w:bCs/>
          <w:sz w:val="24"/>
          <w:lang w:val="en-US"/>
        </w:rPr>
        <w:t>; approximately 20% are nursing home residents</w:t>
      </w:r>
      <w:r>
        <w:rPr>
          <w:rFonts w:ascii="Times New Roman" w:hAnsi="Times New Roman"/>
          <w:bCs/>
          <w:sz w:val="24"/>
          <w:lang w:val="en-US"/>
        </w:rPr>
        <w:t xml:space="preserve"> </w:t>
      </w:r>
      <w:r w:rsidRPr="001E6E68">
        <w:rPr>
          <w:rFonts w:ascii="Times New Roman" w:hAnsi="Times New Roman"/>
          <w:bCs/>
          <w:sz w:val="24"/>
          <w:lang w:val="en-US"/>
        </w:rPr>
        <w:t>[</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RW.CITE{{7 [NoInformation] [No Information]; 8 [NoInformation] [No Information]; 81 JohnellO,KanisJA.Anestimateoftheworldwideprevalenceanddisabilityassociatedwithosteoporoticfractures.OsteoporosInt.2006 [No Information]}}</w:instrText>
      </w:r>
      <w:r w:rsidRPr="001E6E68">
        <w:rPr>
          <w:rFonts w:ascii="Times New Roman" w:hAnsi="Times New Roman"/>
          <w:bCs/>
          <w:sz w:val="24"/>
          <w:lang w:val="en-US"/>
        </w:rPr>
        <w:fldChar w:fldCharType="separate"/>
      </w:r>
      <w:r w:rsidRPr="001E6E68">
        <w:rPr>
          <w:rFonts w:ascii="Times New Roman" w:hAnsi="Times New Roman"/>
          <w:bCs/>
          <w:sz w:val="24"/>
          <w:lang w:val="en-US"/>
        </w:rPr>
        <w:t>2-4</w:t>
      </w:r>
      <w:r w:rsidRPr="001E6E68">
        <w:rPr>
          <w:rFonts w:ascii="Times New Roman" w:hAnsi="Times New Roman"/>
          <w:bCs/>
          <w:sz w:val="24"/>
          <w:lang w:val="en-US"/>
        </w:rPr>
        <w:fldChar w:fldCharType="end"/>
      </w:r>
      <w:r w:rsidRPr="001E6E68">
        <w:rPr>
          <w:rFonts w:ascii="Times New Roman" w:hAnsi="Times New Roman"/>
          <w:bCs/>
          <w:sz w:val="24"/>
          <w:lang w:val="en-US"/>
        </w:rPr>
        <w:t>].</w:t>
      </w:r>
      <w:r w:rsidRPr="006F67CE">
        <w:rPr>
          <w:rFonts w:ascii="Times New Roman" w:hAnsi="Times New Roman"/>
          <w:bCs/>
          <w:sz w:val="24"/>
          <w:lang w:val="en-US"/>
        </w:rPr>
        <w:t xml:space="preserve"> The majority of </w:t>
      </w:r>
      <w:r w:rsidRPr="003668E5">
        <w:rPr>
          <w:rFonts w:ascii="Times New Roman" w:hAnsi="Times New Roman"/>
          <w:bCs/>
          <w:sz w:val="24"/>
          <w:lang w:val="en-US"/>
        </w:rPr>
        <w:t xml:space="preserve">patients with a hip fracture concern frail </w:t>
      </w:r>
      <w:r>
        <w:rPr>
          <w:rFonts w:ascii="Times New Roman" w:hAnsi="Times New Roman"/>
          <w:bCs/>
          <w:sz w:val="24"/>
          <w:lang w:val="en-US"/>
        </w:rPr>
        <w:t>patients</w:t>
      </w:r>
      <w:r w:rsidRPr="003668E5">
        <w:rPr>
          <w:rFonts w:ascii="Times New Roman" w:hAnsi="Times New Roman"/>
          <w:bCs/>
          <w:sz w:val="24"/>
          <w:lang w:val="en-US"/>
        </w:rPr>
        <w:t xml:space="preserve"> with physical and cognitive comorbidities. </w:t>
      </w:r>
      <w:r w:rsidRPr="00685558">
        <w:rPr>
          <w:rFonts w:ascii="Times New Roman" w:hAnsi="Times New Roman"/>
          <w:bCs/>
          <w:sz w:val="24"/>
          <w:lang w:val="en-US"/>
        </w:rPr>
        <w:t xml:space="preserve">Mortality of these </w:t>
      </w:r>
      <w:r>
        <w:rPr>
          <w:rFonts w:ascii="Times New Roman" w:hAnsi="Times New Roman"/>
          <w:bCs/>
          <w:sz w:val="24"/>
          <w:lang w:val="en-US"/>
        </w:rPr>
        <w:t xml:space="preserve">patients </w:t>
      </w:r>
      <w:r w:rsidRPr="003A419A">
        <w:rPr>
          <w:rFonts w:ascii="Times New Roman" w:hAnsi="Times New Roman"/>
          <w:bCs/>
          <w:sz w:val="24"/>
          <w:lang w:val="en-US"/>
        </w:rPr>
        <w:t>is high: on average 13% of the whole hip fracture population dies within one month and 25% dies within one year post injury</w:t>
      </w:r>
      <w:r>
        <w:rPr>
          <w:rFonts w:ascii="Times New Roman" w:hAnsi="Times New Roman"/>
          <w:bCs/>
          <w:sz w:val="24"/>
          <w:lang w:val="en-US"/>
        </w:rPr>
        <w:t xml:space="preserve"> </w:t>
      </w:r>
      <w:r w:rsidRPr="001E6E68">
        <w:rPr>
          <w:rFonts w:ascii="Times New Roman" w:hAnsi="Times New Roman"/>
          <w:bCs/>
          <w:sz w:val="24"/>
          <w:lang w:val="en-US"/>
        </w:rPr>
        <w:t>[</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RW.CITE{{80 HuF,JiangC,ShenJ,TangP,WangY.Preoperativepredictorsformortalityfollowinghipfracturesurgery:asystematicreviewandmeta-analysis,Injury.2012Jun [No Information]}}</w:instrText>
      </w:r>
      <w:r w:rsidRPr="001E6E68">
        <w:rPr>
          <w:rFonts w:ascii="Times New Roman" w:hAnsi="Times New Roman"/>
          <w:bCs/>
          <w:sz w:val="24"/>
          <w:lang w:val="en-US"/>
        </w:rPr>
        <w:fldChar w:fldCharType="separate"/>
      </w:r>
      <w:r w:rsidRPr="001E6E68">
        <w:rPr>
          <w:rFonts w:ascii="Times New Roman" w:hAnsi="Times New Roman"/>
          <w:sz w:val="24"/>
          <w:lang w:val="en-US"/>
        </w:rPr>
        <w:t>5</w:t>
      </w:r>
      <w:r w:rsidRPr="001E6E68">
        <w:rPr>
          <w:rFonts w:ascii="Times New Roman" w:hAnsi="Times New Roman"/>
          <w:bCs/>
          <w:sz w:val="24"/>
          <w:lang w:val="en-US"/>
        </w:rPr>
        <w:fldChar w:fldCharType="end"/>
      </w:r>
      <w:r w:rsidRPr="001E6E68">
        <w:rPr>
          <w:rFonts w:ascii="Times New Roman" w:hAnsi="Times New Roman"/>
          <w:bCs/>
          <w:sz w:val="24"/>
          <w:lang w:val="en-US"/>
        </w:rPr>
        <w:t>].</w:t>
      </w:r>
      <w:r w:rsidRPr="006F67CE">
        <w:rPr>
          <w:rFonts w:ascii="Times New Roman" w:hAnsi="Times New Roman"/>
          <w:bCs/>
          <w:sz w:val="24"/>
          <w:lang w:val="en-US"/>
        </w:rPr>
        <w:t xml:space="preserve"> Over </w:t>
      </w:r>
      <w:r w:rsidRPr="003668E5">
        <w:rPr>
          <w:rFonts w:ascii="Times New Roman" w:hAnsi="Times New Roman"/>
          <w:bCs/>
          <w:sz w:val="24"/>
          <w:lang w:val="en-US"/>
        </w:rPr>
        <w:t>95% of the patients with a hip fracture are</w:t>
      </w:r>
      <w:r w:rsidRPr="00685558">
        <w:rPr>
          <w:rFonts w:ascii="Times New Roman" w:hAnsi="Times New Roman"/>
          <w:bCs/>
          <w:sz w:val="24"/>
          <w:lang w:val="en-US"/>
        </w:rPr>
        <w:t xml:space="preserve"> treated operatively since</w:t>
      </w:r>
      <w:r w:rsidRPr="003A419A">
        <w:rPr>
          <w:rFonts w:ascii="Times New Roman" w:hAnsi="Times New Roman"/>
          <w:bCs/>
          <w:sz w:val="24"/>
          <w:lang w:val="en-US"/>
        </w:rPr>
        <w:t xml:space="preserve"> most (inter)national guidelines suggest that </w:t>
      </w:r>
      <w:r>
        <w:rPr>
          <w:rFonts w:ascii="Times New Roman" w:hAnsi="Times New Roman"/>
          <w:bCs/>
          <w:sz w:val="24"/>
          <w:lang w:val="en-US"/>
        </w:rPr>
        <w:t xml:space="preserve">adequate pain management requires </w:t>
      </w:r>
      <w:r w:rsidRPr="003A419A">
        <w:rPr>
          <w:rFonts w:ascii="Times New Roman" w:hAnsi="Times New Roman"/>
          <w:bCs/>
          <w:sz w:val="24"/>
          <w:lang w:val="en-US"/>
        </w:rPr>
        <w:t>operative management even if a patient is in the last weeks of life</w:t>
      </w:r>
      <w:r>
        <w:rPr>
          <w:rFonts w:ascii="Times New Roman" w:hAnsi="Times New Roman"/>
          <w:bCs/>
          <w:sz w:val="24"/>
          <w:lang w:val="en-US"/>
        </w:rPr>
        <w:t xml:space="preserve"> </w:t>
      </w:r>
      <w:r w:rsidRPr="001E6E68">
        <w:rPr>
          <w:rFonts w:ascii="Times New Roman" w:hAnsi="Times New Roman"/>
          <w:bCs/>
          <w:sz w:val="24"/>
          <w:lang w:val="en-US"/>
        </w:rPr>
        <w:t>[</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RW.CITE{{73 NICEHipfracture:managment.Clinicalguideline.www.nice.org.ukguidancecg124.AccessedDecember23,2019 [No Information]; 74 Richtlijnbehandelingkwetsbareouderenmeteenproximalefemurfractuur,FederatieMedischSpecialisten,https:richtlijnendatabase.nlrichtlijnbehandeling_kwetsbare_ouderen_bij_chirurgiegenerieke_zorgpad.html,lastaccessedDecember23,2019 [No Information]}}</w:instrText>
      </w:r>
      <w:r w:rsidRPr="001E6E68">
        <w:rPr>
          <w:rFonts w:ascii="Times New Roman" w:hAnsi="Times New Roman"/>
          <w:bCs/>
          <w:sz w:val="24"/>
          <w:lang w:val="en-US"/>
        </w:rPr>
        <w:fldChar w:fldCharType="separate"/>
      </w:r>
      <w:r w:rsidRPr="001E6E68">
        <w:rPr>
          <w:rFonts w:ascii="Times New Roman" w:hAnsi="Times New Roman"/>
          <w:sz w:val="24"/>
          <w:lang w:val="en-US"/>
        </w:rPr>
        <w:t>6,</w:t>
      </w:r>
      <w:r>
        <w:rPr>
          <w:rFonts w:ascii="Times New Roman" w:hAnsi="Times New Roman"/>
          <w:sz w:val="24"/>
          <w:lang w:val="en-US"/>
        </w:rPr>
        <w:t xml:space="preserve"> </w:t>
      </w:r>
      <w:r w:rsidRPr="001E6E68">
        <w:rPr>
          <w:rFonts w:ascii="Times New Roman" w:hAnsi="Times New Roman"/>
          <w:sz w:val="24"/>
          <w:lang w:val="en-US"/>
        </w:rPr>
        <w:t>7</w:t>
      </w:r>
      <w:r w:rsidRPr="001E6E68">
        <w:rPr>
          <w:rFonts w:ascii="Times New Roman" w:hAnsi="Times New Roman"/>
          <w:bCs/>
          <w:sz w:val="24"/>
          <w:lang w:val="en-US"/>
        </w:rPr>
        <w:fldChar w:fldCharType="end"/>
      </w:r>
      <w:r w:rsidRPr="001E6E68">
        <w:rPr>
          <w:rFonts w:ascii="Times New Roman" w:hAnsi="Times New Roman"/>
          <w:bCs/>
          <w:sz w:val="24"/>
          <w:lang w:val="en-US"/>
        </w:rPr>
        <w:t>].</w:t>
      </w:r>
      <w:r w:rsidRPr="006F67CE">
        <w:rPr>
          <w:rFonts w:ascii="Times New Roman" w:hAnsi="Times New Roman"/>
          <w:bCs/>
          <w:sz w:val="24"/>
          <w:lang w:val="en-US"/>
        </w:rPr>
        <w:t xml:space="preserve"> </w:t>
      </w:r>
    </w:p>
    <w:p w14:paraId="0F55E7D3" w14:textId="77777777" w:rsidR="00643F65" w:rsidRPr="003A419A" w:rsidRDefault="00643F65" w:rsidP="00643F65">
      <w:pPr>
        <w:pStyle w:val="NoSpacing"/>
        <w:spacing w:line="360" w:lineRule="auto"/>
        <w:rPr>
          <w:rFonts w:ascii="Times New Roman" w:hAnsi="Times New Roman"/>
          <w:bCs/>
          <w:sz w:val="24"/>
          <w:lang w:val="en-US"/>
        </w:rPr>
      </w:pPr>
      <w:r w:rsidRPr="003668E5">
        <w:rPr>
          <w:rFonts w:ascii="Times New Roman" w:hAnsi="Times New Roman"/>
          <w:bCs/>
          <w:sz w:val="24"/>
          <w:lang w:val="en-US"/>
        </w:rPr>
        <w:t>However, it could be opinionated that</w:t>
      </w:r>
      <w:r>
        <w:rPr>
          <w:rFonts w:ascii="Times New Roman" w:hAnsi="Times New Roman"/>
          <w:bCs/>
          <w:sz w:val="24"/>
          <w:lang w:val="en-US"/>
        </w:rPr>
        <w:t xml:space="preserve"> in</w:t>
      </w:r>
      <w:r w:rsidRPr="003668E5">
        <w:rPr>
          <w:rFonts w:ascii="Times New Roman" w:hAnsi="Times New Roman"/>
          <w:bCs/>
          <w:sz w:val="24"/>
          <w:lang w:val="en-US"/>
        </w:rPr>
        <w:t xml:space="preserve"> a </w:t>
      </w:r>
      <w:r>
        <w:rPr>
          <w:rFonts w:ascii="Times New Roman" w:hAnsi="Times New Roman"/>
          <w:bCs/>
          <w:sz w:val="24"/>
          <w:lang w:val="en-US"/>
        </w:rPr>
        <w:t xml:space="preserve">specific </w:t>
      </w:r>
      <w:r w:rsidRPr="003668E5">
        <w:rPr>
          <w:rFonts w:ascii="Times New Roman" w:hAnsi="Times New Roman"/>
          <w:bCs/>
          <w:sz w:val="24"/>
          <w:lang w:val="en-US"/>
        </w:rPr>
        <w:t>subset of these</w:t>
      </w:r>
      <w:r>
        <w:rPr>
          <w:rFonts w:ascii="Times New Roman" w:hAnsi="Times New Roman"/>
          <w:bCs/>
          <w:sz w:val="24"/>
          <w:lang w:val="en-US"/>
        </w:rPr>
        <w:t xml:space="preserve"> frail</w:t>
      </w:r>
      <w:r w:rsidRPr="003668E5">
        <w:rPr>
          <w:rFonts w:ascii="Times New Roman" w:hAnsi="Times New Roman"/>
          <w:bCs/>
          <w:sz w:val="24"/>
          <w:lang w:val="en-US"/>
        </w:rPr>
        <w:t xml:space="preserve"> institutionalized </w:t>
      </w:r>
      <w:r w:rsidRPr="00685558">
        <w:rPr>
          <w:rFonts w:ascii="Times New Roman" w:hAnsi="Times New Roman"/>
          <w:bCs/>
          <w:sz w:val="24"/>
          <w:lang w:val="en-US"/>
        </w:rPr>
        <w:t>patients with a hip fracture</w:t>
      </w:r>
      <w:r w:rsidRPr="003A419A">
        <w:rPr>
          <w:rFonts w:ascii="Times New Roman" w:hAnsi="Times New Roman"/>
          <w:bCs/>
          <w:sz w:val="24"/>
          <w:lang w:val="en-US"/>
        </w:rPr>
        <w:t xml:space="preserve"> in the shade of life nonoperative management </w:t>
      </w:r>
      <w:r>
        <w:rPr>
          <w:rFonts w:ascii="Times New Roman" w:hAnsi="Times New Roman"/>
          <w:bCs/>
          <w:sz w:val="24"/>
          <w:lang w:val="en-US"/>
        </w:rPr>
        <w:t xml:space="preserve">could not be an inferior treatment option compared to operative management </w:t>
      </w:r>
      <w:r w:rsidRPr="003A419A">
        <w:rPr>
          <w:rFonts w:ascii="Times New Roman" w:hAnsi="Times New Roman"/>
          <w:bCs/>
          <w:sz w:val="24"/>
          <w:lang w:val="en-US"/>
        </w:rPr>
        <w:t>given the high risk of (surgical) complications, mental deterioration, unsuccessful rehabilitation, and high mortality rate in the perioperative period</w:t>
      </w:r>
      <w:r>
        <w:rPr>
          <w:rFonts w:ascii="Times New Roman" w:hAnsi="Times New Roman"/>
          <w:bCs/>
          <w:sz w:val="24"/>
          <w:lang w:val="en-US"/>
        </w:rPr>
        <w:t xml:space="preserve"> </w:t>
      </w:r>
      <w:r w:rsidRPr="001E6E68">
        <w:rPr>
          <w:rFonts w:ascii="Times New Roman" w:hAnsi="Times New Roman"/>
          <w:bCs/>
          <w:sz w:val="24"/>
          <w:lang w:val="en-US"/>
        </w:rPr>
        <w:t>[</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RW.CITE{{75 NeumanMD,FleisherLA,Even-ShoshanO,MiL,SilberJH.Nonoperativecareforhipfractureintheelderly:theinfluenceofrace,income,andcomorbidities.MedCare.2010Apr [No Information]; 5 TangVL,SudoreR,CenzerIS,BoscardinWJ,SmithA,RitchieC,WallhagenM,FinlaysonE,PetrilloL,CovinskyK 2014; 57 BerrySD,RothbaumRR,KielDP,LeeY,MitchellSL.AssociationofClinicalOutcomesWithSurgicalRepairofHipFracturevsNonsurgicalManagementinNursingHomeResidentsWithAdvancedDementia.JAMAInternMed.2018 [No Information]}}</w:instrText>
      </w:r>
      <w:r w:rsidRPr="001E6E68">
        <w:rPr>
          <w:rFonts w:ascii="Times New Roman" w:hAnsi="Times New Roman"/>
          <w:bCs/>
          <w:sz w:val="24"/>
          <w:lang w:val="en-US"/>
        </w:rPr>
        <w:fldChar w:fldCharType="separate"/>
      </w:r>
      <w:r w:rsidRPr="001E6E68">
        <w:rPr>
          <w:rFonts w:ascii="Times New Roman" w:hAnsi="Times New Roman"/>
          <w:bCs/>
          <w:sz w:val="24"/>
          <w:lang w:val="en-US"/>
        </w:rPr>
        <w:t>1,</w:t>
      </w:r>
      <w:r>
        <w:rPr>
          <w:rFonts w:ascii="Times New Roman" w:hAnsi="Times New Roman"/>
          <w:bCs/>
          <w:sz w:val="24"/>
          <w:lang w:val="en-US"/>
        </w:rPr>
        <w:t xml:space="preserve"> </w:t>
      </w:r>
      <w:r w:rsidRPr="001E6E68">
        <w:rPr>
          <w:rFonts w:ascii="Times New Roman" w:hAnsi="Times New Roman"/>
          <w:bCs/>
          <w:sz w:val="24"/>
          <w:lang w:val="en-US"/>
        </w:rPr>
        <w:t>8,</w:t>
      </w:r>
      <w:r>
        <w:rPr>
          <w:rFonts w:ascii="Times New Roman" w:hAnsi="Times New Roman"/>
          <w:bCs/>
          <w:sz w:val="24"/>
          <w:lang w:val="en-US"/>
        </w:rPr>
        <w:t xml:space="preserve"> </w:t>
      </w:r>
      <w:r w:rsidRPr="001E6E68">
        <w:rPr>
          <w:rFonts w:ascii="Times New Roman" w:hAnsi="Times New Roman"/>
          <w:bCs/>
          <w:sz w:val="24"/>
          <w:lang w:val="en-US"/>
        </w:rPr>
        <w:t>9</w:t>
      </w:r>
      <w:r w:rsidRPr="001E6E68">
        <w:rPr>
          <w:rFonts w:ascii="Times New Roman" w:hAnsi="Times New Roman"/>
          <w:bCs/>
          <w:sz w:val="24"/>
          <w:lang w:val="en-US"/>
        </w:rPr>
        <w:fldChar w:fldCharType="end"/>
      </w:r>
      <w:r w:rsidRPr="001E6E68">
        <w:rPr>
          <w:rFonts w:ascii="Times New Roman" w:hAnsi="Times New Roman"/>
          <w:bCs/>
          <w:sz w:val="24"/>
          <w:lang w:val="en-US"/>
        </w:rPr>
        <w:t xml:space="preserve">]. </w:t>
      </w:r>
      <w:r w:rsidRPr="006F67CE">
        <w:rPr>
          <w:rFonts w:ascii="Times New Roman" w:hAnsi="Times New Roman"/>
          <w:bCs/>
          <w:sz w:val="24"/>
          <w:lang w:val="en-US"/>
        </w:rPr>
        <w:t>This applies e</w:t>
      </w:r>
      <w:r w:rsidRPr="003668E5">
        <w:rPr>
          <w:rFonts w:ascii="Times New Roman" w:hAnsi="Times New Roman"/>
          <w:bCs/>
          <w:sz w:val="24"/>
          <w:lang w:val="en-US"/>
        </w:rPr>
        <w:t xml:space="preserve">specially to patients with a very poor life expectancy or patients with very </w:t>
      </w:r>
      <w:r w:rsidRPr="00685558">
        <w:rPr>
          <w:rFonts w:ascii="Times New Roman" w:hAnsi="Times New Roman"/>
          <w:bCs/>
          <w:sz w:val="24"/>
          <w:lang w:val="en-US"/>
        </w:rPr>
        <w:t xml:space="preserve">limited pre-trauma </w:t>
      </w:r>
      <w:r w:rsidRPr="003A419A">
        <w:rPr>
          <w:rFonts w:ascii="Times New Roman" w:hAnsi="Times New Roman"/>
          <w:bCs/>
          <w:sz w:val="24"/>
          <w:lang w:val="en-US"/>
        </w:rPr>
        <w:t>mobility, who are unlikely to (re-)</w:t>
      </w:r>
      <w:r>
        <w:rPr>
          <w:rFonts w:ascii="Times New Roman" w:hAnsi="Times New Roman"/>
          <w:bCs/>
          <w:sz w:val="24"/>
          <w:lang w:val="en-US"/>
        </w:rPr>
        <w:t xml:space="preserve"> </w:t>
      </w:r>
      <w:r w:rsidRPr="003A419A">
        <w:rPr>
          <w:rFonts w:ascii="Times New Roman" w:hAnsi="Times New Roman"/>
          <w:bCs/>
          <w:sz w:val="24"/>
          <w:lang w:val="en-US"/>
        </w:rPr>
        <w:t>obtain mobility after surgery</w:t>
      </w:r>
      <w:r>
        <w:rPr>
          <w:rFonts w:ascii="Times New Roman" w:hAnsi="Times New Roman"/>
          <w:bCs/>
          <w:sz w:val="24"/>
          <w:lang w:val="en-US"/>
        </w:rPr>
        <w:t xml:space="preserve"> and goals of care are more focused on comfort</w:t>
      </w:r>
      <w:r w:rsidRPr="003A419A">
        <w:rPr>
          <w:rFonts w:ascii="Times New Roman" w:hAnsi="Times New Roman"/>
          <w:bCs/>
          <w:sz w:val="24"/>
          <w:lang w:val="en-US"/>
        </w:rPr>
        <w:t>.</w:t>
      </w:r>
    </w:p>
    <w:p w14:paraId="6DAB3256" w14:textId="77777777" w:rsidR="00643F65" w:rsidRPr="003A419A" w:rsidRDefault="00643F65" w:rsidP="00643F65">
      <w:pPr>
        <w:pStyle w:val="NoSpacing"/>
        <w:spacing w:line="360" w:lineRule="auto"/>
        <w:rPr>
          <w:rFonts w:ascii="Times New Roman" w:hAnsi="Times New Roman"/>
          <w:bCs/>
          <w:sz w:val="24"/>
          <w:lang w:val="en-US"/>
        </w:rPr>
      </w:pPr>
      <w:r>
        <w:rPr>
          <w:rFonts w:ascii="Times New Roman" w:hAnsi="Times New Roman"/>
          <w:bCs/>
          <w:sz w:val="24"/>
          <w:lang w:val="en-US"/>
        </w:rPr>
        <w:t>To decide</w:t>
      </w:r>
      <w:r w:rsidRPr="003A419A">
        <w:rPr>
          <w:rFonts w:ascii="Times New Roman" w:hAnsi="Times New Roman"/>
          <w:bCs/>
          <w:sz w:val="24"/>
          <w:lang w:val="en-US"/>
        </w:rPr>
        <w:t xml:space="preserve"> whether or not to </w:t>
      </w:r>
      <w:r>
        <w:rPr>
          <w:rFonts w:ascii="Times New Roman" w:hAnsi="Times New Roman"/>
          <w:bCs/>
          <w:sz w:val="24"/>
          <w:lang w:val="en-US"/>
        </w:rPr>
        <w:t>perform surgery</w:t>
      </w:r>
      <w:r w:rsidRPr="003A419A">
        <w:rPr>
          <w:rFonts w:ascii="Times New Roman" w:hAnsi="Times New Roman"/>
          <w:bCs/>
          <w:sz w:val="24"/>
          <w:lang w:val="en-US"/>
        </w:rPr>
        <w:t xml:space="preserve"> on these patients is difficult since studies comparing operative with nonoperative management are lacking and randomized controlled trials are considered to be unethical</w:t>
      </w:r>
      <w:r>
        <w:rPr>
          <w:rFonts w:ascii="Times New Roman" w:hAnsi="Times New Roman"/>
          <w:bCs/>
          <w:sz w:val="24"/>
          <w:lang w:val="en-US"/>
        </w:rPr>
        <w:t xml:space="preserve"> </w:t>
      </w:r>
      <w:r w:rsidRPr="001E6E68">
        <w:rPr>
          <w:rFonts w:ascii="Times New Roman" w:hAnsi="Times New Roman"/>
          <w:bCs/>
          <w:sz w:val="24"/>
          <w:lang w:val="en-US"/>
        </w:rPr>
        <w:t>[</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RW.CITE{{6 PeetersCM,VisserE,VandeReeCL,GosensT,DenOudstenBL,DeVriesJ 2016; 57 BerrySD,RothbaumRR,KielDP,LeeY,MitchellSL.AssociationofClinicalOutcomesWithSurgicalRepairofHipFracturevsNonsurgicalManagementinNursingHomeResidentsWithAdvancedDementia.JAMAInternMed.2018 [No Information]}}</w:instrText>
      </w:r>
      <w:r w:rsidRPr="001E6E68">
        <w:rPr>
          <w:rFonts w:ascii="Times New Roman" w:hAnsi="Times New Roman"/>
          <w:bCs/>
          <w:sz w:val="24"/>
          <w:lang w:val="en-US"/>
        </w:rPr>
        <w:fldChar w:fldCharType="separate"/>
      </w:r>
      <w:r w:rsidRPr="001E6E68">
        <w:rPr>
          <w:rFonts w:ascii="Times New Roman" w:hAnsi="Times New Roman"/>
          <w:bCs/>
          <w:sz w:val="24"/>
          <w:lang w:val="en-US"/>
        </w:rPr>
        <w:t>1,</w:t>
      </w:r>
      <w:r>
        <w:rPr>
          <w:rFonts w:ascii="Times New Roman" w:hAnsi="Times New Roman"/>
          <w:bCs/>
          <w:sz w:val="24"/>
          <w:lang w:val="en-US"/>
        </w:rPr>
        <w:t xml:space="preserve"> </w:t>
      </w:r>
      <w:r w:rsidRPr="001E6E68">
        <w:rPr>
          <w:rFonts w:ascii="Times New Roman" w:hAnsi="Times New Roman"/>
          <w:bCs/>
          <w:sz w:val="24"/>
          <w:lang w:val="en-US"/>
        </w:rPr>
        <w:t>10</w:t>
      </w:r>
      <w:r w:rsidRPr="001E6E68">
        <w:rPr>
          <w:rFonts w:ascii="Times New Roman" w:hAnsi="Times New Roman"/>
          <w:bCs/>
          <w:sz w:val="24"/>
          <w:lang w:val="en-US"/>
        </w:rPr>
        <w:fldChar w:fldCharType="end"/>
      </w:r>
      <w:r w:rsidRPr="001E6E68">
        <w:rPr>
          <w:rFonts w:ascii="Times New Roman" w:hAnsi="Times New Roman"/>
          <w:bCs/>
          <w:sz w:val="24"/>
          <w:lang w:val="en-US"/>
        </w:rPr>
        <w:t>].</w:t>
      </w:r>
      <w:r w:rsidRPr="006F67CE">
        <w:rPr>
          <w:rFonts w:ascii="Times New Roman" w:hAnsi="Times New Roman"/>
          <w:bCs/>
          <w:sz w:val="24"/>
          <w:lang w:val="en-US"/>
        </w:rPr>
        <w:t xml:space="preserve"> Current knowledge on nonoperative management of </w:t>
      </w:r>
      <w:r w:rsidRPr="003668E5">
        <w:rPr>
          <w:rFonts w:ascii="Times New Roman" w:hAnsi="Times New Roman"/>
          <w:bCs/>
          <w:sz w:val="24"/>
          <w:lang w:val="en-US"/>
        </w:rPr>
        <w:t xml:space="preserve">very frail patients with a </w:t>
      </w:r>
      <w:r>
        <w:rPr>
          <w:rFonts w:ascii="Times New Roman" w:hAnsi="Times New Roman"/>
          <w:bCs/>
          <w:sz w:val="24"/>
          <w:lang w:val="en-US"/>
        </w:rPr>
        <w:t>proximal femur</w:t>
      </w:r>
      <w:r w:rsidRPr="003668E5">
        <w:rPr>
          <w:rFonts w:ascii="Times New Roman" w:hAnsi="Times New Roman"/>
          <w:bCs/>
          <w:sz w:val="24"/>
          <w:lang w:val="en-US"/>
        </w:rPr>
        <w:t xml:space="preserve"> fracture </w:t>
      </w:r>
      <w:r w:rsidRPr="00685558">
        <w:rPr>
          <w:rFonts w:ascii="Times New Roman" w:hAnsi="Times New Roman"/>
          <w:bCs/>
          <w:sz w:val="24"/>
          <w:lang w:val="en-US"/>
        </w:rPr>
        <w:t>is limited</w:t>
      </w:r>
      <w:r w:rsidRPr="003A419A">
        <w:rPr>
          <w:rFonts w:ascii="Times New Roman" w:hAnsi="Times New Roman"/>
          <w:bCs/>
          <w:sz w:val="24"/>
          <w:lang w:val="en-US"/>
        </w:rPr>
        <w:t xml:space="preserve"> and the natural course of the injury is relatively </w:t>
      </w:r>
      <w:r w:rsidRPr="001E6E68">
        <w:rPr>
          <w:rFonts w:ascii="Times New Roman" w:hAnsi="Times New Roman"/>
          <w:bCs/>
          <w:sz w:val="24"/>
          <w:lang w:val="en-US"/>
        </w:rPr>
        <w:t>unknown. This is because most studies describing nonoperatively treated patients with a hip fracture are restricted to isolated stable intra-capsular femoral neck fractures [</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RW.CITE{{18 XuDF,BiFG,MaCY,WenZF,CaiXZ. 2017}}</w:instrText>
      </w:r>
      <w:r w:rsidRPr="001E6E68">
        <w:rPr>
          <w:rFonts w:ascii="Times New Roman" w:hAnsi="Times New Roman"/>
          <w:bCs/>
          <w:sz w:val="24"/>
          <w:lang w:val="en-US"/>
        </w:rPr>
        <w:fldChar w:fldCharType="separate"/>
      </w:r>
      <w:r w:rsidRPr="001E6E68">
        <w:rPr>
          <w:rFonts w:ascii="Times New Roman" w:hAnsi="Times New Roman"/>
          <w:bCs/>
          <w:sz w:val="24"/>
          <w:lang w:val="en-US"/>
        </w:rPr>
        <w:t>11</w:t>
      </w:r>
      <w:r w:rsidRPr="001E6E68">
        <w:rPr>
          <w:rFonts w:ascii="Times New Roman" w:hAnsi="Times New Roman"/>
          <w:bCs/>
          <w:sz w:val="24"/>
          <w:lang w:val="en-US"/>
        </w:rPr>
        <w:fldChar w:fldCharType="end"/>
      </w:r>
      <w:r w:rsidRPr="001E6E68">
        <w:rPr>
          <w:rFonts w:ascii="Times New Roman" w:hAnsi="Times New Roman"/>
          <w:bCs/>
          <w:sz w:val="24"/>
          <w:lang w:val="en-US"/>
        </w:rPr>
        <w:t>], concern small case series [</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RW.CITE{{12 ShabatS,MannG,GepsteinR,FredmanB,FolmanY,NyskaM 2004; 62 HeyesGJ,TuckerA,MarleyD,FosterA.Predictorsfor1-yearmortalityfollowinghipfracture:aretrospectivereviewof465consecutivepatients.EurJTraumaEmergSurg.2017 [No Information]}}</w:instrText>
      </w:r>
      <w:r w:rsidRPr="001E6E68">
        <w:rPr>
          <w:rFonts w:ascii="Times New Roman" w:hAnsi="Times New Roman"/>
          <w:bCs/>
          <w:sz w:val="24"/>
          <w:lang w:val="en-US"/>
        </w:rPr>
        <w:fldChar w:fldCharType="separate"/>
      </w:r>
      <w:r w:rsidRPr="001E6E68">
        <w:rPr>
          <w:rFonts w:ascii="Times New Roman" w:hAnsi="Times New Roman"/>
          <w:bCs/>
          <w:sz w:val="24"/>
          <w:lang w:val="en-US"/>
        </w:rPr>
        <w:t>12,</w:t>
      </w:r>
      <w:r>
        <w:rPr>
          <w:rFonts w:ascii="Times New Roman" w:hAnsi="Times New Roman"/>
          <w:bCs/>
          <w:sz w:val="24"/>
          <w:lang w:val="en-US"/>
        </w:rPr>
        <w:t xml:space="preserve"> </w:t>
      </w:r>
      <w:r w:rsidRPr="001E6E68">
        <w:rPr>
          <w:rFonts w:ascii="Times New Roman" w:hAnsi="Times New Roman"/>
          <w:bCs/>
          <w:sz w:val="24"/>
          <w:lang w:val="en-US"/>
        </w:rPr>
        <w:t>13</w:t>
      </w:r>
      <w:r w:rsidRPr="001E6E68">
        <w:rPr>
          <w:rFonts w:ascii="Times New Roman" w:hAnsi="Times New Roman"/>
          <w:bCs/>
          <w:sz w:val="24"/>
          <w:lang w:val="en-US"/>
        </w:rPr>
        <w:fldChar w:fldCharType="end"/>
      </w:r>
      <w:r w:rsidRPr="001E6E68">
        <w:rPr>
          <w:rFonts w:ascii="Times New Roman" w:hAnsi="Times New Roman"/>
          <w:bCs/>
          <w:sz w:val="24"/>
          <w:lang w:val="en-US"/>
        </w:rPr>
        <w:t>], apply different treatment algorithms (early mobilization [</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RW.CITE{{65 JainR,BasinskiA,KrederHJ.Nonoperativetreatmentofhipfractures.IntOrthop.2003 [No Information]; 61 GregoryJJ,KostakopoulouK,CoolWP,FordDJ.One-yearoutcomeforelderlypatientswithdisplacedintracapsularfracturesofthefemoralneckmanagednon-operatively.Injury.2010 [No Information]}}</w:instrText>
      </w:r>
      <w:r w:rsidRPr="001E6E68">
        <w:rPr>
          <w:rFonts w:ascii="Times New Roman" w:hAnsi="Times New Roman"/>
          <w:bCs/>
          <w:sz w:val="24"/>
          <w:lang w:val="en-US"/>
        </w:rPr>
        <w:fldChar w:fldCharType="separate"/>
      </w:r>
      <w:r w:rsidRPr="001E6E68">
        <w:rPr>
          <w:rFonts w:ascii="Times New Roman" w:hAnsi="Times New Roman"/>
          <w:bCs/>
          <w:sz w:val="24"/>
          <w:lang w:val="en-US"/>
        </w:rPr>
        <w:t>14,</w:t>
      </w:r>
      <w:r>
        <w:rPr>
          <w:rFonts w:ascii="Times New Roman" w:hAnsi="Times New Roman"/>
          <w:bCs/>
          <w:sz w:val="24"/>
          <w:lang w:val="en-US"/>
        </w:rPr>
        <w:t xml:space="preserve"> </w:t>
      </w:r>
      <w:r w:rsidRPr="001E6E68">
        <w:rPr>
          <w:rFonts w:ascii="Times New Roman" w:hAnsi="Times New Roman"/>
          <w:bCs/>
          <w:sz w:val="24"/>
          <w:lang w:val="en-US"/>
        </w:rPr>
        <w:t>15</w:t>
      </w:r>
      <w:r w:rsidRPr="001E6E68">
        <w:rPr>
          <w:rFonts w:ascii="Times New Roman" w:hAnsi="Times New Roman"/>
          <w:bCs/>
          <w:sz w:val="24"/>
          <w:lang w:val="en-US"/>
        </w:rPr>
        <w:fldChar w:fldCharType="end"/>
      </w:r>
      <w:r w:rsidRPr="001E6E68">
        <w:rPr>
          <w:rFonts w:ascii="Times New Roman" w:hAnsi="Times New Roman"/>
          <w:bCs/>
          <w:sz w:val="24"/>
          <w:lang w:val="en-US"/>
        </w:rPr>
        <w:t>], traction [</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RW.CITE{{67 OoiLH,WongTH,TohCL,WongHP.Hipfracturesinnonagenarians--astudyonoperativeandnon-operativemanagement.Injury.2005 [No Information]; 65 JainR,BasinskiA,KrederHJ.Nonoperativetreatmentofhipfractures.IntOrthop.2003 [No Information]; 63 IshimaruD,OgawaH,MaedaM,ShimizuK.Outcomesofelderlypatientswithproximalfemoralfracturesaccordingtopositivecriteriaforsurgicaltreatment.Orthopedics.2012 [No Information]}}</w:instrText>
      </w:r>
      <w:r w:rsidRPr="001E6E68">
        <w:rPr>
          <w:rFonts w:ascii="Times New Roman" w:hAnsi="Times New Roman"/>
          <w:bCs/>
          <w:sz w:val="24"/>
          <w:lang w:val="en-US"/>
        </w:rPr>
        <w:fldChar w:fldCharType="separate"/>
      </w:r>
      <w:r w:rsidRPr="001E6E68">
        <w:rPr>
          <w:rFonts w:ascii="Times New Roman" w:hAnsi="Times New Roman"/>
          <w:bCs/>
          <w:sz w:val="24"/>
          <w:lang w:val="en-US"/>
        </w:rPr>
        <w:t>14,</w:t>
      </w:r>
      <w:r>
        <w:rPr>
          <w:rFonts w:ascii="Times New Roman" w:hAnsi="Times New Roman"/>
          <w:bCs/>
          <w:sz w:val="24"/>
          <w:lang w:val="en-US"/>
        </w:rPr>
        <w:t xml:space="preserve"> </w:t>
      </w:r>
      <w:r w:rsidRPr="001E6E68">
        <w:rPr>
          <w:rFonts w:ascii="Times New Roman" w:hAnsi="Times New Roman"/>
          <w:bCs/>
          <w:sz w:val="24"/>
          <w:lang w:val="en-US"/>
        </w:rPr>
        <w:t>16,</w:t>
      </w:r>
      <w:r>
        <w:rPr>
          <w:rFonts w:ascii="Times New Roman" w:hAnsi="Times New Roman"/>
          <w:bCs/>
          <w:sz w:val="24"/>
          <w:lang w:val="en-US"/>
        </w:rPr>
        <w:t xml:space="preserve"> </w:t>
      </w:r>
      <w:r w:rsidRPr="001E6E68">
        <w:rPr>
          <w:rFonts w:ascii="Times New Roman" w:hAnsi="Times New Roman"/>
          <w:bCs/>
          <w:sz w:val="24"/>
          <w:lang w:val="en-US"/>
        </w:rPr>
        <w:t>17</w:t>
      </w:r>
      <w:r w:rsidRPr="001E6E68">
        <w:rPr>
          <w:rFonts w:ascii="Times New Roman" w:hAnsi="Times New Roman"/>
          <w:bCs/>
          <w:sz w:val="24"/>
          <w:lang w:val="en-US"/>
        </w:rPr>
        <w:fldChar w:fldCharType="end"/>
      </w:r>
      <w:r w:rsidRPr="001E6E68">
        <w:rPr>
          <w:rFonts w:ascii="Times New Roman" w:hAnsi="Times New Roman"/>
          <w:bCs/>
          <w:sz w:val="24"/>
          <w:lang w:val="en-US"/>
        </w:rPr>
        <w:t>], palliative care [</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RW.CITE{{68 RashidifardCH,RomeoNM,MuccinoP,RichardsonM,DiPasqualeTG.PalliativeManagementofNonoperativeFemoralNeckFracturesWithContinuousPeripheralPainCatheters:20PatientCaseSeries.GeriatrOrthopSurgRehabil.2017 [No Information]}}</w:instrText>
      </w:r>
      <w:r w:rsidRPr="001E6E68">
        <w:rPr>
          <w:rFonts w:ascii="Times New Roman" w:hAnsi="Times New Roman"/>
          <w:bCs/>
          <w:sz w:val="24"/>
          <w:lang w:val="en-US"/>
        </w:rPr>
        <w:fldChar w:fldCharType="separate"/>
      </w:r>
      <w:r w:rsidRPr="001E6E68">
        <w:rPr>
          <w:rFonts w:ascii="Times New Roman" w:hAnsi="Times New Roman"/>
          <w:bCs/>
          <w:sz w:val="24"/>
          <w:lang w:val="en-US"/>
        </w:rPr>
        <w:t>18</w:t>
      </w:r>
      <w:r w:rsidRPr="001E6E68">
        <w:rPr>
          <w:rFonts w:ascii="Times New Roman" w:hAnsi="Times New Roman"/>
          <w:bCs/>
          <w:sz w:val="24"/>
          <w:lang w:val="en-US"/>
        </w:rPr>
        <w:fldChar w:fldCharType="end"/>
      </w:r>
      <w:r w:rsidRPr="001E6E68">
        <w:rPr>
          <w:rFonts w:ascii="Times New Roman" w:hAnsi="Times New Roman"/>
          <w:bCs/>
          <w:sz w:val="24"/>
          <w:lang w:val="en-US"/>
        </w:rPr>
        <w:t>], or remain undefined [</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RW.CITE{{56 BelooseskyY,HendelD,HershkovitzA,SkribnicG,GrinblatJ.Outcomeofmedicallyunstableelderlypatientsadmittedtoageriatricwardafterhipfracture.Aging(Milano).2001 [No Information]; 57 BerrySD,RothbaumRR,KielDP,LeeY,MitchellSL.AssociationofClinicalOutcomesWithSurgicalRepairofHipFracturevsNonsurgicalManagementinNursingHomeResidentsWithAdvancedDementia.JAMAInternMed.2018 [No Information]; 62 HeyesGJ,TuckerA,MarleyD,FosterA.Predictorsfor1-yearmortalityfollowinghipfracture:aretrospectivereviewof465consecutivepatients.EurJTraumaEmergSurg.2017 [No Information]; 84 NeumanMD,SilberJH,MagazinerJS,PassarellaMA,MehtaS,WernerRM.Survivalandfunctionaloutcomesafterhipfractureamongnursinghomeresidents.JAMAInternMed.2014 [No Information]}}</w:instrText>
      </w:r>
      <w:r w:rsidRPr="001E6E68">
        <w:rPr>
          <w:rFonts w:ascii="Times New Roman" w:hAnsi="Times New Roman"/>
          <w:bCs/>
          <w:sz w:val="24"/>
          <w:lang w:val="en-US"/>
        </w:rPr>
        <w:fldChar w:fldCharType="separate"/>
      </w:r>
      <w:r w:rsidRPr="001E6E68">
        <w:rPr>
          <w:rFonts w:ascii="Times New Roman" w:hAnsi="Times New Roman"/>
          <w:bCs/>
          <w:sz w:val="24"/>
          <w:lang w:val="en-US"/>
        </w:rPr>
        <w:t>1,</w:t>
      </w:r>
      <w:r>
        <w:rPr>
          <w:rFonts w:ascii="Times New Roman" w:hAnsi="Times New Roman"/>
          <w:bCs/>
          <w:sz w:val="24"/>
          <w:lang w:val="en-US"/>
        </w:rPr>
        <w:t xml:space="preserve"> </w:t>
      </w:r>
      <w:r w:rsidRPr="001E6E68">
        <w:rPr>
          <w:rFonts w:ascii="Times New Roman" w:hAnsi="Times New Roman"/>
          <w:bCs/>
          <w:sz w:val="24"/>
          <w:lang w:val="en-US"/>
        </w:rPr>
        <w:t>13,</w:t>
      </w:r>
      <w:r>
        <w:rPr>
          <w:rFonts w:ascii="Times New Roman" w:hAnsi="Times New Roman"/>
          <w:bCs/>
          <w:sz w:val="24"/>
          <w:lang w:val="en-US"/>
        </w:rPr>
        <w:t xml:space="preserve"> </w:t>
      </w:r>
      <w:r w:rsidRPr="001E6E68">
        <w:rPr>
          <w:rFonts w:ascii="Times New Roman" w:hAnsi="Times New Roman"/>
          <w:bCs/>
          <w:sz w:val="24"/>
          <w:lang w:val="en-US"/>
        </w:rPr>
        <w:t>19,</w:t>
      </w:r>
      <w:r>
        <w:rPr>
          <w:rFonts w:ascii="Times New Roman" w:hAnsi="Times New Roman"/>
          <w:bCs/>
          <w:sz w:val="24"/>
          <w:lang w:val="en-US"/>
        </w:rPr>
        <w:t xml:space="preserve"> </w:t>
      </w:r>
      <w:r w:rsidRPr="001E6E68">
        <w:rPr>
          <w:rFonts w:ascii="Times New Roman" w:hAnsi="Times New Roman"/>
          <w:bCs/>
          <w:sz w:val="24"/>
          <w:lang w:val="en-US"/>
        </w:rPr>
        <w:t>20</w:t>
      </w:r>
      <w:r w:rsidRPr="001E6E68">
        <w:rPr>
          <w:rFonts w:ascii="Times New Roman" w:hAnsi="Times New Roman"/>
          <w:bCs/>
          <w:sz w:val="24"/>
          <w:lang w:val="en-US"/>
        </w:rPr>
        <w:fldChar w:fldCharType="end"/>
      </w:r>
      <w:r w:rsidRPr="001E6E68">
        <w:rPr>
          <w:rFonts w:ascii="Times New Roman" w:hAnsi="Times New Roman"/>
          <w:bCs/>
          <w:sz w:val="24"/>
          <w:lang w:val="en-US"/>
        </w:rPr>
        <w:t>]) and derive from different health care systems</w:t>
      </w:r>
      <w:r w:rsidRPr="001E6E68">
        <w:rPr>
          <w:rStyle w:val="CommentReference"/>
          <w:rFonts w:ascii="Times New Roman" w:hAnsi="Times New Roman"/>
          <w:sz w:val="24"/>
          <w:szCs w:val="24"/>
          <w:lang w:val="en-US"/>
        </w:rPr>
        <w:t xml:space="preserve"> with differences in health care access and protocols [</w:t>
      </w:r>
      <w:r w:rsidRPr="001E6E68">
        <w:rPr>
          <w:rFonts w:ascii="Times New Roman" w:hAnsi="Times New Roman"/>
          <w:bCs/>
          <w:sz w:val="24"/>
          <w:lang w:val="en-US"/>
        </w:rPr>
        <w:fldChar w:fldCharType="begin"/>
      </w:r>
      <w:r w:rsidRPr="001E6E68">
        <w:rPr>
          <w:rFonts w:ascii="Times New Roman" w:hAnsi="Times New Roman"/>
          <w:bCs/>
          <w:sz w:val="24"/>
          <w:lang w:val="en-US"/>
        </w:rPr>
        <w:instrText>ADDIN RW.CITE{{12 ShabatS,MannG,GepsteinR,FredmanB,FolmanY,NyskaM 2004; 57 BerrySD,RothbaumRR,KielDP,LeeY,MitchellSL.AssociationofClinicalOutcomesWithSurgicalRepairofHipFracturevsNonsurgicalManagementinNursingHomeResidentsWithAdvancedDementia.JAMAInternMed.2018 [No Information]; 61 GregoryJJ,KostakopoulouK,CoolWP,FordDJ.One-yearoutcomeforelderlypatientswithdisplacedintracapsularfracturesofthefemoralneckmanagednon-operatively.Injury.2010 [No Information]; 63 IshimaruD,OgawaH,MaedaM,ShimizuK.Outcomesofelderlypatientswithproximalfemoralfracturesaccordingtopositivecriteriaforsurgicaltreatment.Orthopedics.2012 [No Information]}}</w:instrText>
      </w:r>
      <w:r w:rsidRPr="001E6E68">
        <w:rPr>
          <w:rFonts w:ascii="Times New Roman" w:hAnsi="Times New Roman"/>
          <w:bCs/>
          <w:sz w:val="24"/>
          <w:lang w:val="en-US"/>
        </w:rPr>
        <w:fldChar w:fldCharType="separate"/>
      </w:r>
      <w:r w:rsidRPr="001E6E68">
        <w:rPr>
          <w:rFonts w:ascii="Times New Roman" w:hAnsi="Times New Roman"/>
          <w:bCs/>
          <w:sz w:val="24"/>
          <w:lang w:val="en-US"/>
        </w:rPr>
        <w:t>1,</w:t>
      </w:r>
      <w:r>
        <w:rPr>
          <w:rFonts w:ascii="Times New Roman" w:hAnsi="Times New Roman"/>
          <w:bCs/>
          <w:sz w:val="24"/>
          <w:lang w:val="en-US"/>
        </w:rPr>
        <w:t xml:space="preserve"> </w:t>
      </w:r>
      <w:r w:rsidRPr="001E6E68">
        <w:rPr>
          <w:rFonts w:ascii="Times New Roman" w:hAnsi="Times New Roman"/>
          <w:bCs/>
          <w:sz w:val="24"/>
          <w:lang w:val="en-US"/>
        </w:rPr>
        <w:t>12,</w:t>
      </w:r>
      <w:r>
        <w:rPr>
          <w:rFonts w:ascii="Times New Roman" w:hAnsi="Times New Roman"/>
          <w:bCs/>
          <w:sz w:val="24"/>
          <w:lang w:val="en-US"/>
        </w:rPr>
        <w:t xml:space="preserve"> </w:t>
      </w:r>
      <w:r w:rsidRPr="001E6E68">
        <w:rPr>
          <w:rFonts w:ascii="Times New Roman" w:hAnsi="Times New Roman"/>
          <w:bCs/>
          <w:sz w:val="24"/>
          <w:lang w:val="en-US"/>
        </w:rPr>
        <w:t>15,</w:t>
      </w:r>
      <w:r>
        <w:rPr>
          <w:rFonts w:ascii="Times New Roman" w:hAnsi="Times New Roman"/>
          <w:bCs/>
          <w:sz w:val="24"/>
          <w:lang w:val="en-US"/>
        </w:rPr>
        <w:t xml:space="preserve"> </w:t>
      </w:r>
      <w:r w:rsidRPr="001E6E68">
        <w:rPr>
          <w:rFonts w:ascii="Times New Roman" w:hAnsi="Times New Roman"/>
          <w:bCs/>
          <w:sz w:val="24"/>
          <w:lang w:val="en-US"/>
        </w:rPr>
        <w:t>17</w:t>
      </w:r>
      <w:r w:rsidRPr="001E6E68">
        <w:rPr>
          <w:rFonts w:ascii="Times New Roman" w:hAnsi="Times New Roman"/>
          <w:bCs/>
          <w:sz w:val="24"/>
          <w:lang w:val="en-US"/>
        </w:rPr>
        <w:fldChar w:fldCharType="end"/>
      </w:r>
      <w:r w:rsidRPr="001E6E68">
        <w:rPr>
          <w:rFonts w:ascii="Times New Roman" w:hAnsi="Times New Roman"/>
          <w:bCs/>
          <w:sz w:val="24"/>
          <w:lang w:val="en-US"/>
        </w:rPr>
        <w:t>]. In order to adequately inform patients and their relatives about the prognosis of nonoperative management of a hip fracture, a clear overview is needed.</w:t>
      </w:r>
    </w:p>
    <w:p w14:paraId="5BB6FF48" w14:textId="77777777" w:rsidR="00643F65" w:rsidRPr="00643F65" w:rsidRDefault="00643F65" w:rsidP="00643F65">
      <w:pPr>
        <w:spacing w:line="360" w:lineRule="auto"/>
        <w:rPr>
          <w:rFonts w:ascii="Times New Roman" w:hAnsi="Times New Roman"/>
          <w:bCs/>
          <w:sz w:val="24"/>
          <w:lang w:val="en-US"/>
        </w:rPr>
      </w:pPr>
      <w:r w:rsidRPr="00643F65">
        <w:rPr>
          <w:rFonts w:ascii="Times New Roman" w:hAnsi="Times New Roman"/>
          <w:bCs/>
          <w:sz w:val="24"/>
          <w:lang w:val="en-US"/>
        </w:rPr>
        <w:t xml:space="preserve">This systematic review aimed to </w:t>
      </w:r>
      <w:bookmarkStart w:id="4" w:name="OLE_LINK1"/>
      <w:bookmarkStart w:id="5" w:name="OLE_LINK2"/>
      <w:r w:rsidRPr="00643F65">
        <w:rPr>
          <w:rFonts w:ascii="Times New Roman" w:hAnsi="Times New Roman"/>
          <w:bCs/>
          <w:sz w:val="24"/>
          <w:lang w:val="en-US"/>
        </w:rPr>
        <w:t xml:space="preserve">provide an overview on the prognosis of nonoperative management in frail older patients with a hip fracture in terms of mortality, complications, </w:t>
      </w:r>
      <w:r w:rsidRPr="00643F65">
        <w:rPr>
          <w:rFonts w:ascii="Times New Roman" w:hAnsi="Times New Roman"/>
          <w:bCs/>
          <w:sz w:val="24"/>
          <w:lang w:val="en-US"/>
        </w:rPr>
        <w:lastRenderedPageBreak/>
        <w:t>mobility, and quality of life (QoL). The results may aid decision making by providing an overview of outcomes that can be used for expectation management and health care planning in future patients that are considered to be treated nonoperatively.</w:t>
      </w:r>
      <w:bookmarkEnd w:id="4"/>
      <w:bookmarkEnd w:id="5"/>
      <w:r w:rsidRPr="00643F65">
        <w:rPr>
          <w:rFonts w:ascii="Times New Roman" w:hAnsi="Times New Roman"/>
          <w:bCs/>
          <w:sz w:val="24"/>
          <w:lang w:val="en-US"/>
        </w:rPr>
        <w:t xml:space="preserve"> </w:t>
      </w:r>
    </w:p>
    <w:p w14:paraId="166C58AE" w14:textId="77777777" w:rsidR="00643F65" w:rsidRPr="00643F65" w:rsidRDefault="00643F65" w:rsidP="00643F65">
      <w:pPr>
        <w:spacing w:after="200" w:line="360" w:lineRule="auto"/>
        <w:rPr>
          <w:rFonts w:ascii="Times New Roman" w:hAnsi="Times New Roman"/>
          <w:b/>
          <w:bCs/>
          <w:sz w:val="24"/>
          <w:lang w:val="en-US"/>
        </w:rPr>
      </w:pPr>
      <w:r w:rsidRPr="00643F65">
        <w:rPr>
          <w:rFonts w:ascii="Times New Roman" w:hAnsi="Times New Roman"/>
          <w:b/>
          <w:bCs/>
          <w:sz w:val="24"/>
          <w:lang w:val="en-US"/>
        </w:rPr>
        <w:br w:type="page"/>
      </w:r>
    </w:p>
    <w:p w14:paraId="5592D7C9" w14:textId="77777777" w:rsidR="00643F65" w:rsidRPr="00643F65" w:rsidRDefault="00643F65" w:rsidP="00643F65">
      <w:pPr>
        <w:spacing w:line="360" w:lineRule="auto"/>
        <w:outlineLvl w:val="0"/>
        <w:rPr>
          <w:b/>
          <w:bCs/>
          <w:lang w:val="en-US"/>
        </w:rPr>
      </w:pPr>
      <w:r w:rsidRPr="00643F65">
        <w:rPr>
          <w:rFonts w:ascii="Times New Roman" w:hAnsi="Times New Roman"/>
          <w:b/>
          <w:bCs/>
          <w:sz w:val="24"/>
          <w:lang w:val="en-US"/>
        </w:rPr>
        <w:lastRenderedPageBreak/>
        <w:t>Material and Methods</w:t>
      </w:r>
      <w:r w:rsidRPr="00643F65">
        <w:rPr>
          <w:rFonts w:ascii="Times New Roman" w:hAnsi="Times New Roman"/>
          <w:bCs/>
          <w:sz w:val="24"/>
          <w:lang w:val="en-US"/>
        </w:rPr>
        <w:t xml:space="preserve"> </w:t>
      </w:r>
    </w:p>
    <w:p w14:paraId="7D6D2C48" w14:textId="77777777" w:rsidR="00643F65" w:rsidRPr="00643F65" w:rsidRDefault="00643F65" w:rsidP="00643F65">
      <w:pPr>
        <w:spacing w:line="360" w:lineRule="auto"/>
        <w:rPr>
          <w:rFonts w:ascii="Times New Roman" w:hAnsi="Times New Roman"/>
          <w:bCs/>
          <w:i/>
          <w:sz w:val="24"/>
          <w:lang w:val="en-US"/>
        </w:rPr>
      </w:pPr>
    </w:p>
    <w:p w14:paraId="6048C66F" w14:textId="77777777" w:rsidR="00643F65" w:rsidRPr="00643F65" w:rsidRDefault="00643F65" w:rsidP="00643F65">
      <w:pPr>
        <w:spacing w:line="360" w:lineRule="auto"/>
        <w:outlineLvl w:val="0"/>
        <w:rPr>
          <w:rFonts w:ascii="Times New Roman" w:hAnsi="Times New Roman"/>
          <w:b/>
          <w:bCs/>
          <w:i/>
          <w:sz w:val="24"/>
          <w:lang w:val="en-US"/>
        </w:rPr>
      </w:pPr>
      <w:r w:rsidRPr="00643F65">
        <w:rPr>
          <w:rFonts w:ascii="Times New Roman" w:hAnsi="Times New Roman"/>
          <w:b/>
          <w:bCs/>
          <w:i/>
          <w:sz w:val="24"/>
          <w:lang w:val="en-US"/>
        </w:rPr>
        <w:t>Search strategy and selection criteria</w:t>
      </w:r>
    </w:p>
    <w:p w14:paraId="62F168F6" w14:textId="77777777" w:rsidR="00643F65" w:rsidRPr="006F67CE" w:rsidRDefault="00643F65" w:rsidP="00643F65">
      <w:pPr>
        <w:pStyle w:val="NoSpacing"/>
        <w:spacing w:line="360" w:lineRule="auto"/>
        <w:rPr>
          <w:rFonts w:ascii="Times New Roman" w:hAnsi="Times New Roman"/>
          <w:sz w:val="24"/>
          <w:lang w:val="en-US"/>
        </w:rPr>
      </w:pPr>
      <w:r w:rsidRPr="003A419A">
        <w:rPr>
          <w:rFonts w:ascii="Times New Roman" w:hAnsi="Times New Roman"/>
          <w:sz w:val="24"/>
          <w:lang w:val="en-US"/>
        </w:rPr>
        <w:t xml:space="preserve">A systematic review of the literature was conducted in PubMed, EMBASE, and Cochrane Central from January 1990 until June 10, 2019. The search procedure was conducted and documented according to PRISMA guidelines for systematic </w:t>
      </w:r>
      <w:r w:rsidRPr="001E6E68">
        <w:rPr>
          <w:rFonts w:ascii="Times New Roman" w:hAnsi="Times New Roman"/>
          <w:sz w:val="24"/>
          <w:lang w:val="en-US"/>
        </w:rPr>
        <w:t>reviews [</w:t>
      </w:r>
      <w:r w:rsidRPr="001E6E68">
        <w:rPr>
          <w:rFonts w:ascii="Times New Roman" w:hAnsi="Times New Roman"/>
          <w:sz w:val="24"/>
          <w:lang w:val="en-US"/>
        </w:rPr>
        <w:fldChar w:fldCharType="begin"/>
      </w:r>
      <w:r w:rsidRPr="001E6E68">
        <w:rPr>
          <w:rFonts w:ascii="Times New Roman" w:hAnsi="Times New Roman"/>
          <w:sz w:val="24"/>
          <w:lang w:val="en-US"/>
        </w:rPr>
        <w:instrText>ADDIN RW.CITE{{19 [NoInformation] [No Information]}}</w:instrText>
      </w:r>
      <w:r w:rsidRPr="001E6E68">
        <w:rPr>
          <w:rFonts w:ascii="Times New Roman" w:hAnsi="Times New Roman"/>
          <w:sz w:val="24"/>
          <w:lang w:val="en-US"/>
        </w:rPr>
        <w:fldChar w:fldCharType="separate"/>
      </w:r>
      <w:r w:rsidRPr="001E6E68">
        <w:rPr>
          <w:rFonts w:ascii="Times New Roman" w:hAnsi="Times New Roman"/>
          <w:sz w:val="24"/>
          <w:lang w:val="en-US"/>
        </w:rPr>
        <w:t>21</w:t>
      </w:r>
      <w:r w:rsidRPr="001E6E68">
        <w:rPr>
          <w:rFonts w:ascii="Times New Roman" w:hAnsi="Times New Roman"/>
          <w:sz w:val="24"/>
          <w:lang w:val="en-US"/>
        </w:rPr>
        <w:fldChar w:fldCharType="end"/>
      </w:r>
      <w:r w:rsidRPr="001E6E68">
        <w:rPr>
          <w:rFonts w:ascii="Times New Roman" w:hAnsi="Times New Roman"/>
          <w:sz w:val="24"/>
          <w:lang w:val="en-US"/>
        </w:rPr>
        <w:t>]. The</w:t>
      </w:r>
      <w:r w:rsidRPr="003668E5">
        <w:rPr>
          <w:rFonts w:ascii="Times New Roman" w:hAnsi="Times New Roman"/>
          <w:sz w:val="24"/>
          <w:lang w:val="en-US"/>
        </w:rPr>
        <w:t xml:space="preserve"> search included keywords related to “hip fracture”, “elderly’, “nonoper</w:t>
      </w:r>
      <w:r w:rsidRPr="00685558">
        <w:rPr>
          <w:rFonts w:ascii="Times New Roman" w:hAnsi="Times New Roman"/>
          <w:sz w:val="24"/>
          <w:lang w:val="en-US"/>
        </w:rPr>
        <w:t>ative treatment” and “palliative care”</w:t>
      </w:r>
      <w:r>
        <w:rPr>
          <w:rFonts w:ascii="Times New Roman" w:hAnsi="Times New Roman"/>
          <w:sz w:val="24"/>
          <w:lang w:val="en-US"/>
        </w:rPr>
        <w:t xml:space="preserve">. </w:t>
      </w:r>
    </w:p>
    <w:p w14:paraId="6254A0FF" w14:textId="77777777" w:rsidR="00643F65" w:rsidRPr="003668E5" w:rsidRDefault="00643F65" w:rsidP="00643F65">
      <w:pPr>
        <w:pStyle w:val="NoSpacing"/>
        <w:spacing w:line="360" w:lineRule="auto"/>
        <w:rPr>
          <w:rFonts w:ascii="Times New Roman" w:hAnsi="Times New Roman"/>
          <w:sz w:val="24"/>
          <w:lang w:val="en-US"/>
        </w:rPr>
      </w:pPr>
    </w:p>
    <w:p w14:paraId="63B14B99" w14:textId="77777777" w:rsidR="00643F65" w:rsidRPr="003A419A" w:rsidRDefault="00643F65" w:rsidP="00643F65">
      <w:pPr>
        <w:pStyle w:val="NoSpacing"/>
        <w:spacing w:line="360" w:lineRule="auto"/>
        <w:rPr>
          <w:rFonts w:ascii="Times New Roman" w:hAnsi="Times New Roman"/>
          <w:sz w:val="24"/>
          <w:lang w:val="en-US"/>
        </w:rPr>
      </w:pPr>
      <w:r w:rsidRPr="003668E5">
        <w:rPr>
          <w:rFonts w:ascii="Times New Roman" w:hAnsi="Times New Roman"/>
          <w:sz w:val="24"/>
          <w:lang w:val="en-US"/>
        </w:rPr>
        <w:t xml:space="preserve">Studies describing a cohort or case series of nonoperatively treated patients with a hip fracture </w:t>
      </w:r>
      <w:r w:rsidRPr="003A419A">
        <w:rPr>
          <w:rFonts w:ascii="Times New Roman" w:hAnsi="Times New Roman"/>
          <w:sz w:val="24"/>
          <w:lang w:val="en-US"/>
        </w:rPr>
        <w:t xml:space="preserve">were selected if they (a) featured </w:t>
      </w:r>
      <w:r>
        <w:rPr>
          <w:rFonts w:ascii="Times New Roman" w:hAnsi="Times New Roman"/>
          <w:sz w:val="24"/>
          <w:lang w:val="en-US"/>
        </w:rPr>
        <w:t>older</w:t>
      </w:r>
      <w:r w:rsidRPr="003A419A">
        <w:rPr>
          <w:rFonts w:ascii="Times New Roman" w:hAnsi="Times New Roman"/>
          <w:sz w:val="24"/>
          <w:lang w:val="en-US"/>
        </w:rPr>
        <w:t xml:space="preserve"> patients aged ≥65 years old (with a margin of tolerance of &lt;10% of patients aged &lt;65 years old) who sustained an acute hip fracture (femoral neck (Garden I-IV), trochanteric or subtrochanteric), (b) were published since January 1, 1990, and (c) were published in English or Dutch.</w:t>
      </w:r>
    </w:p>
    <w:p w14:paraId="23AE1B2E" w14:textId="77777777" w:rsidR="00643F65" w:rsidRPr="003A419A" w:rsidRDefault="00643F65" w:rsidP="00643F65">
      <w:pPr>
        <w:pStyle w:val="NoSpacing"/>
        <w:spacing w:line="360" w:lineRule="auto"/>
        <w:rPr>
          <w:rFonts w:ascii="Times New Roman" w:hAnsi="Times New Roman"/>
          <w:sz w:val="24"/>
          <w:lang w:val="en-US"/>
        </w:rPr>
      </w:pPr>
    </w:p>
    <w:p w14:paraId="69556B15" w14:textId="77777777" w:rsidR="00643F65" w:rsidRDefault="00643F65" w:rsidP="00643F65">
      <w:pPr>
        <w:pStyle w:val="NoSpacing"/>
        <w:spacing w:line="360" w:lineRule="auto"/>
        <w:rPr>
          <w:rFonts w:ascii="Times New Roman" w:hAnsi="Times New Roman"/>
          <w:sz w:val="24"/>
          <w:lang w:val="en-US"/>
        </w:rPr>
      </w:pPr>
      <w:r w:rsidRPr="003A419A">
        <w:rPr>
          <w:rFonts w:ascii="Times New Roman" w:hAnsi="Times New Roman"/>
          <w:sz w:val="24"/>
          <w:lang w:val="en-US"/>
        </w:rPr>
        <w:t xml:space="preserve">Studies were excluded if </w:t>
      </w:r>
      <w:r>
        <w:rPr>
          <w:rFonts w:ascii="Times New Roman" w:hAnsi="Times New Roman"/>
          <w:sz w:val="24"/>
          <w:lang w:val="en-US"/>
        </w:rPr>
        <w:t xml:space="preserve">they </w:t>
      </w:r>
      <w:r w:rsidRPr="003A419A">
        <w:rPr>
          <w:rFonts w:ascii="Times New Roman" w:hAnsi="Times New Roman"/>
          <w:sz w:val="24"/>
          <w:lang w:val="en-US"/>
        </w:rPr>
        <w:t xml:space="preserve">(a) did not describe aggregated data or individual patient data for nonoperatively treated patients on at least one outcome measure, (b) </w:t>
      </w:r>
      <w:r>
        <w:rPr>
          <w:rFonts w:ascii="Times New Roman" w:hAnsi="Times New Roman"/>
          <w:sz w:val="24"/>
          <w:lang w:val="en-US"/>
        </w:rPr>
        <w:t xml:space="preserve">were not available as </w:t>
      </w:r>
      <w:r w:rsidRPr="003A419A">
        <w:rPr>
          <w:rFonts w:ascii="Times New Roman" w:hAnsi="Times New Roman"/>
          <w:sz w:val="24"/>
          <w:lang w:val="en-US"/>
        </w:rPr>
        <w:t>full text</w:t>
      </w:r>
      <w:r>
        <w:rPr>
          <w:rFonts w:ascii="Times New Roman" w:hAnsi="Times New Roman"/>
          <w:sz w:val="24"/>
          <w:lang w:val="en-US"/>
        </w:rPr>
        <w:t>,</w:t>
      </w:r>
      <w:r w:rsidRPr="003A419A">
        <w:rPr>
          <w:rFonts w:ascii="Times New Roman" w:hAnsi="Times New Roman"/>
          <w:sz w:val="24"/>
          <w:lang w:val="en-US"/>
        </w:rPr>
        <w:t xml:space="preserve"> (c) were case series describing less than 5 patients, (d) featured solely post</w:t>
      </w:r>
      <w:r>
        <w:rPr>
          <w:rFonts w:ascii="Times New Roman" w:hAnsi="Times New Roman"/>
          <w:sz w:val="24"/>
          <w:lang w:val="en-US"/>
        </w:rPr>
        <w:t xml:space="preserve"> </w:t>
      </w:r>
      <w:r w:rsidRPr="003A419A">
        <w:rPr>
          <w:rFonts w:ascii="Times New Roman" w:hAnsi="Times New Roman"/>
          <w:sz w:val="24"/>
          <w:lang w:val="en-US"/>
        </w:rPr>
        <w:t xml:space="preserve">stroke patients, (e) only </w:t>
      </w:r>
      <w:r>
        <w:rPr>
          <w:rFonts w:ascii="Times New Roman" w:hAnsi="Times New Roman"/>
          <w:sz w:val="24"/>
          <w:lang w:val="en-US"/>
        </w:rPr>
        <w:t xml:space="preserve">reporting outcome </w:t>
      </w:r>
      <w:r w:rsidRPr="003A419A">
        <w:rPr>
          <w:rFonts w:ascii="Times New Roman" w:hAnsi="Times New Roman"/>
          <w:sz w:val="24"/>
          <w:lang w:val="en-US"/>
        </w:rPr>
        <w:t>not at a fixed point of time, (</w:t>
      </w:r>
      <w:r>
        <w:rPr>
          <w:rFonts w:ascii="Times New Roman" w:hAnsi="Times New Roman"/>
          <w:sz w:val="24"/>
          <w:lang w:val="en-US"/>
        </w:rPr>
        <w:t>f</w:t>
      </w:r>
      <w:r w:rsidRPr="003A419A">
        <w:rPr>
          <w:rFonts w:ascii="Times New Roman" w:hAnsi="Times New Roman"/>
          <w:sz w:val="24"/>
          <w:lang w:val="en-US"/>
        </w:rPr>
        <w:t>) featured a population of more than 50% of periprosthetic fractures, (g) featur</w:t>
      </w:r>
      <w:r>
        <w:rPr>
          <w:rFonts w:ascii="Times New Roman" w:hAnsi="Times New Roman"/>
          <w:sz w:val="24"/>
          <w:lang w:val="en-US"/>
        </w:rPr>
        <w:t xml:space="preserve">ing cohorts of </w:t>
      </w:r>
      <w:r w:rsidRPr="003A419A">
        <w:rPr>
          <w:rFonts w:ascii="Times New Roman" w:hAnsi="Times New Roman"/>
          <w:sz w:val="24"/>
          <w:lang w:val="en-US"/>
        </w:rPr>
        <w:t xml:space="preserve">solely nondisplaced intra-capsular femoral neck fractures (Garden I or II) that were not managed nonoperatively in the context of palliative care, (h) </w:t>
      </w:r>
      <w:r>
        <w:rPr>
          <w:rFonts w:ascii="Times New Roman" w:hAnsi="Times New Roman"/>
          <w:sz w:val="24"/>
          <w:lang w:val="en-US"/>
        </w:rPr>
        <w:t xml:space="preserve">were </w:t>
      </w:r>
      <w:r w:rsidRPr="003A419A">
        <w:rPr>
          <w:rFonts w:ascii="Times New Roman" w:hAnsi="Times New Roman"/>
          <w:sz w:val="24"/>
          <w:lang w:val="en-US"/>
        </w:rPr>
        <w:t>case reports,</w:t>
      </w:r>
      <w:r>
        <w:rPr>
          <w:rFonts w:ascii="Times New Roman" w:hAnsi="Times New Roman"/>
          <w:sz w:val="24"/>
          <w:lang w:val="en-US"/>
        </w:rPr>
        <w:t xml:space="preserve"> or</w:t>
      </w:r>
      <w:r w:rsidRPr="003A419A">
        <w:rPr>
          <w:rFonts w:ascii="Times New Roman" w:hAnsi="Times New Roman"/>
          <w:sz w:val="24"/>
          <w:lang w:val="en-US"/>
        </w:rPr>
        <w:t xml:space="preserve"> (i) </w:t>
      </w:r>
      <w:r>
        <w:rPr>
          <w:rFonts w:ascii="Times New Roman" w:hAnsi="Times New Roman"/>
          <w:sz w:val="24"/>
          <w:lang w:val="en-US"/>
        </w:rPr>
        <w:t xml:space="preserve">studies that </w:t>
      </w:r>
      <w:r w:rsidRPr="003A419A">
        <w:rPr>
          <w:rFonts w:ascii="Times New Roman" w:hAnsi="Times New Roman"/>
          <w:sz w:val="24"/>
          <w:lang w:val="en-US"/>
        </w:rPr>
        <w:t>featur</w:t>
      </w:r>
      <w:r>
        <w:rPr>
          <w:rFonts w:ascii="Times New Roman" w:hAnsi="Times New Roman"/>
          <w:sz w:val="24"/>
          <w:lang w:val="en-US"/>
        </w:rPr>
        <w:t>ed</w:t>
      </w:r>
      <w:r w:rsidRPr="00685558">
        <w:rPr>
          <w:rFonts w:ascii="Times New Roman" w:hAnsi="Times New Roman"/>
          <w:sz w:val="24"/>
          <w:lang w:val="en-US"/>
        </w:rPr>
        <w:t xml:space="preserve"> greater trochanteric, isolated lesser trochanteric, acetabular</w:t>
      </w:r>
      <w:r>
        <w:rPr>
          <w:rFonts w:ascii="Times New Roman" w:hAnsi="Times New Roman"/>
          <w:sz w:val="24"/>
          <w:lang w:val="en-US"/>
        </w:rPr>
        <w:t>,</w:t>
      </w:r>
      <w:r w:rsidRPr="00685558">
        <w:rPr>
          <w:rFonts w:ascii="Times New Roman" w:hAnsi="Times New Roman"/>
          <w:sz w:val="24"/>
          <w:lang w:val="en-US"/>
        </w:rPr>
        <w:t xml:space="preserve"> or pelvic fractures.</w:t>
      </w:r>
      <w:r>
        <w:rPr>
          <w:rFonts w:ascii="Times New Roman" w:hAnsi="Times New Roman"/>
          <w:sz w:val="24"/>
          <w:lang w:val="en-US"/>
        </w:rPr>
        <w:t xml:space="preserve"> </w:t>
      </w:r>
    </w:p>
    <w:p w14:paraId="0CF9E763" w14:textId="77777777" w:rsidR="00643F65" w:rsidRDefault="00643F65" w:rsidP="00643F65">
      <w:pPr>
        <w:pStyle w:val="NoSpacing"/>
        <w:spacing w:line="360" w:lineRule="auto"/>
        <w:rPr>
          <w:rFonts w:ascii="Times New Roman" w:hAnsi="Times New Roman"/>
          <w:sz w:val="24"/>
          <w:lang w:val="en-US"/>
        </w:rPr>
      </w:pPr>
      <w:r>
        <w:rPr>
          <w:rFonts w:ascii="Times New Roman" w:hAnsi="Times New Roman"/>
          <w:sz w:val="24"/>
          <w:lang w:val="en-US"/>
        </w:rPr>
        <w:t>These inclusion and exclusion criteria were applied to select the frailer population of patients with a hip fracture that were treated nonoperatively in the context of palliative care and not only based on fracture type. This was due to the expectancy that stringent inclusion criteria based on study cohorts purely featuring very frail patient populations in the shade of life would not yield sufficient results to report on due to the expected limited number of studies. Less stringent criteria would have resulted in including a healthier population of patients with less valid data for the frailer hip fracture patient population of interest.</w:t>
      </w:r>
    </w:p>
    <w:p w14:paraId="6A2E83E0" w14:textId="77777777" w:rsidR="00643F65" w:rsidRPr="006F67CE" w:rsidRDefault="00643F65" w:rsidP="00643F65">
      <w:pPr>
        <w:pStyle w:val="NoSpacing"/>
        <w:spacing w:line="360" w:lineRule="auto"/>
        <w:rPr>
          <w:rFonts w:ascii="Times New Roman" w:hAnsi="Times New Roman"/>
          <w:sz w:val="24"/>
          <w:lang w:val="en-US"/>
        </w:rPr>
      </w:pPr>
    </w:p>
    <w:p w14:paraId="15860A16" w14:textId="77777777" w:rsidR="00643F65" w:rsidRPr="003A419A" w:rsidRDefault="00643F65" w:rsidP="00643F65">
      <w:pPr>
        <w:pStyle w:val="NoSpacing"/>
        <w:spacing w:line="360" w:lineRule="auto"/>
        <w:rPr>
          <w:rFonts w:ascii="Times New Roman" w:hAnsi="Times New Roman"/>
          <w:sz w:val="24"/>
          <w:lang w:val="en-US"/>
        </w:rPr>
      </w:pPr>
      <w:r w:rsidRPr="003668E5">
        <w:rPr>
          <w:rFonts w:ascii="Times New Roman" w:hAnsi="Times New Roman"/>
          <w:sz w:val="24"/>
          <w:lang w:val="en-US"/>
        </w:rPr>
        <w:t>Two authors (S</w:t>
      </w:r>
      <w:r w:rsidRPr="00685558">
        <w:rPr>
          <w:rFonts w:ascii="Times New Roman" w:hAnsi="Times New Roman"/>
          <w:sz w:val="24"/>
          <w:lang w:val="en-US"/>
        </w:rPr>
        <w:t xml:space="preserve">L </w:t>
      </w:r>
      <w:r w:rsidRPr="003A419A">
        <w:rPr>
          <w:rFonts w:ascii="Times New Roman" w:hAnsi="Times New Roman"/>
          <w:sz w:val="24"/>
          <w:lang w:val="en-US"/>
        </w:rPr>
        <w:t xml:space="preserve">and HW) independently screened the titles and abstract for potential articles in the primary literature search and subsequently screened the full text for eligibility. </w:t>
      </w:r>
      <w:r>
        <w:rPr>
          <w:rFonts w:ascii="Times New Roman" w:hAnsi="Times New Roman"/>
          <w:sz w:val="24"/>
          <w:lang w:val="en-US"/>
        </w:rPr>
        <w:t>Discrepancies were resolved by consensus. In case of persistent discrepancies,</w:t>
      </w:r>
      <w:r w:rsidRPr="003A419A">
        <w:rPr>
          <w:rFonts w:ascii="Times New Roman" w:hAnsi="Times New Roman"/>
          <w:sz w:val="24"/>
          <w:lang w:val="en-US"/>
        </w:rPr>
        <w:t xml:space="preserve"> a third reviewer (PJ) was consulted. References of the included studies were reviewed for studies that may not have been included in the primary search.</w:t>
      </w:r>
    </w:p>
    <w:p w14:paraId="523D9C13" w14:textId="77777777" w:rsidR="00643F65" w:rsidRPr="003A419A" w:rsidRDefault="00643F65" w:rsidP="00643F65">
      <w:pPr>
        <w:pStyle w:val="NoSpacing"/>
        <w:spacing w:line="360" w:lineRule="auto"/>
        <w:rPr>
          <w:rFonts w:ascii="Times New Roman" w:hAnsi="Times New Roman"/>
          <w:sz w:val="24"/>
          <w:lang w:val="en-US"/>
        </w:rPr>
      </w:pPr>
    </w:p>
    <w:p w14:paraId="20995394" w14:textId="77777777" w:rsidR="00643F65" w:rsidRPr="003A419A" w:rsidRDefault="00643F65" w:rsidP="00643F65">
      <w:pPr>
        <w:pStyle w:val="NoSpacing"/>
        <w:spacing w:line="360" w:lineRule="auto"/>
        <w:outlineLvl w:val="0"/>
        <w:rPr>
          <w:rFonts w:ascii="Times New Roman" w:hAnsi="Times New Roman"/>
          <w:b/>
          <w:i/>
          <w:sz w:val="24"/>
          <w:lang w:val="en-US"/>
        </w:rPr>
      </w:pPr>
      <w:r w:rsidRPr="003A419A">
        <w:rPr>
          <w:rFonts w:ascii="Times New Roman" w:hAnsi="Times New Roman"/>
          <w:b/>
          <w:i/>
          <w:sz w:val="24"/>
          <w:lang w:val="en-US"/>
        </w:rPr>
        <w:t>Quality assessment and evaluation of publication bias</w:t>
      </w:r>
    </w:p>
    <w:p w14:paraId="352823F7" w14:textId="77777777" w:rsidR="00643F65" w:rsidRPr="006F67CE" w:rsidRDefault="00643F65" w:rsidP="00643F65">
      <w:pPr>
        <w:pStyle w:val="NoSpacing"/>
        <w:spacing w:line="360" w:lineRule="auto"/>
        <w:rPr>
          <w:rFonts w:ascii="Times New Roman" w:hAnsi="Times New Roman"/>
          <w:sz w:val="24"/>
          <w:lang w:val="en-US"/>
        </w:rPr>
      </w:pPr>
      <w:r w:rsidRPr="003A419A">
        <w:rPr>
          <w:rFonts w:ascii="Times New Roman" w:hAnsi="Times New Roman"/>
          <w:sz w:val="24"/>
          <w:lang w:val="en-US"/>
        </w:rPr>
        <w:t xml:space="preserve">Two authors (SL and HW) independently graded the included studies according to </w:t>
      </w:r>
      <w:r>
        <w:rPr>
          <w:rFonts w:ascii="Times New Roman" w:hAnsi="Times New Roman"/>
          <w:sz w:val="24"/>
          <w:lang w:val="en-US"/>
        </w:rPr>
        <w:t>m</w:t>
      </w:r>
      <w:r w:rsidRPr="00685558">
        <w:rPr>
          <w:rFonts w:ascii="Times New Roman" w:hAnsi="Times New Roman"/>
          <w:sz w:val="24"/>
          <w:lang w:val="en-US"/>
        </w:rPr>
        <w:t>ethodological i</w:t>
      </w:r>
      <w:r w:rsidRPr="003A419A">
        <w:rPr>
          <w:rFonts w:ascii="Times New Roman" w:hAnsi="Times New Roman"/>
          <w:sz w:val="24"/>
          <w:lang w:val="en-US"/>
        </w:rPr>
        <w:t>ndex for non-randomized studies (</w:t>
      </w:r>
      <w:r w:rsidRPr="001E6E68">
        <w:rPr>
          <w:rFonts w:ascii="Times New Roman" w:hAnsi="Times New Roman"/>
          <w:sz w:val="24"/>
          <w:lang w:val="en-US"/>
        </w:rPr>
        <w:t>MINORS)</w:t>
      </w:r>
      <w:r>
        <w:rPr>
          <w:rFonts w:ascii="Times New Roman" w:hAnsi="Times New Roman"/>
          <w:sz w:val="24"/>
          <w:lang w:val="en-US"/>
        </w:rPr>
        <w:t xml:space="preserve">, </w:t>
      </w:r>
      <w:r w:rsidRPr="00A57F0B">
        <w:rPr>
          <w:rFonts w:ascii="Times New Roman" w:hAnsi="Times New Roman"/>
          <w:sz w:val="24"/>
          <w:lang w:val="en-US"/>
        </w:rPr>
        <w:t xml:space="preserve">which provides an ideal score (very high quality) of 16 for non-comparative studies and 24 for comparative studies </w:t>
      </w:r>
      <w:r w:rsidRPr="001E6E68">
        <w:rPr>
          <w:rFonts w:ascii="Times New Roman" w:hAnsi="Times New Roman"/>
          <w:sz w:val="24"/>
          <w:lang w:val="en-US"/>
        </w:rPr>
        <w:t>[</w:t>
      </w:r>
      <w:r w:rsidRPr="001E6E68">
        <w:rPr>
          <w:rFonts w:ascii="Times New Roman" w:hAnsi="Times New Roman"/>
          <w:sz w:val="24"/>
          <w:lang w:val="en-US"/>
        </w:rPr>
        <w:fldChar w:fldCharType="begin"/>
      </w:r>
      <w:r w:rsidRPr="001E6E68">
        <w:rPr>
          <w:rFonts w:ascii="Times New Roman" w:hAnsi="Times New Roman"/>
          <w:sz w:val="24"/>
          <w:lang w:val="en-US"/>
        </w:rPr>
        <w:instrText>ADDIN RW.CITE{{53 SlimK,NiniE,ForestierD,KwiatkowskiF,PanisY,ChipponiJ.Methodologicalindexfornon-randomizedstudies(minors):developmentandvalidationofanewinstrument.ANZJSurg.2003Sep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22</w:t>
      </w:r>
      <w:r w:rsidRPr="001E6E68">
        <w:rPr>
          <w:rFonts w:ascii="Times New Roman" w:hAnsi="Times New Roman"/>
          <w:sz w:val="24"/>
          <w:lang w:val="en-US"/>
        </w:rPr>
        <w:fldChar w:fldCharType="end"/>
      </w:r>
      <w:r w:rsidRPr="001E6E68">
        <w:rPr>
          <w:rFonts w:ascii="Times New Roman" w:hAnsi="Times New Roman"/>
          <w:sz w:val="24"/>
          <w:lang w:val="en-US"/>
        </w:rPr>
        <w:t>]. Pub</w:t>
      </w:r>
      <w:r w:rsidRPr="003668E5">
        <w:rPr>
          <w:rFonts w:ascii="Times New Roman" w:hAnsi="Times New Roman"/>
          <w:sz w:val="24"/>
          <w:lang w:val="en-US"/>
        </w:rPr>
        <w:t>lication bias was determined based upon funnel plots</w:t>
      </w:r>
      <w:r>
        <w:rPr>
          <w:rFonts w:ascii="Times New Roman" w:hAnsi="Times New Roman"/>
          <w:sz w:val="24"/>
          <w:lang w:val="en-US"/>
        </w:rPr>
        <w:t xml:space="preserve"> (Supplementary Table 1).</w:t>
      </w:r>
    </w:p>
    <w:p w14:paraId="5FF89458" w14:textId="77777777" w:rsidR="00643F65" w:rsidRPr="003668E5" w:rsidRDefault="00643F65" w:rsidP="00643F65">
      <w:pPr>
        <w:pStyle w:val="NoSpacing"/>
        <w:spacing w:line="360" w:lineRule="auto"/>
        <w:rPr>
          <w:rFonts w:ascii="Times New Roman" w:hAnsi="Times New Roman"/>
          <w:sz w:val="24"/>
          <w:lang w:val="en-US"/>
        </w:rPr>
      </w:pPr>
    </w:p>
    <w:p w14:paraId="5E5FD719" w14:textId="77777777" w:rsidR="00643F65" w:rsidRPr="00643F65" w:rsidRDefault="00643F65" w:rsidP="00643F65">
      <w:pPr>
        <w:spacing w:line="360" w:lineRule="auto"/>
        <w:outlineLvl w:val="0"/>
        <w:rPr>
          <w:rFonts w:ascii="Times New Roman" w:hAnsi="Times New Roman"/>
          <w:b/>
          <w:i/>
          <w:sz w:val="24"/>
          <w:lang w:val="en-US"/>
        </w:rPr>
      </w:pPr>
      <w:r w:rsidRPr="00643F65">
        <w:rPr>
          <w:rFonts w:ascii="Times New Roman" w:hAnsi="Times New Roman"/>
          <w:b/>
          <w:i/>
          <w:sz w:val="24"/>
          <w:lang w:val="en-US"/>
        </w:rPr>
        <w:t xml:space="preserve">Outcome measures and data collection </w:t>
      </w:r>
    </w:p>
    <w:p w14:paraId="1DCBBFD6" w14:textId="77777777" w:rsidR="00643F65" w:rsidRPr="003A419A" w:rsidRDefault="00643F65" w:rsidP="00643F65">
      <w:pPr>
        <w:pStyle w:val="NoSpacing"/>
        <w:spacing w:line="360" w:lineRule="auto"/>
        <w:rPr>
          <w:rFonts w:ascii="Times New Roman" w:hAnsi="Times New Roman"/>
          <w:sz w:val="24"/>
          <w:lang w:val="en-US"/>
        </w:rPr>
      </w:pPr>
      <w:r w:rsidRPr="00685558">
        <w:rPr>
          <w:rFonts w:ascii="Times New Roman" w:hAnsi="Times New Roman"/>
          <w:sz w:val="24"/>
          <w:lang w:val="en-US"/>
        </w:rPr>
        <w:t xml:space="preserve">Two authors (SL and HW) independently extracted data according to a </w:t>
      </w:r>
      <w:r>
        <w:rPr>
          <w:rFonts w:ascii="Times New Roman" w:hAnsi="Times New Roman"/>
          <w:sz w:val="24"/>
          <w:lang w:val="en-US"/>
        </w:rPr>
        <w:t xml:space="preserve">predefined </w:t>
      </w:r>
      <w:r w:rsidRPr="00685558">
        <w:rPr>
          <w:rFonts w:ascii="Times New Roman" w:hAnsi="Times New Roman"/>
          <w:sz w:val="24"/>
          <w:lang w:val="en-US"/>
        </w:rPr>
        <w:t xml:space="preserve">standardized data sheet. Discrepancies were resolved via consensus. </w:t>
      </w:r>
      <w:r w:rsidRPr="003A419A">
        <w:rPr>
          <w:rFonts w:ascii="Times New Roman" w:hAnsi="Times New Roman"/>
          <w:sz w:val="24"/>
          <w:lang w:val="en-US"/>
        </w:rPr>
        <w:t>General data collected for each study were number of study participant</w:t>
      </w:r>
      <w:r>
        <w:rPr>
          <w:rFonts w:ascii="Times New Roman" w:hAnsi="Times New Roman"/>
          <w:sz w:val="24"/>
          <w:lang w:val="en-US"/>
        </w:rPr>
        <w:t>s</w:t>
      </w:r>
      <w:r w:rsidRPr="003A419A">
        <w:rPr>
          <w:rFonts w:ascii="Times New Roman" w:hAnsi="Times New Roman"/>
          <w:sz w:val="24"/>
          <w:lang w:val="en-US"/>
        </w:rPr>
        <w:t>, age, gender, residency, fracture type (femoral neck (Garden I-II vs III-IV), trochanteric, or subtrochanteric), ASA classification</w:t>
      </w:r>
      <w:r>
        <w:rPr>
          <w:rFonts w:ascii="Times New Roman" w:hAnsi="Times New Roman"/>
          <w:sz w:val="24"/>
          <w:lang w:val="en-US"/>
        </w:rPr>
        <w:t xml:space="preserve"> (I-IV)</w:t>
      </w:r>
      <w:r w:rsidRPr="003A419A">
        <w:rPr>
          <w:rFonts w:ascii="Times New Roman" w:hAnsi="Times New Roman"/>
          <w:sz w:val="24"/>
          <w:lang w:val="en-US"/>
        </w:rPr>
        <w:t xml:space="preserve">, </w:t>
      </w:r>
      <w:r>
        <w:rPr>
          <w:rFonts w:ascii="Times New Roman" w:hAnsi="Times New Roman"/>
          <w:sz w:val="24"/>
          <w:lang w:val="en-US"/>
        </w:rPr>
        <w:t>mobility</w:t>
      </w:r>
      <w:r w:rsidRPr="003A419A">
        <w:rPr>
          <w:rFonts w:ascii="Times New Roman" w:hAnsi="Times New Roman"/>
          <w:sz w:val="24"/>
          <w:lang w:val="en-US"/>
        </w:rPr>
        <w:t xml:space="preserve">, and comorbidities. </w:t>
      </w:r>
    </w:p>
    <w:p w14:paraId="2C8B41D8" w14:textId="77777777" w:rsidR="00643F65" w:rsidRPr="003A419A" w:rsidRDefault="00643F65" w:rsidP="00643F65">
      <w:pPr>
        <w:pStyle w:val="NoSpacing"/>
        <w:spacing w:line="360" w:lineRule="auto"/>
        <w:rPr>
          <w:rFonts w:ascii="Times New Roman" w:hAnsi="Times New Roman"/>
          <w:sz w:val="24"/>
          <w:lang w:val="en-US"/>
        </w:rPr>
      </w:pPr>
      <w:r w:rsidRPr="003A419A">
        <w:rPr>
          <w:rFonts w:ascii="Times New Roman" w:hAnsi="Times New Roman"/>
          <w:sz w:val="24"/>
          <w:lang w:val="en-US"/>
        </w:rPr>
        <w:tab/>
      </w:r>
    </w:p>
    <w:p w14:paraId="7569D1C9" w14:textId="77777777" w:rsidR="00643F65" w:rsidRPr="003A419A" w:rsidRDefault="00643F65" w:rsidP="00643F65">
      <w:pPr>
        <w:pStyle w:val="NoSpacing"/>
        <w:spacing w:line="360" w:lineRule="auto"/>
        <w:rPr>
          <w:rFonts w:ascii="Times New Roman" w:hAnsi="Times New Roman"/>
          <w:sz w:val="24"/>
          <w:lang w:val="en-US"/>
        </w:rPr>
      </w:pPr>
      <w:r w:rsidRPr="003A419A">
        <w:rPr>
          <w:rFonts w:ascii="Times New Roman" w:hAnsi="Times New Roman"/>
          <w:sz w:val="24"/>
          <w:lang w:val="en-US"/>
        </w:rPr>
        <w:t>The primary outcome measurement was 30</w:t>
      </w:r>
      <w:r>
        <w:rPr>
          <w:rFonts w:ascii="Times New Roman" w:hAnsi="Times New Roman"/>
          <w:sz w:val="24"/>
          <w:lang w:val="en-US"/>
        </w:rPr>
        <w:t>-</w:t>
      </w:r>
      <w:r w:rsidRPr="003A419A">
        <w:rPr>
          <w:rFonts w:ascii="Times New Roman" w:hAnsi="Times New Roman"/>
          <w:sz w:val="24"/>
          <w:lang w:val="en-US"/>
        </w:rPr>
        <w:t>day</w:t>
      </w:r>
      <w:r>
        <w:rPr>
          <w:rFonts w:ascii="Times New Roman" w:hAnsi="Times New Roman"/>
          <w:sz w:val="24"/>
          <w:lang w:val="en-US"/>
        </w:rPr>
        <w:t>s</w:t>
      </w:r>
      <w:r w:rsidRPr="003A419A">
        <w:rPr>
          <w:rFonts w:ascii="Times New Roman" w:hAnsi="Times New Roman"/>
          <w:sz w:val="24"/>
          <w:lang w:val="en-US"/>
        </w:rPr>
        <w:t xml:space="preserve"> mortality. Secondary outcome measurements were in hospital</w:t>
      </w:r>
      <w:r>
        <w:rPr>
          <w:rFonts w:ascii="Times New Roman" w:hAnsi="Times New Roman"/>
          <w:sz w:val="24"/>
          <w:lang w:val="en-US"/>
        </w:rPr>
        <w:t xml:space="preserve"> mortality</w:t>
      </w:r>
      <w:r w:rsidRPr="003A419A">
        <w:rPr>
          <w:rFonts w:ascii="Times New Roman" w:hAnsi="Times New Roman"/>
          <w:sz w:val="24"/>
          <w:lang w:val="en-US"/>
        </w:rPr>
        <w:t xml:space="preserve">, </w:t>
      </w:r>
      <w:r>
        <w:rPr>
          <w:rFonts w:ascii="Times New Roman" w:hAnsi="Times New Roman"/>
          <w:sz w:val="24"/>
          <w:lang w:val="en-US"/>
        </w:rPr>
        <w:t xml:space="preserve">mortality at </w:t>
      </w:r>
      <w:r w:rsidRPr="003A419A">
        <w:rPr>
          <w:rFonts w:ascii="Times New Roman" w:hAnsi="Times New Roman"/>
          <w:sz w:val="24"/>
          <w:lang w:val="en-US"/>
        </w:rPr>
        <w:t>90</w:t>
      </w:r>
      <w:r>
        <w:rPr>
          <w:rFonts w:ascii="Times New Roman" w:hAnsi="Times New Roman"/>
          <w:sz w:val="24"/>
          <w:lang w:val="en-US"/>
        </w:rPr>
        <w:t xml:space="preserve"> days</w:t>
      </w:r>
      <w:r w:rsidRPr="003A419A">
        <w:rPr>
          <w:rFonts w:ascii="Times New Roman" w:hAnsi="Times New Roman"/>
          <w:sz w:val="24"/>
          <w:lang w:val="en-US"/>
        </w:rPr>
        <w:t>,180</w:t>
      </w:r>
      <w:r>
        <w:rPr>
          <w:rFonts w:ascii="Times New Roman" w:hAnsi="Times New Roman"/>
          <w:sz w:val="24"/>
          <w:lang w:val="en-US"/>
        </w:rPr>
        <w:t xml:space="preserve"> </w:t>
      </w:r>
      <w:r w:rsidRPr="003A419A">
        <w:rPr>
          <w:rFonts w:ascii="Times New Roman" w:hAnsi="Times New Roman"/>
          <w:sz w:val="24"/>
          <w:lang w:val="en-US"/>
        </w:rPr>
        <w:t>day</w:t>
      </w:r>
      <w:r>
        <w:rPr>
          <w:rFonts w:ascii="Times New Roman" w:hAnsi="Times New Roman"/>
          <w:sz w:val="24"/>
          <w:lang w:val="en-US"/>
        </w:rPr>
        <w:t>s</w:t>
      </w:r>
      <w:r w:rsidRPr="003A419A">
        <w:rPr>
          <w:rFonts w:ascii="Times New Roman" w:hAnsi="Times New Roman"/>
          <w:sz w:val="24"/>
          <w:lang w:val="en-US"/>
        </w:rPr>
        <w:t>, 1</w:t>
      </w:r>
      <w:r>
        <w:rPr>
          <w:rFonts w:ascii="Times New Roman" w:hAnsi="Times New Roman"/>
          <w:sz w:val="24"/>
          <w:lang w:val="en-US"/>
        </w:rPr>
        <w:t xml:space="preserve"> year, </w:t>
      </w:r>
      <w:r w:rsidRPr="003A419A">
        <w:rPr>
          <w:rFonts w:ascii="Times New Roman" w:hAnsi="Times New Roman"/>
          <w:sz w:val="24"/>
          <w:lang w:val="en-US"/>
        </w:rPr>
        <w:t>and 2-year, cause of death, reasons for nonoperative management, complications (in-hospital complications, out of hospital complications, re-admission, secondary interventions, and fracture-related complications), hospital length of stay (HLOS), pain scores, antipsychotics use, use of physical restraint,</w:t>
      </w:r>
      <w:r>
        <w:rPr>
          <w:rFonts w:ascii="Times New Roman" w:hAnsi="Times New Roman"/>
          <w:sz w:val="24"/>
          <w:lang w:val="en-US"/>
        </w:rPr>
        <w:t xml:space="preserve"> mobilization policy,</w:t>
      </w:r>
      <w:r w:rsidRPr="003A419A">
        <w:rPr>
          <w:rFonts w:ascii="Times New Roman" w:hAnsi="Times New Roman"/>
          <w:sz w:val="24"/>
          <w:lang w:val="en-US"/>
        </w:rPr>
        <w:t xml:space="preserve"> mobility, residential status, and Health Related Quality of Life (HRQoL)</w:t>
      </w:r>
      <w:r>
        <w:rPr>
          <w:rFonts w:ascii="Times New Roman" w:hAnsi="Times New Roman"/>
          <w:sz w:val="24"/>
          <w:lang w:val="en-US"/>
        </w:rPr>
        <w:t>.</w:t>
      </w:r>
    </w:p>
    <w:p w14:paraId="77A1EF72" w14:textId="77777777" w:rsidR="00643F65" w:rsidRPr="003A419A" w:rsidRDefault="00643F65" w:rsidP="00643F65">
      <w:pPr>
        <w:pStyle w:val="NoSpacing"/>
        <w:spacing w:line="360" w:lineRule="auto"/>
        <w:rPr>
          <w:rFonts w:ascii="Times New Roman" w:hAnsi="Times New Roman"/>
          <w:sz w:val="24"/>
          <w:lang w:val="en-US"/>
        </w:rPr>
      </w:pPr>
    </w:p>
    <w:p w14:paraId="1A6BEA1E" w14:textId="77777777" w:rsidR="00643F65" w:rsidRPr="003A419A" w:rsidRDefault="00643F65" w:rsidP="00643F65">
      <w:pPr>
        <w:pStyle w:val="NoSpacing"/>
        <w:spacing w:line="360" w:lineRule="auto"/>
        <w:outlineLvl w:val="0"/>
        <w:rPr>
          <w:rFonts w:ascii="Times New Roman" w:hAnsi="Times New Roman"/>
          <w:b/>
          <w:i/>
          <w:sz w:val="24"/>
          <w:lang w:val="en-US"/>
        </w:rPr>
      </w:pPr>
      <w:r w:rsidRPr="003A419A">
        <w:rPr>
          <w:rFonts w:ascii="Times New Roman" w:hAnsi="Times New Roman"/>
          <w:b/>
          <w:i/>
          <w:sz w:val="24"/>
          <w:lang w:val="en-US"/>
        </w:rPr>
        <w:t>Statistical analysis</w:t>
      </w:r>
    </w:p>
    <w:p w14:paraId="3901448F" w14:textId="77777777" w:rsidR="00643F65" w:rsidRPr="000C2A60" w:rsidRDefault="00643F65" w:rsidP="00643F65">
      <w:pPr>
        <w:pStyle w:val="NoSpacing"/>
        <w:spacing w:line="360" w:lineRule="auto"/>
        <w:rPr>
          <w:b/>
          <w:lang w:val="en-US"/>
        </w:rPr>
      </w:pPr>
      <w:r w:rsidRPr="003A419A">
        <w:rPr>
          <w:rFonts w:ascii="Times New Roman" w:hAnsi="Times New Roman"/>
          <w:sz w:val="24"/>
          <w:lang w:val="en-US"/>
        </w:rPr>
        <w:t>Meta-analysis of the primary and secondary outcomes was performed using MedCalc Statistical Software version 18.2.1 (MedCalc Software bvba, Ostend, Belgium; http://www.medcalc.org; 2018))</w:t>
      </w:r>
      <w:r w:rsidRPr="003A419A">
        <w:rPr>
          <w:rFonts w:ascii="Times New Roman" w:hAnsi="Times New Roman"/>
          <w:color w:val="FF0000"/>
          <w:sz w:val="24"/>
          <w:lang w:val="en-US"/>
        </w:rPr>
        <w:t xml:space="preserve">. </w:t>
      </w:r>
      <w:r w:rsidRPr="003A419A">
        <w:rPr>
          <w:rFonts w:ascii="Times New Roman" w:hAnsi="Times New Roman"/>
          <w:sz w:val="24"/>
          <w:lang w:val="en-US"/>
        </w:rPr>
        <w:t>Pooled percentages and means were calculated for binary and continuous variables, respectively. Both are reported with their 95% Confidence Intervals (95% CI). Heterogeneity was quantified with Cochran’s Q-test and I</w:t>
      </w:r>
      <w:r w:rsidRPr="003A419A">
        <w:rPr>
          <w:rFonts w:ascii="Times New Roman" w:hAnsi="Times New Roman"/>
          <w:sz w:val="24"/>
          <w:vertAlign w:val="superscript"/>
          <w:lang w:val="en-US"/>
        </w:rPr>
        <w:t>2</w:t>
      </w:r>
      <w:r w:rsidRPr="003A419A">
        <w:rPr>
          <w:rFonts w:ascii="Times New Roman" w:hAnsi="Times New Roman"/>
          <w:sz w:val="24"/>
          <w:lang w:val="en-US"/>
        </w:rPr>
        <w:t xml:space="preserve"> statistic. For the Cochran’s Q test, a p-value &lt;0.05 was considered statistically significant. A fixed-effects model was used for the pooled analysis when I</w:t>
      </w:r>
      <w:r w:rsidRPr="003A419A">
        <w:rPr>
          <w:rFonts w:ascii="Times New Roman" w:hAnsi="Times New Roman"/>
          <w:sz w:val="24"/>
          <w:vertAlign w:val="superscript"/>
          <w:lang w:val="en-US"/>
        </w:rPr>
        <w:t>2</w:t>
      </w:r>
      <w:r w:rsidRPr="003A419A">
        <w:rPr>
          <w:rFonts w:ascii="Times New Roman" w:hAnsi="Times New Roman"/>
          <w:sz w:val="24"/>
          <w:lang w:val="en-US"/>
        </w:rPr>
        <w:t xml:space="preserve"> was &lt; 40%, a random-effects model was used when I</w:t>
      </w:r>
      <w:r w:rsidRPr="003A419A">
        <w:rPr>
          <w:rFonts w:ascii="Times New Roman" w:hAnsi="Times New Roman"/>
          <w:sz w:val="24"/>
          <w:vertAlign w:val="superscript"/>
          <w:lang w:val="en-US"/>
        </w:rPr>
        <w:t>2</w:t>
      </w:r>
      <w:r w:rsidRPr="003A419A">
        <w:rPr>
          <w:rFonts w:ascii="Times New Roman" w:hAnsi="Times New Roman"/>
          <w:sz w:val="24"/>
          <w:lang w:val="en-US"/>
        </w:rPr>
        <w:t xml:space="preserve"> was ≥40%. </w:t>
      </w:r>
      <w:r w:rsidRPr="003A419A">
        <w:rPr>
          <w:rFonts w:ascii="Times New Roman" w:hAnsi="Times New Roman"/>
          <w:b/>
          <w:sz w:val="24"/>
          <w:lang w:val="en-US"/>
        </w:rPr>
        <w:br w:type="page"/>
      </w:r>
    </w:p>
    <w:p w14:paraId="00AFFC9E" w14:textId="77777777" w:rsidR="00643F65" w:rsidRPr="006F67CE" w:rsidRDefault="00643F65" w:rsidP="00643F65">
      <w:pPr>
        <w:pStyle w:val="NoSpacing"/>
        <w:spacing w:line="360" w:lineRule="auto"/>
        <w:outlineLvl w:val="0"/>
        <w:rPr>
          <w:rFonts w:ascii="Times New Roman" w:hAnsi="Times New Roman"/>
          <w:b/>
          <w:sz w:val="24"/>
          <w:lang w:val="en-US"/>
        </w:rPr>
      </w:pPr>
      <w:bookmarkStart w:id="6" w:name="_Hlk28679766"/>
      <w:r w:rsidRPr="003A419A">
        <w:rPr>
          <w:rFonts w:ascii="Times New Roman" w:hAnsi="Times New Roman"/>
          <w:b/>
          <w:sz w:val="24"/>
          <w:lang w:val="en-US"/>
        </w:rPr>
        <w:t>Results</w:t>
      </w:r>
    </w:p>
    <w:p w14:paraId="7A7AE4A1" w14:textId="77777777" w:rsidR="00643F65" w:rsidRPr="003668E5" w:rsidRDefault="00643F65" w:rsidP="00643F65">
      <w:pPr>
        <w:pStyle w:val="NoSpacing"/>
        <w:spacing w:line="360" w:lineRule="auto"/>
        <w:rPr>
          <w:rFonts w:ascii="Times New Roman" w:hAnsi="Times New Roman"/>
          <w:sz w:val="24"/>
          <w:lang w:val="en-US"/>
        </w:rPr>
      </w:pPr>
    </w:p>
    <w:p w14:paraId="57A1ED46" w14:textId="77777777" w:rsidR="00643F65" w:rsidRDefault="00643F65" w:rsidP="00643F65">
      <w:pPr>
        <w:pStyle w:val="NoSpacing"/>
        <w:spacing w:line="360" w:lineRule="auto"/>
        <w:rPr>
          <w:rFonts w:ascii="Times New Roman" w:hAnsi="Times New Roman"/>
          <w:sz w:val="24"/>
          <w:lang w:val="en-US"/>
        </w:rPr>
      </w:pPr>
      <w:r w:rsidRPr="003668E5">
        <w:rPr>
          <w:rFonts w:ascii="Times New Roman" w:hAnsi="Times New Roman"/>
          <w:sz w:val="24"/>
          <w:lang w:val="en-US"/>
        </w:rPr>
        <w:t>A total of 4</w:t>
      </w:r>
      <w:r w:rsidRPr="00685558">
        <w:rPr>
          <w:rFonts w:ascii="Times New Roman" w:hAnsi="Times New Roman"/>
          <w:sz w:val="24"/>
          <w:lang w:val="en-US"/>
        </w:rPr>
        <w:t xml:space="preserve">,022 studies were found </w:t>
      </w:r>
      <w:r w:rsidRPr="003A419A">
        <w:rPr>
          <w:rFonts w:ascii="Times New Roman" w:hAnsi="Times New Roman"/>
          <w:sz w:val="24"/>
          <w:lang w:val="en-US"/>
        </w:rPr>
        <w:t xml:space="preserve">and screened for eligibility (Figure 1). Eighteen </w:t>
      </w:r>
      <w:r>
        <w:rPr>
          <w:rFonts w:ascii="Times New Roman" w:hAnsi="Times New Roman"/>
          <w:sz w:val="24"/>
          <w:lang w:val="en-US"/>
        </w:rPr>
        <w:t xml:space="preserve">observational </w:t>
      </w:r>
      <w:r w:rsidRPr="001E6E68">
        <w:rPr>
          <w:rFonts w:ascii="Times New Roman" w:hAnsi="Times New Roman"/>
          <w:sz w:val="24"/>
          <w:lang w:val="en-US"/>
        </w:rPr>
        <w:t>studies matched the eligibility criteria featuring one prospective and 17 retrospective studies [</w:t>
      </w:r>
      <w:r w:rsidRPr="001E6E68">
        <w:rPr>
          <w:rFonts w:ascii="Times New Roman" w:hAnsi="Times New Roman"/>
          <w:sz w:val="24"/>
          <w:lang w:val="en-US"/>
        </w:rPr>
        <w:fldChar w:fldCharType="begin"/>
      </w:r>
      <w:r w:rsidRPr="001E6E68">
        <w:rPr>
          <w:rFonts w:ascii="Times New Roman" w:hAnsi="Times New Roman"/>
          <w:sz w:val="24"/>
          <w:lang w:val="en-US"/>
        </w:rPr>
        <w:instrText>ADDIN RW.CITE{{55 AmrayevS,AbuJazarU,StucinskasJ,SmailysA,TaraseviciusS.OutcomesandmortalityafterhipfracturestreatedinKazakhstan.HipInt.2018 [No Information]; 56 BelooseskyY,HendelD,HershkovitzA,SkribnicG,GrinblatJ.Outcomeofmedicallyunstableelderlypatientsadmittedtoageriatricwardafterhipfracture.Aging(Milano).2001 [No Information]; 57 BerrySD,RothbaumRR,KielDP,LeeY,MitchellSL.AssociationofClinicalOutcomesWithSurgicalRepairofHipFracturevsNonsurgicalManagementinNursingHomeResidentsWithAdvancedDementia.JAMAInternMed.2018 [No Information]; 54 ChlebeckJD,BirchCE,BlanksteinM,KristiansenT,BartlettCS,SchottelPC,Nonoperativegeriatrichipfracturetreatmentisassociatedwithincreasedmortality.JournalofOrthopaedicTrauma.2019 [No Information]; 71 ChowS.K.-H.,QinJ.H.,WongR.M.-Y.,etal.One-yearmortalityindisplacedintracapsularhipfracturesandassociatedrisk:areportofChinese-basedfragilityfractureregistry.JournalofOrthopaedicSurgeryandResearch.2018 [No Information]; 58 CramP,YanL,BohmE,etal.TrendsinOperativeandNonoperativeHipFractureManagement1990-2014:ALongitudinalAnalysisofManitobaAdministrativeData.JAmGeriatrSoc.2017 [No Information]; 59 DedovicZ,Talic-TanovicA,ResicH,Vavra-HadziahmetovicN.Mortalityamongthirdagepatientswithhipfractureandhighcardiacrisk.MedArch.2013 [No Information]; 60 FrenkelRutenbergT,AssalyA,VitenbergM,etal.Outcomeofnon-surgicaltreatmentofproximalfemurfracturesinthefragileelderlypopulation.Injury.2019 [No Information]; 61 GregoryJJ,KostakopoulouK,CoolWP,FordDJ.One-yearoutcomeforelderlypatientswithdisplacedintracapsularfracturesofthefemoralneckmanagednon-operatively.Injury.2010 [No Information]; 62 HeyesGJ,TuckerA,MarleyD,FosterA.Predictorsfor1-yearmortalityfollowinghipfracture:aretrospectivereviewof465consecutivepatients.EurJTraumaEmergSurg.2017 [No Information]; 63 IshimaruD,OgawaH,MaedaM,ShimizuK.Outcomesofelderlypatientswithproximalfemoralfracturesaccordingtopositivecriteriaforsurgicaltreatment.Orthopedics.2012 [No Information]; 65 JainR,BasinskiA,KrederHJ.Nonoperativetreatmentofhipfractures.IntOrthop.2003 [No Information]; 64 LimWX,KwekEBK.Outcomesofanacceleratednonsurgicalmanagementprotocolforhipfracturesintheelderly.JOrthopSurg(HongKong).2018 [No Information]; 66 MoultonLS,GreenNL,SudaharT,MakwanaNK,WhittakerJP.Outcomeafterconservativelymanagedintracapsularfracturesofthefemoralneck.AnnRCollSurgEngl.2015 [No Information]; 67 OoiLH,WongTH,TohCL,WongHP.Hipfracturesinnonagenarians--astudyonoperativeandnon-operativemanagement.Injury.2005 [No Information]; 68 RashidifardCH,RomeoNM,MuccinoP,RichardsonM,DiPasqualeTG.PalliativeManagementofNonoperativeFemoralNeckFracturesWithContinuousPeripheralPainCatheters:20PatientCaseSeries.GeriatrOrthopSurgRehabil.2017 [No Information]; 70 TayE.Hipfracturesintheelderly:operativeversusnonoperativemanagement.SingaporeMedJ.2016 [No Information]; 69 YoonBH,BaekJH,KimMK,LeeYK,HaYC,KooKH.Poorprognosisinelderlypatientswhorefusedsurgerybecauseofeconomicburdenandmedicalproblemafterhipfracture.JKoreanMedSci.2013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w:t>
      </w:r>
      <w:r>
        <w:rPr>
          <w:rFonts w:ascii="Times New Roman" w:hAnsi="Times New Roman"/>
          <w:bCs/>
          <w:sz w:val="24"/>
          <w:lang w:val="en-US"/>
        </w:rPr>
        <w:t xml:space="preserve"> </w:t>
      </w:r>
      <w:r w:rsidRPr="001E6E68">
        <w:rPr>
          <w:rFonts w:ascii="Times New Roman" w:hAnsi="Times New Roman"/>
          <w:bCs/>
          <w:sz w:val="24"/>
          <w:lang w:val="en-US"/>
        </w:rPr>
        <w:t>13-19,</w:t>
      </w:r>
      <w:r>
        <w:rPr>
          <w:rFonts w:ascii="Times New Roman" w:hAnsi="Times New Roman"/>
          <w:bCs/>
          <w:sz w:val="24"/>
          <w:lang w:val="en-US"/>
        </w:rPr>
        <w:t xml:space="preserve"> </w:t>
      </w:r>
      <w:r w:rsidRPr="001E6E68">
        <w:rPr>
          <w:rFonts w:ascii="Times New Roman" w:hAnsi="Times New Roman"/>
          <w:bCs/>
          <w:sz w:val="24"/>
          <w:lang w:val="en-US"/>
        </w:rPr>
        <w:t>23-32</w:t>
      </w:r>
      <w:r w:rsidRPr="001E6E68">
        <w:rPr>
          <w:rFonts w:ascii="Times New Roman" w:hAnsi="Times New Roman"/>
          <w:sz w:val="24"/>
          <w:lang w:val="en-US"/>
        </w:rPr>
        <w:fldChar w:fldCharType="end"/>
      </w:r>
      <w:r w:rsidRPr="001E6E68">
        <w:rPr>
          <w:rFonts w:ascii="Times New Roman" w:hAnsi="Times New Roman"/>
          <w:sz w:val="24"/>
          <w:lang w:val="en-US"/>
        </w:rPr>
        <w:t>]. Fifteen studies compared operative management with nonoperative management. All included</w:t>
      </w:r>
      <w:r w:rsidRPr="003A419A">
        <w:rPr>
          <w:rFonts w:ascii="Times New Roman" w:hAnsi="Times New Roman"/>
          <w:sz w:val="24"/>
          <w:lang w:val="en-US"/>
        </w:rPr>
        <w:t xml:space="preserve"> studies were published between 2001 and 2019.</w:t>
      </w:r>
      <w:r>
        <w:rPr>
          <w:rFonts w:ascii="Times New Roman" w:hAnsi="Times New Roman"/>
          <w:sz w:val="24"/>
          <w:lang w:val="en-US"/>
        </w:rPr>
        <w:t xml:space="preserve"> </w:t>
      </w:r>
      <w:r w:rsidRPr="003A419A">
        <w:rPr>
          <w:rFonts w:ascii="Times New Roman" w:hAnsi="Times New Roman"/>
          <w:sz w:val="24"/>
          <w:lang w:val="en-US"/>
        </w:rPr>
        <w:t>The sample size ranged from 20 to 1,307 patients. A total of 2,615</w:t>
      </w:r>
      <w:r w:rsidRPr="006F67CE">
        <w:rPr>
          <w:rFonts w:ascii="Times New Roman" w:hAnsi="Times New Roman"/>
          <w:sz w:val="24"/>
          <w:lang w:val="en-US"/>
        </w:rPr>
        <w:t xml:space="preserve"> n</w:t>
      </w:r>
      <w:r w:rsidRPr="003668E5">
        <w:rPr>
          <w:rFonts w:ascii="Times New Roman" w:hAnsi="Times New Roman"/>
          <w:sz w:val="24"/>
          <w:lang w:val="en-US"/>
        </w:rPr>
        <w:t xml:space="preserve">onoperatively treated patients were included in the </w:t>
      </w:r>
      <w:r w:rsidRPr="00685558">
        <w:rPr>
          <w:rFonts w:ascii="Times New Roman" w:hAnsi="Times New Roman"/>
          <w:sz w:val="24"/>
          <w:lang w:val="en-US"/>
        </w:rPr>
        <w:t>meta-analysis with a</w:t>
      </w:r>
      <w:r w:rsidRPr="003A419A">
        <w:rPr>
          <w:rFonts w:ascii="Times New Roman" w:hAnsi="Times New Roman"/>
          <w:sz w:val="24"/>
          <w:lang w:val="en-US"/>
        </w:rPr>
        <w:t xml:space="preserve">n average follow-up of 14 months (range 1-24 months). An overview of the reported outcome measurements of </w:t>
      </w:r>
      <w:r>
        <w:rPr>
          <w:rFonts w:ascii="Times New Roman" w:hAnsi="Times New Roman"/>
          <w:sz w:val="24"/>
          <w:lang w:val="en-US"/>
        </w:rPr>
        <w:t>each</w:t>
      </w:r>
      <w:r w:rsidRPr="003A419A">
        <w:rPr>
          <w:rFonts w:ascii="Times New Roman" w:hAnsi="Times New Roman"/>
          <w:sz w:val="24"/>
          <w:lang w:val="en-US"/>
        </w:rPr>
        <w:t xml:space="preserve"> study is </w:t>
      </w:r>
      <w:r>
        <w:rPr>
          <w:rFonts w:ascii="Times New Roman" w:hAnsi="Times New Roman"/>
          <w:sz w:val="24"/>
          <w:lang w:val="en-US"/>
        </w:rPr>
        <w:t>shown</w:t>
      </w:r>
      <w:r w:rsidRPr="003A419A">
        <w:rPr>
          <w:rFonts w:ascii="Times New Roman" w:hAnsi="Times New Roman"/>
          <w:sz w:val="24"/>
          <w:lang w:val="en-US"/>
        </w:rPr>
        <w:t xml:space="preserve"> in Table 1.</w:t>
      </w:r>
      <w:r w:rsidRPr="00BC2D41">
        <w:rPr>
          <w:rFonts w:ascii="Times New Roman" w:hAnsi="Times New Roman"/>
          <w:noProof/>
          <w:sz w:val="24"/>
          <w:lang w:val="en-US"/>
        </w:rPr>
        <w:t xml:space="preserve"> </w:t>
      </w:r>
      <w:r>
        <w:rPr>
          <w:rFonts w:ascii="Times New Roman" w:hAnsi="Times New Roman"/>
          <w:noProof/>
          <w:sz w:val="24"/>
          <w:lang w:val="en-US"/>
        </w:rPr>
        <w:t xml:space="preserve">A summary of the study characteristics and findings is provided in Supplementary Table 2. </w:t>
      </w:r>
    </w:p>
    <w:p w14:paraId="7A187450" w14:textId="77777777" w:rsidR="00643F65" w:rsidRDefault="00643F65" w:rsidP="00643F65">
      <w:pPr>
        <w:pStyle w:val="NoSpacing"/>
        <w:spacing w:line="360" w:lineRule="auto"/>
        <w:rPr>
          <w:rFonts w:ascii="Times New Roman" w:hAnsi="Times New Roman"/>
          <w:sz w:val="24"/>
          <w:lang w:val="en-US"/>
        </w:rPr>
      </w:pPr>
    </w:p>
    <w:p w14:paraId="173311C2" w14:textId="77777777" w:rsidR="00643F65" w:rsidRPr="00643F65" w:rsidRDefault="00643F65" w:rsidP="00643F65">
      <w:pPr>
        <w:spacing w:after="200" w:line="360" w:lineRule="auto"/>
        <w:outlineLvl w:val="0"/>
        <w:rPr>
          <w:rFonts w:ascii="Times New Roman" w:hAnsi="Times New Roman"/>
          <w:b/>
          <w:i/>
          <w:sz w:val="24"/>
          <w:lang w:val="en-US"/>
        </w:rPr>
      </w:pPr>
      <w:r w:rsidRPr="00643F65">
        <w:rPr>
          <w:rFonts w:ascii="Times New Roman" w:hAnsi="Times New Roman"/>
          <w:b/>
          <w:i/>
          <w:sz w:val="24"/>
          <w:lang w:val="en-US"/>
        </w:rPr>
        <w:t>Methodological quality</w:t>
      </w:r>
    </w:p>
    <w:p w14:paraId="1D3CFA26" w14:textId="77777777" w:rsidR="00643F65" w:rsidRDefault="00643F65" w:rsidP="00643F65">
      <w:pPr>
        <w:pStyle w:val="NoSpacing"/>
        <w:spacing w:line="360" w:lineRule="auto"/>
        <w:rPr>
          <w:rFonts w:ascii="Times New Roman" w:hAnsi="Times New Roman"/>
          <w:sz w:val="24"/>
          <w:lang w:val="en-US"/>
        </w:rPr>
      </w:pPr>
      <w:r w:rsidRPr="003A419A">
        <w:rPr>
          <w:rFonts w:ascii="Times New Roman" w:hAnsi="Times New Roman"/>
          <w:sz w:val="24"/>
          <w:lang w:val="en-US"/>
        </w:rPr>
        <w:t>The average MINORS score of the included observational studies was</w:t>
      </w:r>
      <w:r>
        <w:rPr>
          <w:rFonts w:ascii="Times New Roman" w:hAnsi="Times New Roman"/>
          <w:sz w:val="24"/>
          <w:lang w:val="en-US"/>
        </w:rPr>
        <w:t xml:space="preserve"> 9 (range 8-10) out of 16 for non-comparative</w:t>
      </w:r>
      <w:r w:rsidRPr="003A419A">
        <w:rPr>
          <w:rFonts w:ascii="Times New Roman" w:hAnsi="Times New Roman"/>
          <w:sz w:val="24"/>
          <w:lang w:val="en-US"/>
        </w:rPr>
        <w:t xml:space="preserve"> </w:t>
      </w:r>
      <w:r>
        <w:rPr>
          <w:rFonts w:ascii="Times New Roman" w:hAnsi="Times New Roman"/>
          <w:sz w:val="24"/>
          <w:lang w:val="en-US"/>
        </w:rPr>
        <w:t xml:space="preserve">and </w:t>
      </w:r>
      <w:r w:rsidRPr="003A419A">
        <w:rPr>
          <w:rFonts w:ascii="Times New Roman" w:hAnsi="Times New Roman"/>
          <w:sz w:val="24"/>
          <w:lang w:val="en-US"/>
        </w:rPr>
        <w:t>1</w:t>
      </w:r>
      <w:r>
        <w:rPr>
          <w:rFonts w:ascii="Times New Roman" w:hAnsi="Times New Roman"/>
          <w:sz w:val="24"/>
          <w:lang w:val="en-US"/>
        </w:rPr>
        <w:t>6</w:t>
      </w:r>
      <w:r w:rsidRPr="003A419A">
        <w:rPr>
          <w:rFonts w:ascii="Times New Roman" w:hAnsi="Times New Roman"/>
          <w:sz w:val="24"/>
          <w:lang w:val="en-US"/>
        </w:rPr>
        <w:t xml:space="preserve"> (range </w:t>
      </w:r>
      <w:r>
        <w:rPr>
          <w:rFonts w:ascii="Times New Roman" w:hAnsi="Times New Roman"/>
          <w:sz w:val="24"/>
          <w:lang w:val="en-US"/>
        </w:rPr>
        <w:t>11</w:t>
      </w:r>
      <w:r w:rsidRPr="003A419A">
        <w:rPr>
          <w:rFonts w:ascii="Times New Roman" w:hAnsi="Times New Roman"/>
          <w:sz w:val="24"/>
          <w:lang w:val="en-US"/>
        </w:rPr>
        <w:t>-19)</w:t>
      </w:r>
      <w:r>
        <w:rPr>
          <w:rFonts w:ascii="Times New Roman" w:hAnsi="Times New Roman"/>
          <w:sz w:val="24"/>
          <w:lang w:val="en-US"/>
        </w:rPr>
        <w:t xml:space="preserve"> out of 24 for comparative studies</w:t>
      </w:r>
      <w:r w:rsidRPr="003A419A">
        <w:rPr>
          <w:rFonts w:ascii="Times New Roman" w:hAnsi="Times New Roman"/>
          <w:sz w:val="24"/>
          <w:lang w:val="en-US"/>
        </w:rPr>
        <w:t xml:space="preserve">. </w:t>
      </w:r>
      <w:r>
        <w:rPr>
          <w:rFonts w:ascii="Times New Roman" w:hAnsi="Times New Roman"/>
          <w:sz w:val="24"/>
          <w:lang w:val="en-US"/>
        </w:rPr>
        <w:t xml:space="preserve">Supplementary data Table 3 </w:t>
      </w:r>
      <w:r w:rsidRPr="003A419A">
        <w:rPr>
          <w:rFonts w:ascii="Times New Roman" w:hAnsi="Times New Roman"/>
          <w:sz w:val="24"/>
          <w:lang w:val="en-US"/>
        </w:rPr>
        <w:t xml:space="preserve">provides a grading overview of </w:t>
      </w:r>
      <w:r>
        <w:rPr>
          <w:rFonts w:ascii="Times New Roman" w:hAnsi="Times New Roman"/>
          <w:sz w:val="24"/>
          <w:lang w:val="en-US"/>
        </w:rPr>
        <w:t>each</w:t>
      </w:r>
      <w:r w:rsidRPr="003A419A">
        <w:rPr>
          <w:rFonts w:ascii="Times New Roman" w:hAnsi="Times New Roman"/>
          <w:sz w:val="24"/>
          <w:lang w:val="en-US"/>
        </w:rPr>
        <w:t xml:space="preserve"> individual criterion of the MINORS instrument.</w:t>
      </w:r>
    </w:p>
    <w:p w14:paraId="47553FE6" w14:textId="77777777" w:rsidR="00643F65" w:rsidRDefault="00643F65" w:rsidP="00643F65">
      <w:pPr>
        <w:pStyle w:val="NoSpacing"/>
        <w:spacing w:line="360" w:lineRule="auto"/>
        <w:rPr>
          <w:rFonts w:ascii="Times New Roman" w:hAnsi="Times New Roman"/>
          <w:sz w:val="24"/>
          <w:lang w:val="en-US"/>
        </w:rPr>
      </w:pPr>
    </w:p>
    <w:p w14:paraId="2C8127F5" w14:textId="77777777" w:rsidR="00643F65" w:rsidRPr="003A419A" w:rsidRDefault="00643F65" w:rsidP="00643F65">
      <w:pPr>
        <w:pStyle w:val="NoSpacing"/>
        <w:spacing w:line="360" w:lineRule="auto"/>
        <w:outlineLvl w:val="0"/>
        <w:rPr>
          <w:rFonts w:ascii="Times New Roman" w:hAnsi="Times New Roman"/>
          <w:b/>
          <w:i/>
          <w:sz w:val="24"/>
          <w:lang w:val="en-US"/>
        </w:rPr>
      </w:pPr>
      <w:r w:rsidRPr="003A419A">
        <w:rPr>
          <w:rFonts w:ascii="Times New Roman" w:hAnsi="Times New Roman"/>
          <w:b/>
          <w:i/>
          <w:sz w:val="24"/>
          <w:lang w:val="en-US"/>
        </w:rPr>
        <w:t>Patient characteristics</w:t>
      </w:r>
    </w:p>
    <w:p w14:paraId="71E6ADD4" w14:textId="77777777" w:rsidR="00643F65" w:rsidRDefault="00643F65" w:rsidP="00643F65">
      <w:pPr>
        <w:pStyle w:val="NoSpacing"/>
        <w:spacing w:line="360" w:lineRule="auto"/>
        <w:rPr>
          <w:rFonts w:ascii="Times New Roman" w:hAnsi="Times New Roman"/>
          <w:sz w:val="24"/>
          <w:lang w:val="en-US"/>
        </w:rPr>
      </w:pPr>
      <w:r w:rsidRPr="003A419A">
        <w:rPr>
          <w:rFonts w:ascii="Times New Roman" w:hAnsi="Times New Roman"/>
          <w:sz w:val="24"/>
          <w:lang w:val="en-US"/>
        </w:rPr>
        <w:t xml:space="preserve">The pooled average age was 83 years with a majority of female patients (Table </w:t>
      </w:r>
      <w:r>
        <w:rPr>
          <w:rFonts w:ascii="Times New Roman" w:hAnsi="Times New Roman"/>
          <w:sz w:val="24"/>
          <w:lang w:val="en-US"/>
        </w:rPr>
        <w:t>2</w:t>
      </w:r>
      <w:r w:rsidRPr="003A419A">
        <w:rPr>
          <w:rFonts w:ascii="Times New Roman" w:hAnsi="Times New Roman"/>
          <w:sz w:val="24"/>
          <w:lang w:val="en-US"/>
        </w:rPr>
        <w:t xml:space="preserve">). Only 39% of the patients were institutionalized, with 49% suffering from dementia and 77% were ambulatory prior to their hip fracture. Approximately 80% of the patients were classified as ASA </w:t>
      </w:r>
      <w:r>
        <w:rPr>
          <w:rFonts w:ascii="Times New Roman" w:hAnsi="Times New Roman"/>
          <w:sz w:val="24"/>
          <w:lang w:val="en-US"/>
        </w:rPr>
        <w:t>III</w:t>
      </w:r>
      <w:r w:rsidRPr="003A419A">
        <w:rPr>
          <w:rFonts w:ascii="Times New Roman" w:hAnsi="Times New Roman"/>
          <w:sz w:val="24"/>
          <w:lang w:val="en-US"/>
        </w:rPr>
        <w:t xml:space="preserve"> or </w:t>
      </w:r>
      <w:r>
        <w:rPr>
          <w:rFonts w:ascii="Times New Roman" w:hAnsi="Times New Roman"/>
          <w:sz w:val="24"/>
          <w:lang w:val="en-US"/>
        </w:rPr>
        <w:t>IV</w:t>
      </w:r>
      <w:r w:rsidRPr="003A419A">
        <w:rPr>
          <w:rFonts w:ascii="Times New Roman" w:hAnsi="Times New Roman"/>
          <w:sz w:val="24"/>
          <w:lang w:val="en-US"/>
        </w:rPr>
        <w:t>.</w:t>
      </w:r>
    </w:p>
    <w:p w14:paraId="39A79753" w14:textId="77777777" w:rsidR="00643F65" w:rsidRDefault="00643F65" w:rsidP="00643F65">
      <w:pPr>
        <w:pStyle w:val="NoSpacing"/>
        <w:spacing w:line="360" w:lineRule="auto"/>
        <w:rPr>
          <w:rFonts w:ascii="Times New Roman" w:hAnsi="Times New Roman"/>
          <w:sz w:val="24"/>
          <w:lang w:val="en-US"/>
        </w:rPr>
      </w:pPr>
    </w:p>
    <w:p w14:paraId="6D6527FC" w14:textId="77777777" w:rsidR="00643F65" w:rsidRPr="003A419A" w:rsidRDefault="00643F65" w:rsidP="00643F65">
      <w:pPr>
        <w:pStyle w:val="NoSpacing"/>
        <w:spacing w:line="360" w:lineRule="auto"/>
        <w:outlineLvl w:val="0"/>
        <w:rPr>
          <w:rFonts w:ascii="Times New Roman" w:hAnsi="Times New Roman"/>
          <w:b/>
          <w:i/>
          <w:sz w:val="24"/>
          <w:lang w:val="en-US"/>
        </w:rPr>
      </w:pPr>
      <w:r w:rsidRPr="003A419A">
        <w:rPr>
          <w:rFonts w:ascii="Times New Roman" w:hAnsi="Times New Roman"/>
          <w:b/>
          <w:i/>
          <w:sz w:val="24"/>
          <w:lang w:val="en-US"/>
        </w:rPr>
        <w:t>Outcome measures</w:t>
      </w:r>
    </w:p>
    <w:p w14:paraId="5CBBF0C5" w14:textId="77777777" w:rsidR="00643F65" w:rsidRPr="003A419A" w:rsidRDefault="00643F65" w:rsidP="00643F65">
      <w:pPr>
        <w:pStyle w:val="NoSpacing"/>
        <w:spacing w:line="360" w:lineRule="auto"/>
        <w:outlineLvl w:val="0"/>
        <w:rPr>
          <w:rFonts w:ascii="Times New Roman" w:hAnsi="Times New Roman"/>
          <w:i/>
          <w:sz w:val="24"/>
          <w:lang w:val="en-US"/>
        </w:rPr>
      </w:pPr>
      <w:r w:rsidRPr="003A419A">
        <w:rPr>
          <w:rFonts w:ascii="Times New Roman" w:hAnsi="Times New Roman"/>
          <w:i/>
          <w:sz w:val="24"/>
          <w:lang w:val="en-US"/>
        </w:rPr>
        <w:t>Reason for nonoperative management</w:t>
      </w:r>
    </w:p>
    <w:p w14:paraId="3110AA15" w14:textId="77777777" w:rsidR="00643F65"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Six out of 18 studies (33%) reported the motivation for the nonoperative management (Table 3) [</w:t>
      </w:r>
      <w:r w:rsidRPr="001E6E68">
        <w:rPr>
          <w:rFonts w:ascii="Times New Roman" w:hAnsi="Times New Roman"/>
          <w:sz w:val="24"/>
          <w:lang w:val="en-US"/>
        </w:rPr>
        <w:fldChar w:fldCharType="begin"/>
      </w:r>
      <w:r w:rsidRPr="001E6E68">
        <w:rPr>
          <w:rFonts w:ascii="Times New Roman" w:hAnsi="Times New Roman"/>
          <w:sz w:val="24"/>
          <w:lang w:val="en-US"/>
        </w:rPr>
        <w:instrText>ADDIN RW.CITE{{60 FrenkelRutenbergT,AssalyA,VitenbergM,etal.Outcomeofnon-surgicaltreatmentofproximalfemurfracturesinthefragileelderlypopulation.Injury.2019 [No Information]; 62 HeyesGJ,TuckerA,MarleyD,FosterA.Predictorsfor1-yearmortalityfollowinghipfracture:aretrospectivereviewof465consecutivepatients.EurJTraumaEmergSurg.2017 [No Information]; 64 LimWX,KwekEBK.Outcomesofanacceleratednonsurgicalmanagementprotocolforhipfracturesintheelderly.JOrthopSurg(HongKong).2018 [No Information]; 69 YoonBH,BaekJH,KimMK,LeeYK,HaYC,KooKH.Poorprognosisinelderlypatientswhorefusedsurgerybecauseofeconomicburdenandmedicalproblemafterhipfracture.JKoreanMedSci.2013 [No Information]; 63 IshimaruD,OgawaH,MaedaM,ShimizuK.Outcomesofelderlypatientswithproximalfemoralfracturesaccordingtopositivecriteriaforsurgicaltreatment.Orthopedics.2012 [No Information]; 61 GregoryJJ,KostakopoulouK,CoolWP,FordDJ.One-yearoutcomeforelderlypatientswithdisplacedintracapsularfracturesofthefemoralneckmanagednon-operatively.Injury.2010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13,</w:t>
      </w:r>
      <w:r>
        <w:rPr>
          <w:rFonts w:ascii="Times New Roman" w:hAnsi="Times New Roman"/>
          <w:bCs/>
          <w:sz w:val="24"/>
          <w:lang w:val="en-US"/>
        </w:rPr>
        <w:t xml:space="preserve"> </w:t>
      </w:r>
      <w:r w:rsidRPr="001E6E68">
        <w:rPr>
          <w:rFonts w:ascii="Times New Roman" w:hAnsi="Times New Roman"/>
          <w:bCs/>
          <w:sz w:val="24"/>
          <w:lang w:val="en-US"/>
        </w:rPr>
        <w:t>15,</w:t>
      </w:r>
      <w:r>
        <w:rPr>
          <w:rFonts w:ascii="Times New Roman" w:hAnsi="Times New Roman"/>
          <w:bCs/>
          <w:sz w:val="24"/>
          <w:lang w:val="en-US"/>
        </w:rPr>
        <w:t xml:space="preserve"> </w:t>
      </w:r>
      <w:r w:rsidRPr="001E6E68">
        <w:rPr>
          <w:rFonts w:ascii="Times New Roman" w:hAnsi="Times New Roman"/>
          <w:bCs/>
          <w:sz w:val="24"/>
          <w:lang w:val="en-US"/>
        </w:rPr>
        <w:t>17,</w:t>
      </w:r>
      <w:r>
        <w:rPr>
          <w:rFonts w:ascii="Times New Roman" w:hAnsi="Times New Roman"/>
          <w:bCs/>
          <w:sz w:val="24"/>
          <w:lang w:val="en-US"/>
        </w:rPr>
        <w:t xml:space="preserve"> </w:t>
      </w:r>
      <w:r w:rsidRPr="001E6E68">
        <w:rPr>
          <w:rFonts w:ascii="Times New Roman" w:hAnsi="Times New Roman"/>
          <w:bCs/>
          <w:sz w:val="24"/>
          <w:lang w:val="en-US"/>
        </w:rPr>
        <w:t>28</w:t>
      </w:r>
      <w:r>
        <w:rPr>
          <w:rFonts w:ascii="Times New Roman" w:hAnsi="Times New Roman"/>
          <w:bCs/>
          <w:sz w:val="24"/>
          <w:lang w:val="en-US"/>
        </w:rPr>
        <w:t>-</w:t>
      </w:r>
      <w:r w:rsidRPr="001E6E68">
        <w:rPr>
          <w:rFonts w:ascii="Times New Roman" w:hAnsi="Times New Roman"/>
          <w:bCs/>
          <w:sz w:val="24"/>
          <w:lang w:val="en-US"/>
        </w:rPr>
        <w:t>29,</w:t>
      </w:r>
      <w:r>
        <w:rPr>
          <w:rFonts w:ascii="Times New Roman" w:hAnsi="Times New Roman"/>
          <w:bCs/>
          <w:sz w:val="24"/>
          <w:lang w:val="en-US"/>
        </w:rPr>
        <w:t xml:space="preserve"> </w:t>
      </w:r>
      <w:r w:rsidRPr="001E6E68">
        <w:rPr>
          <w:rFonts w:ascii="Times New Roman" w:hAnsi="Times New Roman"/>
          <w:bCs/>
          <w:sz w:val="24"/>
          <w:lang w:val="en-US"/>
        </w:rPr>
        <w:t>32</w:t>
      </w:r>
      <w:r w:rsidRPr="001E6E68">
        <w:rPr>
          <w:rFonts w:ascii="Times New Roman" w:hAnsi="Times New Roman"/>
          <w:sz w:val="24"/>
          <w:lang w:val="en-US"/>
        </w:rPr>
        <w:fldChar w:fldCharType="end"/>
      </w:r>
      <w:r w:rsidRPr="001E6E68">
        <w:rPr>
          <w:rFonts w:ascii="Times New Roman" w:hAnsi="Times New Roman"/>
          <w:sz w:val="24"/>
          <w:lang w:val="en-US"/>
        </w:rPr>
        <w:t>]. Approximately</w:t>
      </w:r>
      <w:r>
        <w:rPr>
          <w:rFonts w:ascii="Times New Roman" w:hAnsi="Times New Roman"/>
          <w:sz w:val="24"/>
          <w:lang w:val="en-US"/>
        </w:rPr>
        <w:t xml:space="preserve"> two thirds of the</w:t>
      </w:r>
      <w:r w:rsidRPr="003668E5">
        <w:rPr>
          <w:rFonts w:ascii="Times New Roman" w:hAnsi="Times New Roman"/>
          <w:sz w:val="24"/>
          <w:lang w:val="en-US"/>
        </w:rPr>
        <w:t xml:space="preserve"> patients were</w:t>
      </w:r>
      <w:r>
        <w:rPr>
          <w:rFonts w:ascii="Times New Roman" w:hAnsi="Times New Roman"/>
          <w:sz w:val="24"/>
          <w:lang w:val="en-US"/>
        </w:rPr>
        <w:t xml:space="preserve"> treated nonoperatively because they were</w:t>
      </w:r>
      <w:r w:rsidRPr="003668E5">
        <w:rPr>
          <w:rFonts w:ascii="Times New Roman" w:hAnsi="Times New Roman"/>
          <w:sz w:val="24"/>
          <w:lang w:val="en-US"/>
        </w:rPr>
        <w:t xml:space="preserve"> medically unfit for surgery</w:t>
      </w:r>
      <w:r>
        <w:rPr>
          <w:rFonts w:ascii="Times New Roman" w:hAnsi="Times New Roman"/>
          <w:sz w:val="24"/>
          <w:lang w:val="en-US"/>
        </w:rPr>
        <w:t xml:space="preserve"> or had low pre-trauma functioning. In </w:t>
      </w:r>
      <w:r w:rsidRPr="00685558">
        <w:rPr>
          <w:rFonts w:ascii="Times New Roman" w:hAnsi="Times New Roman"/>
          <w:sz w:val="24"/>
          <w:lang w:val="en-US"/>
        </w:rPr>
        <w:t xml:space="preserve">one-third </w:t>
      </w:r>
      <w:r>
        <w:rPr>
          <w:rFonts w:ascii="Times New Roman" w:hAnsi="Times New Roman"/>
          <w:sz w:val="24"/>
          <w:lang w:val="en-US"/>
        </w:rPr>
        <w:t>of the cases no surgery was performed due</w:t>
      </w:r>
      <w:r w:rsidRPr="00685558">
        <w:rPr>
          <w:rFonts w:ascii="Times New Roman" w:hAnsi="Times New Roman"/>
          <w:sz w:val="24"/>
          <w:lang w:val="en-US"/>
        </w:rPr>
        <w:t xml:space="preserve"> to </w:t>
      </w:r>
      <w:r w:rsidRPr="003A419A">
        <w:rPr>
          <w:rFonts w:ascii="Times New Roman" w:hAnsi="Times New Roman"/>
          <w:sz w:val="24"/>
          <w:lang w:val="en-US"/>
        </w:rPr>
        <w:t>non-medical reasons (declination of surgery, economic reason, and proxy preferences).</w:t>
      </w:r>
      <w:r>
        <w:rPr>
          <w:rFonts w:ascii="Times New Roman" w:hAnsi="Times New Roman"/>
          <w:sz w:val="24"/>
          <w:lang w:val="en-US"/>
        </w:rPr>
        <w:t xml:space="preserve"> </w:t>
      </w:r>
    </w:p>
    <w:p w14:paraId="7137B9F7" w14:textId="77777777" w:rsidR="00643F65" w:rsidRPr="00685558" w:rsidRDefault="00643F65" w:rsidP="00643F65">
      <w:pPr>
        <w:pStyle w:val="NoSpacing"/>
        <w:spacing w:line="360" w:lineRule="auto"/>
        <w:outlineLvl w:val="0"/>
        <w:rPr>
          <w:rFonts w:ascii="Times New Roman" w:hAnsi="Times New Roman"/>
          <w:i/>
          <w:sz w:val="24"/>
          <w:lang w:val="en-US"/>
        </w:rPr>
      </w:pPr>
      <w:r w:rsidRPr="00685558">
        <w:rPr>
          <w:rFonts w:ascii="Times New Roman" w:hAnsi="Times New Roman"/>
          <w:i/>
          <w:sz w:val="24"/>
          <w:lang w:val="en-US"/>
        </w:rPr>
        <w:t>Mortality</w:t>
      </w:r>
    </w:p>
    <w:p w14:paraId="01E622FC" w14:textId="77777777" w:rsidR="00643F65" w:rsidRDefault="00643F65" w:rsidP="00643F65">
      <w:pPr>
        <w:pStyle w:val="NoSpacing"/>
        <w:spacing w:line="360" w:lineRule="auto"/>
        <w:rPr>
          <w:rFonts w:ascii="Times New Roman" w:hAnsi="Times New Roman"/>
          <w:sz w:val="24"/>
          <w:lang w:val="en-US"/>
        </w:rPr>
      </w:pPr>
      <w:r>
        <w:rPr>
          <w:rFonts w:ascii="Times New Roman" w:hAnsi="Times New Roman"/>
          <w:sz w:val="24"/>
          <w:lang w:val="en-US"/>
        </w:rPr>
        <w:t>Seventeen</w:t>
      </w:r>
      <w:r w:rsidRPr="001E6E68">
        <w:rPr>
          <w:rFonts w:ascii="Times New Roman" w:hAnsi="Times New Roman"/>
          <w:sz w:val="24"/>
          <w:lang w:val="en-US"/>
        </w:rPr>
        <w:t xml:space="preserve"> studies reported mortality [</w:t>
      </w:r>
      <w:r w:rsidRPr="001E6E68">
        <w:rPr>
          <w:rFonts w:ascii="Times New Roman" w:hAnsi="Times New Roman"/>
          <w:sz w:val="24"/>
          <w:lang w:val="en-US"/>
        </w:rPr>
        <w:fldChar w:fldCharType="begin"/>
      </w:r>
      <w:r w:rsidRPr="001E6E68">
        <w:rPr>
          <w:rFonts w:ascii="Times New Roman" w:hAnsi="Times New Roman"/>
          <w:sz w:val="24"/>
          <w:lang w:val="en-US"/>
        </w:rPr>
        <w:instrText>ADDIN RW.CITE{{55 AmrayevS,AbuJazarU,StucinskasJ,SmailysA,TaraseviciusS.OutcomesandmortalityafterhipfracturestreatedinKazakhstan.HipInt.2018 [No Information]; 56 BelooseskyY,HendelD,HershkovitzA,SkribnicG,GrinblatJ.Outcomeofmedicallyunstableelderlypatientsadmittedtoageriatricwardafterhipfracture.Aging(Milano).2001 [No Information]; 57 BerrySD,RothbaumRR,KielDP,LeeY,MitchellSL.AssociationofClinicalOutcomesWithSurgicalRepairofHipFracturevsNonsurgicalManagementinNursingHomeResidentsWithAdvancedDementia.JAMAInternMed.2018 [No Information]; 54 ChlebeckJD,BirchCE,BlanksteinM,KristiansenT,BartlettCS,SchottelPC,Nonoperativegeriatrichipfracturetreatmentisassociatedwithincreasedmortality.JournalofOrthopaedicTrauma.2019 [No Information]; 71 ChowS.K.-H.,QinJ.H.,WongR.M.-Y.,etal.One-yearmortalityindisplacedintracapsularhipfracturesandassociatedrisk:areportofChinese-basedfragilityfractureregistry.JournalofOrthopaedicSurgeryandResearch.2018 [No Information]; 58 CramP,YanL,BohmE,etal.TrendsinOperativeandNonoperativeHipFractureManagement1990-2014:ALongitudinalAnalysisofManitobaAdministrativeData.JAmGeriatrSoc.2017 [No Information]; 59 DedovicZ,Talic-TanovicA,ResicH,Vavra-HadziahmetovicN.Mortalityamongthirdagepatientswithhipfractureandhighcardiacrisk.MedArch.2013 [No Information]; 60 FrenkelRutenbergT,AssalyA,VitenbergM,etal.Outcomeofnon-surgicaltreatmentofproximalfemurfracturesinthefragileelderlypopulation.Injury.2019 [No Information]; 61 GregoryJJ,KostakopoulouK,CoolWP,FordDJ.One-yearoutcomeforelderlypatientswithdisplacedintracapsularfracturesofthefemoralneckmanagednon-operatively.Injury.2010 [No Information]; 62 HeyesGJ,TuckerA,MarleyD,FosterA.Predictorsfor1-yearmortalityfollowinghipfracture:aretrospectivereviewof465consecutivepatients.EurJTraumaEmergSurg.2017 [No Information]; 63 IshimaruD,OgawaH,MaedaM,ShimizuK.Outcomesofelderlypatientswithproximalfemoralfracturesaccordingtopositivecriteriaforsurgicaltreatment.Orthopedics.2012 [No Information]; 65 JainR,BasinskiA,KrederHJ.Nonoperativetreatmentofhipfractures.IntOrthop.2003 [No Information]; 64 LimWX,KwekEBK.Outcomesofanacceleratednonsurgicalmanagementprotocolforhipfracturesintheelderly.JOrthopSurg(HongKong).2018 [No Information]; 66 MoultonLS,GreenNL,SudaharT,MakwanaNK,WhittakerJP.Outcomeafterconservativelymanagedintracapsularfracturesofthefemoralneck.AnnRCollSurgEngl.2015 [No Information]; 67 OoiLH,WongTH,TohCL,WongHP.Hipfracturesinnonagenarians--astudyonoperativeandnon-operativemanagement.Injury.2005 [No Information]; 68 RashidifardCH,RomeoNM,MuccinoP,RichardsonM,DiPasqualeTG.PalliativeManagementofNonoperativeFemoralNeckFracturesWithContinuousPeripheralPainCatheters:20PatientCaseSeries.GeriatrOrthopSurgRehabil.2017 [No Information]; 70 TayE.Hipfracturesintheelderly:operativeversusnonoperativemanagement.SingaporeMedJ.2016 [No Information]; 69 YoonBH,BaekJH,KimMK,LeeYK,HaYC,KooKH.Poorprognosisinelderlypatientswhorefusedsurgerybecauseofeconomicburdenandmedicalproblemafterhipfracture.JKoreanMedSci.2013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w:t>
      </w:r>
      <w:r>
        <w:rPr>
          <w:rFonts w:ascii="Times New Roman" w:hAnsi="Times New Roman"/>
          <w:bCs/>
          <w:sz w:val="24"/>
          <w:lang w:val="en-US"/>
        </w:rPr>
        <w:t xml:space="preserve"> </w:t>
      </w:r>
      <w:r w:rsidRPr="001E6E68">
        <w:rPr>
          <w:rFonts w:ascii="Times New Roman" w:hAnsi="Times New Roman"/>
          <w:bCs/>
          <w:sz w:val="24"/>
          <w:lang w:val="en-US"/>
        </w:rPr>
        <w:t>13-1</w:t>
      </w:r>
      <w:r>
        <w:rPr>
          <w:rFonts w:ascii="Times New Roman" w:hAnsi="Times New Roman"/>
          <w:bCs/>
          <w:sz w:val="24"/>
          <w:lang w:val="en-US"/>
        </w:rPr>
        <w:t>8</w:t>
      </w:r>
      <w:r w:rsidRPr="001E6E68">
        <w:rPr>
          <w:rFonts w:ascii="Times New Roman" w:hAnsi="Times New Roman"/>
          <w:bCs/>
          <w:sz w:val="24"/>
          <w:lang w:val="en-US"/>
        </w:rPr>
        <w:t>,</w:t>
      </w:r>
      <w:r>
        <w:rPr>
          <w:rFonts w:ascii="Times New Roman" w:hAnsi="Times New Roman"/>
          <w:bCs/>
          <w:sz w:val="24"/>
          <w:lang w:val="en-US"/>
        </w:rPr>
        <w:t xml:space="preserve"> </w:t>
      </w:r>
      <w:r w:rsidRPr="001E6E68">
        <w:rPr>
          <w:rFonts w:ascii="Times New Roman" w:hAnsi="Times New Roman"/>
          <w:bCs/>
          <w:sz w:val="24"/>
          <w:lang w:val="en-US"/>
        </w:rPr>
        <w:t>23-32</w:t>
      </w:r>
      <w:r w:rsidRPr="001E6E68">
        <w:rPr>
          <w:rFonts w:ascii="Times New Roman" w:hAnsi="Times New Roman"/>
          <w:sz w:val="24"/>
          <w:lang w:val="en-US"/>
        </w:rPr>
        <w:fldChar w:fldCharType="end"/>
      </w:r>
      <w:r w:rsidRPr="001E6E68">
        <w:rPr>
          <w:rFonts w:ascii="Times New Roman" w:hAnsi="Times New Roman"/>
          <w:sz w:val="24"/>
          <w:lang w:val="en-US"/>
        </w:rPr>
        <w:t>]. Mortality rates were high. Pooled mortality rates at 30 days, six months, and one year were 36%, 46%, and 60%, respectively (Table 4).</w:t>
      </w:r>
      <w:r w:rsidRPr="001E6E68">
        <w:rPr>
          <w:rFonts w:ascii="Times New Roman" w:hAnsi="Times New Roman"/>
          <w:bCs/>
          <w:sz w:val="24"/>
          <w:lang w:val="en-US"/>
        </w:rPr>
        <w:t xml:space="preserve"> </w:t>
      </w:r>
      <w:r w:rsidRPr="001E6E68">
        <w:rPr>
          <w:rFonts w:ascii="Times New Roman" w:hAnsi="Times New Roman"/>
          <w:sz w:val="24"/>
          <w:lang w:val="en-US"/>
        </w:rPr>
        <w:t xml:space="preserve">Substantially higher 30-day mortality was seen in ASA </w:t>
      </w:r>
      <w:r>
        <w:rPr>
          <w:rFonts w:ascii="Times New Roman" w:hAnsi="Times New Roman"/>
          <w:sz w:val="24"/>
          <w:lang w:val="en-US"/>
        </w:rPr>
        <w:t>IV</w:t>
      </w:r>
      <w:r w:rsidRPr="001E6E68">
        <w:rPr>
          <w:rFonts w:ascii="Times New Roman" w:hAnsi="Times New Roman"/>
          <w:sz w:val="24"/>
          <w:lang w:val="en-US"/>
        </w:rPr>
        <w:t xml:space="preserve"> (92% (n=23/25)) than in ASA </w:t>
      </w:r>
      <w:r>
        <w:rPr>
          <w:rFonts w:ascii="Times New Roman" w:hAnsi="Times New Roman"/>
          <w:sz w:val="24"/>
          <w:lang w:val="en-US"/>
        </w:rPr>
        <w:t>III</w:t>
      </w:r>
      <w:r w:rsidRPr="001E6E68">
        <w:rPr>
          <w:rFonts w:ascii="Times New Roman" w:hAnsi="Times New Roman"/>
          <w:sz w:val="24"/>
          <w:lang w:val="en-US"/>
        </w:rPr>
        <w:t xml:space="preserve"> patients (30% (n=10/34)) [</w:t>
      </w:r>
      <w:r w:rsidRPr="001E6E68">
        <w:rPr>
          <w:rFonts w:ascii="Times New Roman" w:hAnsi="Times New Roman"/>
          <w:sz w:val="24"/>
          <w:lang w:val="en-US"/>
        </w:rPr>
        <w:fldChar w:fldCharType="begin"/>
      </w:r>
      <w:r w:rsidRPr="001E6E68">
        <w:rPr>
          <w:rFonts w:ascii="Times New Roman" w:hAnsi="Times New Roman"/>
          <w:sz w:val="24"/>
          <w:lang w:val="en-US"/>
        </w:rPr>
        <w:instrText>ADDIN RW.CITE{{65 JainR,BasinskiA,KrederHJ.Nonoperativetreatmentofhipfractures.IntOrthop.2003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14</w:t>
      </w:r>
      <w:r w:rsidRPr="001E6E68">
        <w:rPr>
          <w:rFonts w:ascii="Times New Roman" w:hAnsi="Times New Roman"/>
          <w:sz w:val="24"/>
          <w:lang w:val="en-US"/>
        </w:rPr>
        <w:fldChar w:fldCharType="end"/>
      </w:r>
      <w:r w:rsidRPr="001E6E68">
        <w:rPr>
          <w:rFonts w:ascii="Times New Roman" w:hAnsi="Times New Roman"/>
          <w:sz w:val="24"/>
          <w:lang w:val="en-US"/>
        </w:rPr>
        <w:t xml:space="preserve">]. Mortality was also higher in ASA </w:t>
      </w:r>
      <w:r>
        <w:rPr>
          <w:rFonts w:ascii="Times New Roman" w:hAnsi="Times New Roman"/>
          <w:sz w:val="24"/>
          <w:lang w:val="en-US"/>
        </w:rPr>
        <w:t>III</w:t>
      </w:r>
      <w:r w:rsidRPr="001E6E68">
        <w:rPr>
          <w:rFonts w:ascii="Times New Roman" w:hAnsi="Times New Roman"/>
          <w:sz w:val="24"/>
          <w:lang w:val="en-US"/>
        </w:rPr>
        <w:t xml:space="preserve"> patients treated with bedrest (73% (n=30/41) than early mobilization (20% (n=4/21) [</w:t>
      </w:r>
      <w:r w:rsidRPr="001E6E68">
        <w:rPr>
          <w:rFonts w:ascii="Times New Roman" w:hAnsi="Times New Roman"/>
          <w:sz w:val="24"/>
          <w:lang w:val="en-US"/>
        </w:rPr>
        <w:fldChar w:fldCharType="begin"/>
      </w:r>
      <w:r w:rsidRPr="001E6E68">
        <w:rPr>
          <w:rFonts w:ascii="Times New Roman" w:hAnsi="Times New Roman"/>
          <w:sz w:val="24"/>
          <w:lang w:val="en-US"/>
        </w:rPr>
        <w:instrText>ADDIN RW.CITE{{65 JainR,BasinskiA,KrederHJ.Nonoperativetreatmentofhipfractures.IntOrthop.2003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14</w:t>
      </w:r>
      <w:r w:rsidRPr="001E6E68">
        <w:rPr>
          <w:rFonts w:ascii="Times New Roman" w:hAnsi="Times New Roman"/>
          <w:sz w:val="24"/>
          <w:lang w:val="en-US"/>
        </w:rPr>
        <w:fldChar w:fldCharType="end"/>
      </w:r>
      <w:r w:rsidRPr="001E6E68">
        <w:rPr>
          <w:rFonts w:ascii="Times New Roman" w:hAnsi="Times New Roman"/>
          <w:sz w:val="24"/>
          <w:lang w:val="en-US"/>
        </w:rPr>
        <w:t>]. Six-month mortality in patients who were managed nonoperatively due to medical reasons (80% (n=8/10) was higher than due to economic reasons (50% (n=9/18)) [</w:t>
      </w:r>
      <w:r w:rsidRPr="001E6E68">
        <w:rPr>
          <w:rFonts w:ascii="Times New Roman" w:hAnsi="Times New Roman"/>
          <w:sz w:val="24"/>
          <w:lang w:val="en-US"/>
        </w:rPr>
        <w:fldChar w:fldCharType="begin"/>
      </w:r>
      <w:r w:rsidRPr="001E6E68">
        <w:rPr>
          <w:rFonts w:ascii="Times New Roman" w:hAnsi="Times New Roman"/>
          <w:sz w:val="24"/>
          <w:lang w:val="en-US"/>
        </w:rPr>
        <w:instrText>ADDIN RW.CITE{{69 YoonBH,BaekJH,KimMK,LeeYK,HaYC,KooKH.Poorprognosisinelderlypatientswhorefusedsurgerybecauseofeconomicburdenandmedicalproblemafterhipfracture.JKoreanMedSci.2013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32</w:t>
      </w:r>
      <w:r w:rsidRPr="001E6E68">
        <w:rPr>
          <w:rFonts w:ascii="Times New Roman" w:hAnsi="Times New Roman"/>
          <w:sz w:val="24"/>
          <w:lang w:val="en-US"/>
        </w:rPr>
        <w:fldChar w:fldCharType="end"/>
      </w:r>
      <w:r w:rsidRPr="001E6E68">
        <w:rPr>
          <w:rFonts w:ascii="Times New Roman" w:hAnsi="Times New Roman"/>
          <w:sz w:val="24"/>
          <w:lang w:val="en-US"/>
        </w:rPr>
        <w:t xml:space="preserve">]. One-year mortality was also higher in institutionalized patients (68% (n=260/383)) than in community dwelling </w:t>
      </w:r>
      <w:r>
        <w:rPr>
          <w:rFonts w:ascii="Times New Roman" w:hAnsi="Times New Roman"/>
          <w:sz w:val="24"/>
          <w:lang w:val="en-US"/>
        </w:rPr>
        <w:t>patients</w:t>
      </w:r>
      <w:r w:rsidRPr="001E6E68">
        <w:rPr>
          <w:rFonts w:ascii="Times New Roman" w:hAnsi="Times New Roman"/>
          <w:sz w:val="24"/>
          <w:lang w:val="en-US"/>
        </w:rPr>
        <w:t xml:space="preserve"> (31% (n=238/925)) [</w:t>
      </w:r>
      <w:r w:rsidRPr="001E6E68">
        <w:rPr>
          <w:rFonts w:ascii="Times New Roman" w:hAnsi="Times New Roman"/>
          <w:sz w:val="24"/>
          <w:lang w:val="en-US"/>
        </w:rPr>
        <w:fldChar w:fldCharType="begin"/>
      </w:r>
      <w:r w:rsidRPr="001E6E68">
        <w:rPr>
          <w:rFonts w:ascii="Times New Roman" w:hAnsi="Times New Roman"/>
          <w:sz w:val="24"/>
          <w:lang w:val="en-US"/>
        </w:rPr>
        <w:instrText>ADDIN RW.CITE{{58 CramP,YanL,BohmE,etal.TrendsinOperativeandNonoperativeHipFractureManagement1990-2014:ALongitudinalAnalysisofManitobaAdministrativeData.JAmGeriatrSoc.2017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26</w:t>
      </w:r>
      <w:r w:rsidRPr="001E6E68">
        <w:rPr>
          <w:rFonts w:ascii="Times New Roman" w:hAnsi="Times New Roman"/>
          <w:sz w:val="24"/>
          <w:lang w:val="en-US"/>
        </w:rPr>
        <w:fldChar w:fldCharType="end"/>
      </w:r>
      <w:r w:rsidRPr="001E6E68">
        <w:rPr>
          <w:rFonts w:ascii="Times New Roman" w:hAnsi="Times New Roman"/>
          <w:sz w:val="24"/>
          <w:lang w:val="en-US"/>
        </w:rPr>
        <w:t xml:space="preserve">]. </w:t>
      </w:r>
    </w:p>
    <w:p w14:paraId="74D8C089" w14:textId="77777777" w:rsidR="00643F65" w:rsidRPr="00EB1415" w:rsidRDefault="00643F65" w:rsidP="00643F65">
      <w:pPr>
        <w:pStyle w:val="NoSpacing"/>
        <w:spacing w:line="360" w:lineRule="auto"/>
        <w:rPr>
          <w:rFonts w:ascii="Times New Roman" w:hAnsi="Times New Roman"/>
          <w:sz w:val="24"/>
          <w:lang w:val="en-US"/>
        </w:rPr>
      </w:pPr>
    </w:p>
    <w:p w14:paraId="3A5F414E" w14:textId="77777777" w:rsidR="00643F65" w:rsidRPr="00643F65" w:rsidRDefault="00643F65" w:rsidP="00643F65">
      <w:pPr>
        <w:spacing w:after="200" w:line="360" w:lineRule="auto"/>
        <w:outlineLvl w:val="0"/>
        <w:rPr>
          <w:rFonts w:ascii="Times New Roman" w:hAnsi="Times New Roman"/>
          <w:sz w:val="24"/>
          <w:lang w:val="en-US"/>
        </w:rPr>
      </w:pPr>
      <w:r w:rsidRPr="00643F65">
        <w:rPr>
          <w:rFonts w:ascii="Times New Roman" w:hAnsi="Times New Roman"/>
          <w:i/>
          <w:sz w:val="24"/>
          <w:lang w:val="en-US"/>
        </w:rPr>
        <w:t>Mobilization policy</w:t>
      </w:r>
      <w:r w:rsidRPr="00643F65">
        <w:rPr>
          <w:rFonts w:ascii="Times New Roman" w:hAnsi="Times New Roman"/>
          <w:i/>
          <w:sz w:val="24"/>
          <w:lang w:val="en-US"/>
        </w:rPr>
        <w:br/>
      </w:r>
      <w:r w:rsidRPr="00643F65">
        <w:rPr>
          <w:rFonts w:ascii="Times New Roman" w:hAnsi="Times New Roman"/>
          <w:sz w:val="24"/>
          <w:lang w:val="en-US"/>
        </w:rPr>
        <w:t>Three studies report on the mobilization policy as bed-chair transfers as soon as possible and further mobilization as pain permitted [</w:t>
      </w:r>
      <w:r w:rsidRPr="00643F65">
        <w:rPr>
          <w:rFonts w:ascii="Times New Roman" w:hAnsi="Times New Roman"/>
          <w:sz w:val="24"/>
          <w:lang w:val="en-US"/>
        </w:rPr>
        <w:fldChar w:fldCharType="begin"/>
      </w:r>
      <w:r w:rsidRPr="00643F65">
        <w:rPr>
          <w:rFonts w:ascii="Times New Roman" w:hAnsi="Times New Roman"/>
          <w:sz w:val="24"/>
          <w:lang w:val="en-US"/>
        </w:rPr>
        <w:instrText>ADDIN RW.CITE{{61 GregoryJJ,KostakopoulouK,CoolWP,FordDJ.One-yearoutcomeforelderlypatientswithdisplacedintracapsularfracturesofthefemoralneckmanagednon-operatively.Injury.2010 [No Information]; 60 FrenkelRutenbergT,AssalyA,VitenbergM,etal.Outcomeofnon-surgicaltreatmentofproximalfemurfracturesinthefragileelderlypopulation.Injury.2019 [No Information]; 70 TayE.Hipfracturesintheelderly:operativeversusnonoperativemanagement.SingaporeMedJ.2016 [No Information]}}</w:instrText>
      </w:r>
      <w:r w:rsidRPr="00643F65">
        <w:rPr>
          <w:rFonts w:ascii="Times New Roman" w:hAnsi="Times New Roman"/>
          <w:sz w:val="24"/>
          <w:lang w:val="en-US"/>
        </w:rPr>
        <w:fldChar w:fldCharType="separate"/>
      </w:r>
      <w:r w:rsidRPr="00643F65">
        <w:rPr>
          <w:rFonts w:ascii="Times New Roman" w:hAnsi="Times New Roman"/>
          <w:bCs/>
          <w:sz w:val="24"/>
          <w:lang w:val="en-US"/>
        </w:rPr>
        <w:t>15, 28, 31</w:t>
      </w:r>
      <w:r w:rsidRPr="00643F65">
        <w:rPr>
          <w:rFonts w:ascii="Times New Roman" w:hAnsi="Times New Roman"/>
          <w:sz w:val="24"/>
          <w:lang w:val="en-US"/>
        </w:rPr>
        <w:fldChar w:fldCharType="end"/>
      </w:r>
      <w:r w:rsidRPr="00643F65">
        <w:rPr>
          <w:rFonts w:ascii="Times New Roman" w:hAnsi="Times New Roman"/>
          <w:sz w:val="24"/>
          <w:lang w:val="en-US"/>
        </w:rPr>
        <w:t xml:space="preserve">]. Chlebleck </w:t>
      </w:r>
      <w:r w:rsidRPr="00643F65">
        <w:rPr>
          <w:rFonts w:ascii="Times New Roman" w:hAnsi="Times New Roman"/>
          <w:i/>
          <w:sz w:val="24"/>
          <w:lang w:val="en-US"/>
        </w:rPr>
        <w:t>et al.</w:t>
      </w:r>
      <w:r w:rsidRPr="00643F65">
        <w:rPr>
          <w:rFonts w:ascii="Times New Roman" w:hAnsi="Times New Roman"/>
          <w:sz w:val="24"/>
          <w:lang w:val="en-US"/>
        </w:rPr>
        <w:t xml:space="preserve"> recommended limited weight bearing on the injured lower extremity [</w:t>
      </w:r>
      <w:r w:rsidRPr="00643F65">
        <w:rPr>
          <w:rFonts w:ascii="Times New Roman" w:hAnsi="Times New Roman"/>
          <w:sz w:val="24"/>
          <w:lang w:val="en-US"/>
        </w:rPr>
        <w:fldChar w:fldCharType="begin"/>
      </w:r>
      <w:r w:rsidRPr="00643F65">
        <w:rPr>
          <w:rFonts w:ascii="Times New Roman" w:hAnsi="Times New Roman"/>
          <w:sz w:val="24"/>
          <w:lang w:val="en-US"/>
        </w:rPr>
        <w:instrText>ADDIN RW.CITE{{54 ChlebeckJD,BirchCE,BlanksteinM,KristiansenT,BartlettCS,SchottelPC,Nonoperativegeriatrichipfracturetreatmentisassociatedwithincreasedmortality.JournalofOrthopaedicTrauma.2019 [No Information]}}</w:instrText>
      </w:r>
      <w:r w:rsidRPr="00643F65">
        <w:rPr>
          <w:rFonts w:ascii="Times New Roman" w:hAnsi="Times New Roman"/>
          <w:sz w:val="24"/>
          <w:lang w:val="en-US"/>
        </w:rPr>
        <w:fldChar w:fldCharType="separate"/>
      </w:r>
      <w:r w:rsidRPr="00643F65">
        <w:rPr>
          <w:rFonts w:ascii="Times New Roman" w:hAnsi="Times New Roman"/>
          <w:bCs/>
          <w:sz w:val="24"/>
          <w:lang w:val="en-US"/>
        </w:rPr>
        <w:t>24</w:t>
      </w:r>
      <w:r w:rsidRPr="00643F65">
        <w:rPr>
          <w:rFonts w:ascii="Times New Roman" w:hAnsi="Times New Roman"/>
          <w:sz w:val="24"/>
          <w:lang w:val="en-US"/>
        </w:rPr>
        <w:fldChar w:fldCharType="end"/>
      </w:r>
      <w:r w:rsidRPr="00643F65">
        <w:rPr>
          <w:rFonts w:ascii="Times New Roman" w:hAnsi="Times New Roman"/>
          <w:sz w:val="24"/>
          <w:lang w:val="en-US"/>
        </w:rPr>
        <w:t xml:space="preserve">]. Amrayev </w:t>
      </w:r>
      <w:r w:rsidRPr="00643F65">
        <w:rPr>
          <w:rFonts w:ascii="Times New Roman" w:hAnsi="Times New Roman"/>
          <w:i/>
          <w:sz w:val="24"/>
          <w:lang w:val="en-US"/>
        </w:rPr>
        <w:t>et al</w:t>
      </w:r>
      <w:r w:rsidRPr="00643F65">
        <w:rPr>
          <w:rFonts w:ascii="Times New Roman" w:hAnsi="Times New Roman"/>
          <w:sz w:val="24"/>
          <w:lang w:val="en-US"/>
        </w:rPr>
        <w:t>. limited their patients to six weeks of bedrest [</w:t>
      </w:r>
      <w:r w:rsidRPr="00643F65">
        <w:rPr>
          <w:rFonts w:ascii="Times New Roman" w:hAnsi="Times New Roman"/>
          <w:sz w:val="24"/>
          <w:lang w:val="en-US"/>
        </w:rPr>
        <w:fldChar w:fldCharType="begin"/>
      </w:r>
      <w:r w:rsidRPr="00643F65">
        <w:rPr>
          <w:rFonts w:ascii="Times New Roman" w:hAnsi="Times New Roman"/>
          <w:sz w:val="24"/>
          <w:lang w:val="en-US"/>
        </w:rPr>
        <w:instrText>ADDIN RW.CITE{{55 AmrayevS,AbuJazarU,StucinskasJ,SmailysA,TaraseviciusS.OutcomesandmortalityafterhipfracturestreatedinKazakhstan.HipInt.2018 [No Information]}}</w:instrText>
      </w:r>
      <w:r w:rsidRPr="00643F65">
        <w:rPr>
          <w:rFonts w:ascii="Times New Roman" w:hAnsi="Times New Roman"/>
          <w:sz w:val="24"/>
          <w:lang w:val="en-US"/>
        </w:rPr>
        <w:fldChar w:fldCharType="separate"/>
      </w:r>
      <w:r w:rsidRPr="00643F65">
        <w:rPr>
          <w:rFonts w:ascii="Times New Roman" w:hAnsi="Times New Roman"/>
          <w:bCs/>
          <w:sz w:val="24"/>
          <w:lang w:val="en-US"/>
        </w:rPr>
        <w:t>23</w:t>
      </w:r>
      <w:r w:rsidRPr="00643F65">
        <w:rPr>
          <w:rFonts w:ascii="Times New Roman" w:hAnsi="Times New Roman"/>
          <w:sz w:val="24"/>
          <w:lang w:val="en-US"/>
        </w:rPr>
        <w:fldChar w:fldCharType="end"/>
      </w:r>
      <w:r w:rsidRPr="00643F65">
        <w:rPr>
          <w:rFonts w:ascii="Times New Roman" w:hAnsi="Times New Roman"/>
          <w:sz w:val="24"/>
          <w:lang w:val="en-US"/>
        </w:rPr>
        <w:t xml:space="preserve">]. Ooi </w:t>
      </w:r>
      <w:r w:rsidRPr="00643F65">
        <w:rPr>
          <w:rFonts w:ascii="Times New Roman" w:hAnsi="Times New Roman"/>
          <w:i/>
          <w:sz w:val="24"/>
          <w:lang w:val="en-US"/>
        </w:rPr>
        <w:t>et al</w:t>
      </w:r>
      <w:r w:rsidRPr="00643F65">
        <w:rPr>
          <w:rFonts w:ascii="Times New Roman" w:hAnsi="Times New Roman"/>
          <w:sz w:val="24"/>
          <w:lang w:val="en-US"/>
        </w:rPr>
        <w:t xml:space="preserve">. and Ishimaru </w:t>
      </w:r>
      <w:r w:rsidRPr="00643F65">
        <w:rPr>
          <w:rFonts w:ascii="Times New Roman" w:hAnsi="Times New Roman"/>
          <w:i/>
          <w:sz w:val="24"/>
          <w:lang w:val="en-US"/>
        </w:rPr>
        <w:t>et al</w:t>
      </w:r>
      <w:r w:rsidRPr="00643F65">
        <w:rPr>
          <w:rFonts w:ascii="Times New Roman" w:hAnsi="Times New Roman"/>
          <w:sz w:val="24"/>
          <w:lang w:val="en-US"/>
        </w:rPr>
        <w:t>. used traction [</w:t>
      </w:r>
      <w:r w:rsidRPr="00643F65">
        <w:rPr>
          <w:rFonts w:ascii="Times New Roman" w:hAnsi="Times New Roman"/>
          <w:sz w:val="24"/>
          <w:lang w:val="en-US"/>
        </w:rPr>
        <w:fldChar w:fldCharType="begin"/>
      </w:r>
      <w:r w:rsidRPr="00643F65">
        <w:rPr>
          <w:rFonts w:ascii="Times New Roman" w:hAnsi="Times New Roman"/>
          <w:sz w:val="24"/>
          <w:lang w:val="en-US"/>
        </w:rPr>
        <w:instrText>ADDIN RW.CITE{{67 OoiLH,WongTH,TohCL,WongHP.Hipfracturesinnonagenarians--astudyonoperativeandnon-operativemanagement.Injury.2005 [No Information]; 63 IshimaruD,OgawaH,MaedaM,ShimizuK.Outcomesofelderlypatientswithproximalfemoralfracturesaccordingtopositivecriteriaforsurgicaltreatment.Orthopedics.2012 [No Information]}}</w:instrText>
      </w:r>
      <w:r w:rsidRPr="00643F65">
        <w:rPr>
          <w:rFonts w:ascii="Times New Roman" w:hAnsi="Times New Roman"/>
          <w:sz w:val="24"/>
          <w:lang w:val="en-US"/>
        </w:rPr>
        <w:fldChar w:fldCharType="separate"/>
      </w:r>
      <w:r w:rsidRPr="00643F65">
        <w:rPr>
          <w:rFonts w:ascii="Times New Roman" w:hAnsi="Times New Roman"/>
          <w:bCs/>
          <w:sz w:val="24"/>
          <w:lang w:val="en-US"/>
        </w:rPr>
        <w:t>16, 17</w:t>
      </w:r>
      <w:r w:rsidRPr="00643F65">
        <w:rPr>
          <w:rFonts w:ascii="Times New Roman" w:hAnsi="Times New Roman"/>
          <w:sz w:val="24"/>
          <w:lang w:val="en-US"/>
        </w:rPr>
        <w:fldChar w:fldCharType="end"/>
      </w:r>
      <w:r w:rsidRPr="00643F65">
        <w:rPr>
          <w:rFonts w:ascii="Times New Roman" w:hAnsi="Times New Roman"/>
          <w:sz w:val="24"/>
          <w:lang w:val="en-US"/>
        </w:rPr>
        <w:t>]. In the remaining studies mobilization policies were not described.</w:t>
      </w:r>
    </w:p>
    <w:p w14:paraId="73592FB7" w14:textId="77777777" w:rsidR="00643F65" w:rsidRPr="00685558" w:rsidRDefault="00643F65" w:rsidP="00643F65">
      <w:pPr>
        <w:pStyle w:val="NoSpacing"/>
        <w:spacing w:line="360" w:lineRule="auto"/>
        <w:rPr>
          <w:rFonts w:ascii="Times New Roman" w:hAnsi="Times New Roman"/>
          <w:i/>
          <w:sz w:val="24"/>
          <w:lang w:val="en-US"/>
        </w:rPr>
      </w:pPr>
    </w:p>
    <w:p w14:paraId="3F886C47" w14:textId="77777777" w:rsidR="00643F65" w:rsidRPr="003A419A" w:rsidRDefault="00643F65" w:rsidP="00643F65">
      <w:pPr>
        <w:pStyle w:val="NoSpacing"/>
        <w:spacing w:line="360" w:lineRule="auto"/>
        <w:outlineLvl w:val="0"/>
        <w:rPr>
          <w:rFonts w:ascii="Times New Roman" w:hAnsi="Times New Roman"/>
          <w:i/>
          <w:sz w:val="24"/>
          <w:lang w:val="en-US"/>
        </w:rPr>
      </w:pPr>
      <w:r>
        <w:rPr>
          <w:rFonts w:ascii="Times New Roman" w:hAnsi="Times New Roman"/>
          <w:i/>
          <w:sz w:val="24"/>
          <w:lang w:val="en-US"/>
        </w:rPr>
        <w:t>Adverse events</w:t>
      </w:r>
      <w:r w:rsidRPr="003A419A">
        <w:rPr>
          <w:rFonts w:ascii="Times New Roman" w:hAnsi="Times New Roman"/>
          <w:i/>
          <w:sz w:val="24"/>
          <w:lang w:val="en-US"/>
        </w:rPr>
        <w:t xml:space="preserve"> and </w:t>
      </w:r>
      <w:r>
        <w:rPr>
          <w:rFonts w:ascii="Times New Roman" w:hAnsi="Times New Roman"/>
          <w:i/>
          <w:sz w:val="24"/>
          <w:lang w:val="en-US"/>
        </w:rPr>
        <w:t>(</w:t>
      </w:r>
      <w:r w:rsidRPr="003A419A">
        <w:rPr>
          <w:rFonts w:ascii="Times New Roman" w:hAnsi="Times New Roman"/>
          <w:i/>
          <w:sz w:val="24"/>
          <w:lang w:val="en-US"/>
        </w:rPr>
        <w:t>re</w:t>
      </w:r>
      <w:r>
        <w:rPr>
          <w:rFonts w:ascii="Times New Roman" w:hAnsi="Times New Roman"/>
          <w:i/>
          <w:sz w:val="24"/>
          <w:lang w:val="en-US"/>
        </w:rPr>
        <w:t>-)</w:t>
      </w:r>
      <w:r w:rsidRPr="003A419A">
        <w:rPr>
          <w:rFonts w:ascii="Times New Roman" w:hAnsi="Times New Roman"/>
          <w:i/>
          <w:sz w:val="24"/>
          <w:lang w:val="en-US"/>
        </w:rPr>
        <w:t>admission</w:t>
      </w:r>
    </w:p>
    <w:p w14:paraId="6FAEAFBD" w14:textId="77777777" w:rsidR="00643F65" w:rsidRDefault="00643F65" w:rsidP="00643F65">
      <w:pPr>
        <w:pStyle w:val="NoSpacing"/>
        <w:spacing w:line="360" w:lineRule="auto"/>
        <w:rPr>
          <w:rFonts w:ascii="Times New Roman" w:hAnsi="Times New Roman"/>
          <w:sz w:val="24"/>
          <w:lang w:val="en-US"/>
        </w:rPr>
      </w:pPr>
      <w:bookmarkStart w:id="7" w:name="_Hlk28679150"/>
      <w:r w:rsidRPr="001E6E68">
        <w:rPr>
          <w:rFonts w:ascii="Times New Roman" w:hAnsi="Times New Roman"/>
          <w:sz w:val="24"/>
          <w:lang w:val="en-US"/>
        </w:rPr>
        <w:t xml:space="preserve">High overall rates of in-hospital </w:t>
      </w:r>
      <w:r>
        <w:rPr>
          <w:rFonts w:ascii="Times New Roman" w:hAnsi="Times New Roman"/>
          <w:sz w:val="24"/>
          <w:lang w:val="en-US"/>
        </w:rPr>
        <w:t>adverse events</w:t>
      </w:r>
      <w:r w:rsidRPr="001E6E68">
        <w:rPr>
          <w:rFonts w:ascii="Times New Roman" w:hAnsi="Times New Roman"/>
          <w:sz w:val="24"/>
          <w:lang w:val="en-US"/>
        </w:rPr>
        <w:t xml:space="preserve"> were reported (33%) [</w:t>
      </w:r>
      <w:r w:rsidRPr="001E6E68">
        <w:rPr>
          <w:rFonts w:ascii="Times New Roman" w:hAnsi="Times New Roman"/>
          <w:sz w:val="24"/>
          <w:lang w:val="en-US"/>
        </w:rPr>
        <w:fldChar w:fldCharType="begin"/>
      </w:r>
      <w:r w:rsidRPr="001E6E68">
        <w:rPr>
          <w:rFonts w:ascii="Times New Roman" w:hAnsi="Times New Roman"/>
          <w:sz w:val="24"/>
          <w:lang w:val="en-US"/>
        </w:rPr>
        <w:instrText>ADDIN RW.CITE{{60 FrenkelRutenbergT,AssalyA,VitenbergM,etal.Outcomeofnon-surgicaltreatmentofproximalfemurfracturesinthefragileelderlypopulation.Injury.2019 [No Information]; 64 LimWX,KwekEBK.Outcomesofanacceleratednonsurgicalmanagementprotocolforhipfracturesintheelderly.JOrthopSurg(HongKong).2018 [No Information]; 61 GregoryJJ,KostakopoulouK,CoolWP,FordDJ.One-yearoutcomeforelderlypatientswithdisplacedintracapsularfracturesofthefemoralneckmanagednon-operatively.Injury.2010 [No Information]; 65 JainR,BasinskiA,KrederHJ.Nonoperativetreatmentofhipfractures.IntOrthop.2003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14,</w:t>
      </w:r>
      <w:r>
        <w:rPr>
          <w:rFonts w:ascii="Times New Roman" w:hAnsi="Times New Roman"/>
          <w:bCs/>
          <w:sz w:val="24"/>
          <w:lang w:val="en-US"/>
        </w:rPr>
        <w:t xml:space="preserve"> </w:t>
      </w:r>
      <w:r w:rsidRPr="001E6E68">
        <w:rPr>
          <w:rFonts w:ascii="Times New Roman" w:hAnsi="Times New Roman"/>
          <w:bCs/>
          <w:sz w:val="24"/>
          <w:lang w:val="en-US"/>
        </w:rPr>
        <w:t>15,</w:t>
      </w:r>
      <w:r>
        <w:rPr>
          <w:rFonts w:ascii="Times New Roman" w:hAnsi="Times New Roman"/>
          <w:bCs/>
          <w:sz w:val="24"/>
          <w:lang w:val="en-US"/>
        </w:rPr>
        <w:t xml:space="preserve"> </w:t>
      </w:r>
      <w:r w:rsidRPr="001E6E68">
        <w:rPr>
          <w:rFonts w:ascii="Times New Roman" w:hAnsi="Times New Roman"/>
          <w:bCs/>
          <w:sz w:val="24"/>
          <w:lang w:val="en-US"/>
        </w:rPr>
        <w:t>28</w:t>
      </w:r>
      <w:r>
        <w:rPr>
          <w:rFonts w:ascii="Times New Roman" w:hAnsi="Times New Roman"/>
          <w:bCs/>
          <w:sz w:val="24"/>
          <w:lang w:val="en-US"/>
        </w:rPr>
        <w:t>-</w:t>
      </w:r>
      <w:r w:rsidRPr="001E6E68">
        <w:rPr>
          <w:rFonts w:ascii="Times New Roman" w:hAnsi="Times New Roman"/>
          <w:bCs/>
          <w:sz w:val="24"/>
          <w:lang w:val="en-US"/>
        </w:rPr>
        <w:t>29</w:t>
      </w:r>
      <w:r w:rsidRPr="001E6E68">
        <w:rPr>
          <w:rFonts w:ascii="Times New Roman" w:hAnsi="Times New Roman"/>
          <w:sz w:val="24"/>
          <w:lang w:val="en-US"/>
        </w:rPr>
        <w:fldChar w:fldCharType="end"/>
      </w:r>
      <w:r w:rsidRPr="001E6E68">
        <w:rPr>
          <w:rFonts w:ascii="Times New Roman" w:hAnsi="Times New Roman"/>
          <w:sz w:val="24"/>
          <w:lang w:val="en-US"/>
        </w:rPr>
        <w:t xml:space="preserve">]. Urinary tract infections (11%), pneumonia (10%), sepsis (9%), delirium (8%), and pressure sores (7%) were the most reported adverse events (Table 4). </w:t>
      </w:r>
      <w:r>
        <w:rPr>
          <w:rFonts w:ascii="Times New Roman" w:hAnsi="Times New Roman"/>
          <w:sz w:val="24"/>
          <w:lang w:val="en-US"/>
        </w:rPr>
        <w:t xml:space="preserve">The overall rate of complications represents a significant underestimation because </w:t>
      </w:r>
      <w:r w:rsidRPr="001E6E68">
        <w:rPr>
          <w:rFonts w:ascii="Times New Roman" w:hAnsi="Times New Roman"/>
          <w:sz w:val="24"/>
          <w:lang w:val="en-US"/>
        </w:rPr>
        <w:t>in-hospital cardiac related complications could not be pooled due to heterogenous reporting</w:t>
      </w:r>
      <w:bookmarkStart w:id="8" w:name="_Hlk29194140"/>
      <w:r>
        <w:rPr>
          <w:rFonts w:ascii="Times New Roman" w:hAnsi="Times New Roman"/>
          <w:sz w:val="24"/>
          <w:lang w:val="en-US"/>
        </w:rPr>
        <w:t xml:space="preserve">. These </w:t>
      </w:r>
      <w:bookmarkEnd w:id="8"/>
      <w:r w:rsidRPr="001E6E68">
        <w:rPr>
          <w:rFonts w:ascii="Times New Roman" w:hAnsi="Times New Roman"/>
          <w:sz w:val="24"/>
          <w:lang w:val="en-US"/>
        </w:rPr>
        <w:t xml:space="preserve">were reported by Beloosesky </w:t>
      </w:r>
      <w:r w:rsidRPr="001E6E68">
        <w:rPr>
          <w:rFonts w:ascii="Times New Roman" w:hAnsi="Times New Roman"/>
          <w:i/>
          <w:sz w:val="24"/>
          <w:lang w:val="en-US"/>
        </w:rPr>
        <w:t>et al</w:t>
      </w:r>
      <w:r w:rsidRPr="001E6E68">
        <w:rPr>
          <w:rFonts w:ascii="Times New Roman" w:hAnsi="Times New Roman"/>
          <w:sz w:val="24"/>
          <w:lang w:val="en-US"/>
        </w:rPr>
        <w:t>. in up to 20% [</w:t>
      </w:r>
      <w:r w:rsidRPr="001E6E68">
        <w:rPr>
          <w:rFonts w:ascii="Times New Roman" w:hAnsi="Times New Roman"/>
          <w:sz w:val="24"/>
          <w:lang w:val="en-US"/>
        </w:rPr>
        <w:fldChar w:fldCharType="begin"/>
      </w:r>
      <w:r w:rsidRPr="001E6E68">
        <w:rPr>
          <w:rFonts w:ascii="Times New Roman" w:hAnsi="Times New Roman"/>
          <w:sz w:val="24"/>
          <w:lang w:val="en-US"/>
        </w:rPr>
        <w:instrText>ADDIN RW.CITE{{56 BelooseskyY,HendelD,HershkovitzA,SkribnicG,GrinblatJ.Outcomeofmedicallyunstableelderlypatientsadmittedtoageriatricwardafterhipfracture.Aging(Milano).2001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19</w:t>
      </w:r>
      <w:r w:rsidRPr="001E6E68">
        <w:rPr>
          <w:rFonts w:ascii="Times New Roman" w:hAnsi="Times New Roman"/>
          <w:sz w:val="24"/>
          <w:lang w:val="en-US"/>
        </w:rPr>
        <w:fldChar w:fldCharType="end"/>
      </w:r>
      <w:r w:rsidRPr="001E6E68">
        <w:rPr>
          <w:rFonts w:ascii="Times New Roman" w:hAnsi="Times New Roman"/>
          <w:sz w:val="24"/>
          <w:lang w:val="en-US"/>
        </w:rPr>
        <w:t xml:space="preserve">]. </w:t>
      </w:r>
    </w:p>
    <w:p w14:paraId="1B98DE99" w14:textId="77777777" w:rsidR="00643F65" w:rsidRPr="001E6E68"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Long term adverse events</w:t>
      </w:r>
      <w:r>
        <w:rPr>
          <w:rFonts w:ascii="Times New Roman" w:hAnsi="Times New Roman"/>
          <w:sz w:val="24"/>
          <w:lang w:val="en-US"/>
        </w:rPr>
        <w:t xml:space="preserve"> (up to six months)</w:t>
      </w:r>
      <w:r w:rsidRPr="001E6E68">
        <w:rPr>
          <w:rFonts w:ascii="Times New Roman" w:hAnsi="Times New Roman"/>
          <w:sz w:val="24"/>
          <w:lang w:val="en-US"/>
        </w:rPr>
        <w:t xml:space="preserve"> were only reported by Berry </w:t>
      </w:r>
      <w:r w:rsidRPr="001E6E68">
        <w:rPr>
          <w:rFonts w:ascii="Times New Roman" w:hAnsi="Times New Roman"/>
          <w:i/>
          <w:sz w:val="24"/>
          <w:lang w:val="en-US"/>
        </w:rPr>
        <w:t>et al</w:t>
      </w:r>
      <w:r w:rsidRPr="001E6E68">
        <w:rPr>
          <w:rFonts w:ascii="Times New Roman" w:hAnsi="Times New Roman"/>
          <w:sz w:val="24"/>
          <w:lang w:val="en-US"/>
        </w:rPr>
        <w:t>. [</w:t>
      </w:r>
      <w:r w:rsidRPr="001E6E68">
        <w:rPr>
          <w:rFonts w:ascii="Times New Roman" w:hAnsi="Times New Roman"/>
          <w:sz w:val="24"/>
          <w:lang w:val="en-US"/>
        </w:rPr>
        <w:fldChar w:fldCharType="begin"/>
      </w:r>
      <w:r w:rsidRPr="001E6E68">
        <w:rPr>
          <w:rFonts w:ascii="Times New Roman" w:hAnsi="Times New Roman"/>
          <w:sz w:val="24"/>
          <w:lang w:val="en-US"/>
        </w:rPr>
        <w:instrText>ADDIN RW.CITE{{57 BerrySD,RothbaumRR,KielDP,LeeY,MitchellSL.AssociationofClinicalOutcomesWithSurgicalRepairofHipFracturevsNonsurgicalManagementinNursingHomeResidentsWithAdvancedDementia.JAMAInternMed.2018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w:t>
      </w:r>
      <w:r w:rsidRPr="001E6E68">
        <w:rPr>
          <w:rFonts w:ascii="Times New Roman" w:hAnsi="Times New Roman"/>
          <w:sz w:val="24"/>
          <w:lang w:val="en-US"/>
        </w:rPr>
        <w:fldChar w:fldCharType="end"/>
      </w:r>
      <w:r w:rsidRPr="001E6E68">
        <w:rPr>
          <w:rFonts w:ascii="Times New Roman" w:hAnsi="Times New Roman"/>
          <w:sz w:val="24"/>
          <w:lang w:val="en-US"/>
        </w:rPr>
        <w:t>]</w:t>
      </w:r>
      <w:r>
        <w:rPr>
          <w:rFonts w:ascii="Times New Roman" w:hAnsi="Times New Roman"/>
          <w:sz w:val="24"/>
          <w:lang w:val="en-US"/>
        </w:rPr>
        <w:t>.</w:t>
      </w:r>
      <w:r w:rsidRPr="001E6E68">
        <w:rPr>
          <w:rFonts w:ascii="Times New Roman" w:hAnsi="Times New Roman"/>
          <w:sz w:val="24"/>
          <w:lang w:val="en-US"/>
        </w:rPr>
        <w:t xml:space="preserve"> They described pressure ulcers in 19% of their cohort. Furthermore physical restraint was used in 11% and the percentage of patients using antipsychotic medication was 20% [</w:t>
      </w:r>
      <w:r w:rsidRPr="001E6E68">
        <w:rPr>
          <w:rFonts w:ascii="Times New Roman" w:hAnsi="Times New Roman"/>
          <w:sz w:val="24"/>
          <w:lang w:val="en-US"/>
        </w:rPr>
        <w:fldChar w:fldCharType="begin"/>
      </w:r>
      <w:r w:rsidRPr="001E6E68">
        <w:rPr>
          <w:rFonts w:ascii="Times New Roman" w:hAnsi="Times New Roman"/>
          <w:sz w:val="24"/>
          <w:lang w:val="en-US"/>
        </w:rPr>
        <w:instrText>ADDIN RW.CITE{{57 BerrySD,RothbaumRR,KielDP,LeeY,MitchellSL.AssociationofClinicalOutcomesWithSurgicalRepairofHipFracturevsNonsurgicalManagementinNursingHomeResidentsWithAdvancedDementia.JAMAInternMed.2018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w:t>
      </w:r>
      <w:r w:rsidRPr="001E6E68">
        <w:rPr>
          <w:rFonts w:ascii="Times New Roman" w:hAnsi="Times New Roman"/>
          <w:sz w:val="24"/>
          <w:lang w:val="en-US"/>
        </w:rPr>
        <w:fldChar w:fldCharType="end"/>
      </w:r>
      <w:r w:rsidRPr="001E6E68">
        <w:rPr>
          <w:rFonts w:ascii="Times New Roman" w:hAnsi="Times New Roman"/>
          <w:sz w:val="24"/>
          <w:lang w:val="en-US"/>
        </w:rPr>
        <w:t xml:space="preserve">]. </w:t>
      </w:r>
      <w:bookmarkEnd w:id="7"/>
    </w:p>
    <w:p w14:paraId="52A04DA7" w14:textId="77777777" w:rsidR="00643F65" w:rsidRPr="001E6E68"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Four studies reported</w:t>
      </w:r>
      <w:r>
        <w:rPr>
          <w:rFonts w:ascii="Times New Roman" w:hAnsi="Times New Roman"/>
          <w:sz w:val="24"/>
          <w:lang w:val="en-US"/>
        </w:rPr>
        <w:t xml:space="preserve"> on</w:t>
      </w:r>
      <w:r w:rsidRPr="001E6E68">
        <w:rPr>
          <w:rFonts w:ascii="Times New Roman" w:hAnsi="Times New Roman"/>
          <w:sz w:val="24"/>
          <w:lang w:val="en-US"/>
        </w:rPr>
        <w:t xml:space="preserve"> HLOS (265 patients; Table 4) [</w:t>
      </w:r>
      <w:r w:rsidRPr="001E6E68">
        <w:rPr>
          <w:rFonts w:ascii="Times New Roman" w:hAnsi="Times New Roman"/>
          <w:sz w:val="24"/>
          <w:lang w:val="en-US"/>
        </w:rPr>
        <w:fldChar w:fldCharType="begin"/>
      </w:r>
      <w:r w:rsidRPr="001E6E68">
        <w:rPr>
          <w:rFonts w:ascii="Times New Roman" w:hAnsi="Times New Roman"/>
          <w:sz w:val="24"/>
          <w:lang w:val="en-US"/>
        </w:rPr>
        <w:instrText>ADDIN RW.CITE{{64 LimWX,KwekEBK.Outcomesofanacceleratednonsurgicalmanagementprotocolforhipfracturesintheelderly.JOrthopSurg(HongKong).2018 [No Information]; 60 FrenkelRutenbergT,AssalyA,VitenbergM,etal.Outcomeofnon-surgicaltreatmentofproximalfemurfracturesinthefragileelderlypopulation.Injury.2019 [No Information]; 68 RashidifardCH,RomeoNM,MuccinoP,RichardsonM,DiPasqualeTG.PalliativeManagementofNonoperativeFemoralNeckFracturesWithContinuousPeripheralPainCatheters:20PatientCaseSeries.GeriatrOrthopSurgRehabil.2017 [No Information]; 56 BelooseskyY,HendelD,HershkovitzA,SkribnicG,GrinblatJ.Outcomeofmedicallyunstableelderlypatientsadmittedtoageriatricwardafterhipfracture.Aging(Milano).2001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18,</w:t>
      </w:r>
      <w:r>
        <w:rPr>
          <w:rFonts w:ascii="Times New Roman" w:hAnsi="Times New Roman"/>
          <w:bCs/>
          <w:sz w:val="24"/>
          <w:lang w:val="en-US"/>
        </w:rPr>
        <w:t xml:space="preserve"> </w:t>
      </w:r>
      <w:r w:rsidRPr="001E6E68">
        <w:rPr>
          <w:rFonts w:ascii="Times New Roman" w:hAnsi="Times New Roman"/>
          <w:bCs/>
          <w:sz w:val="24"/>
          <w:lang w:val="en-US"/>
        </w:rPr>
        <w:t>19,</w:t>
      </w:r>
      <w:r>
        <w:rPr>
          <w:rFonts w:ascii="Times New Roman" w:hAnsi="Times New Roman"/>
          <w:bCs/>
          <w:sz w:val="24"/>
          <w:lang w:val="en-US"/>
        </w:rPr>
        <w:t xml:space="preserve"> </w:t>
      </w:r>
      <w:r w:rsidRPr="001E6E68">
        <w:rPr>
          <w:rFonts w:ascii="Times New Roman" w:hAnsi="Times New Roman"/>
          <w:bCs/>
          <w:sz w:val="24"/>
          <w:lang w:val="en-US"/>
        </w:rPr>
        <w:t>28</w:t>
      </w:r>
      <w:r>
        <w:rPr>
          <w:rFonts w:ascii="Times New Roman" w:hAnsi="Times New Roman"/>
          <w:bCs/>
          <w:sz w:val="24"/>
          <w:lang w:val="en-US"/>
        </w:rPr>
        <w:t>-</w:t>
      </w:r>
      <w:r w:rsidRPr="001E6E68">
        <w:rPr>
          <w:rFonts w:ascii="Times New Roman" w:hAnsi="Times New Roman"/>
          <w:bCs/>
          <w:sz w:val="24"/>
          <w:lang w:val="en-US"/>
        </w:rPr>
        <w:t>29</w:t>
      </w:r>
      <w:r w:rsidRPr="001E6E68">
        <w:rPr>
          <w:rFonts w:ascii="Times New Roman" w:hAnsi="Times New Roman"/>
          <w:sz w:val="24"/>
          <w:lang w:val="en-US"/>
        </w:rPr>
        <w:fldChar w:fldCharType="end"/>
      </w:r>
      <w:r w:rsidRPr="001E6E68">
        <w:rPr>
          <w:rFonts w:ascii="Times New Roman" w:hAnsi="Times New Roman"/>
          <w:sz w:val="24"/>
          <w:lang w:val="en-US"/>
        </w:rPr>
        <w:t>]. The average HLOS was 12.2 days (95% CI 13.4-18.0).</w:t>
      </w:r>
      <w:r w:rsidRPr="001E6E68">
        <w:rPr>
          <w:rFonts w:ascii="Times New Roman" w:hAnsi="Times New Roman"/>
          <w:color w:val="FF0000"/>
          <w:sz w:val="24"/>
          <w:lang w:val="en-US"/>
        </w:rPr>
        <w:t xml:space="preserve"> </w:t>
      </w:r>
      <w:r w:rsidRPr="001E6E68">
        <w:rPr>
          <w:rFonts w:ascii="Times New Roman" w:hAnsi="Times New Roman"/>
          <w:sz w:val="24"/>
          <w:lang w:val="en-US"/>
        </w:rPr>
        <w:t>One study reported</w:t>
      </w:r>
      <w:r>
        <w:rPr>
          <w:rFonts w:ascii="Times New Roman" w:hAnsi="Times New Roman"/>
          <w:sz w:val="24"/>
          <w:lang w:val="en-US"/>
        </w:rPr>
        <w:t xml:space="preserve"> on</w:t>
      </w:r>
      <w:r w:rsidRPr="001E6E68">
        <w:rPr>
          <w:rFonts w:ascii="Times New Roman" w:hAnsi="Times New Roman"/>
          <w:sz w:val="24"/>
          <w:lang w:val="en-US"/>
        </w:rPr>
        <w:t xml:space="preserve"> readmission</w:t>
      </w:r>
      <w:r>
        <w:rPr>
          <w:rFonts w:ascii="Times New Roman" w:hAnsi="Times New Roman"/>
          <w:sz w:val="24"/>
          <w:lang w:val="en-US"/>
        </w:rPr>
        <w:t>s</w:t>
      </w:r>
      <w:r w:rsidRPr="001E6E68">
        <w:rPr>
          <w:rFonts w:ascii="Times New Roman" w:hAnsi="Times New Roman"/>
          <w:sz w:val="24"/>
          <w:lang w:val="en-US"/>
        </w:rPr>
        <w:t xml:space="preserve"> [</w:t>
      </w:r>
      <w:r w:rsidRPr="001E6E68">
        <w:rPr>
          <w:rFonts w:ascii="Times New Roman" w:hAnsi="Times New Roman"/>
          <w:sz w:val="24"/>
          <w:lang w:val="en-US"/>
        </w:rPr>
        <w:fldChar w:fldCharType="begin"/>
      </w:r>
      <w:r w:rsidRPr="001E6E68">
        <w:rPr>
          <w:rFonts w:ascii="Times New Roman" w:hAnsi="Times New Roman"/>
          <w:sz w:val="24"/>
          <w:lang w:val="en-US"/>
        </w:rPr>
        <w:instrText>ADDIN RW.CITE{{60 FrenkelRutenbergT,AssalyA,VitenbergM,etal.Outcomeofnon-surgicaltreatmentofproximalfemurfracturesinthefragileelderlypopulation.Injury.2019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28</w:t>
      </w:r>
      <w:r w:rsidRPr="001E6E68">
        <w:rPr>
          <w:rFonts w:ascii="Times New Roman" w:hAnsi="Times New Roman"/>
          <w:sz w:val="24"/>
          <w:lang w:val="en-US"/>
        </w:rPr>
        <w:fldChar w:fldCharType="end"/>
      </w:r>
      <w:r w:rsidRPr="001E6E68">
        <w:rPr>
          <w:rFonts w:ascii="Times New Roman" w:hAnsi="Times New Roman"/>
          <w:sz w:val="24"/>
          <w:lang w:val="en-US"/>
        </w:rPr>
        <w:t xml:space="preserve">]. Frenkel </w:t>
      </w:r>
      <w:r w:rsidRPr="001E6E68">
        <w:rPr>
          <w:rFonts w:ascii="Times New Roman" w:hAnsi="Times New Roman"/>
          <w:i/>
          <w:sz w:val="24"/>
          <w:lang w:val="en-US"/>
        </w:rPr>
        <w:t>et al</w:t>
      </w:r>
      <w:r w:rsidRPr="001E6E68">
        <w:rPr>
          <w:rFonts w:ascii="Times New Roman" w:hAnsi="Times New Roman"/>
          <w:sz w:val="24"/>
          <w:lang w:val="en-US"/>
        </w:rPr>
        <w:t>. described an average of 1.1 readmissions per patient. Infection was the main reason for readmission in 51% of the patients [</w:t>
      </w:r>
      <w:r w:rsidRPr="001E6E68">
        <w:rPr>
          <w:rFonts w:ascii="Times New Roman" w:hAnsi="Times New Roman"/>
          <w:sz w:val="24"/>
          <w:lang w:val="en-US"/>
        </w:rPr>
        <w:fldChar w:fldCharType="begin"/>
      </w:r>
      <w:r w:rsidRPr="001E6E68">
        <w:rPr>
          <w:rFonts w:ascii="Times New Roman" w:hAnsi="Times New Roman"/>
          <w:sz w:val="24"/>
          <w:lang w:val="en-US"/>
        </w:rPr>
        <w:instrText>ADDIN RW.CITE{{60 FrenkelRutenbergT,AssalyA,VitenbergM,etal.Outcomeofnon-surgicaltreatmentofproximalfemurfracturesinthefragileelderlypopulation.Injury.2019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28</w:t>
      </w:r>
      <w:r w:rsidRPr="001E6E68">
        <w:rPr>
          <w:rFonts w:ascii="Times New Roman" w:hAnsi="Times New Roman"/>
          <w:sz w:val="24"/>
          <w:lang w:val="en-US"/>
        </w:rPr>
        <w:fldChar w:fldCharType="end"/>
      </w:r>
      <w:r w:rsidRPr="001E6E68">
        <w:rPr>
          <w:rFonts w:ascii="Times New Roman" w:hAnsi="Times New Roman"/>
          <w:sz w:val="24"/>
          <w:lang w:val="en-US"/>
        </w:rPr>
        <w:t xml:space="preserve">]. </w:t>
      </w:r>
    </w:p>
    <w:p w14:paraId="6ACFD0BD" w14:textId="77777777" w:rsidR="00643F65" w:rsidRPr="001E6E68" w:rsidRDefault="00643F65" w:rsidP="00643F65">
      <w:pPr>
        <w:pStyle w:val="NoSpacing"/>
        <w:spacing w:line="360" w:lineRule="auto"/>
        <w:outlineLvl w:val="0"/>
        <w:rPr>
          <w:rFonts w:ascii="Times New Roman" w:hAnsi="Times New Roman"/>
          <w:i/>
          <w:sz w:val="24"/>
          <w:lang w:val="en-US"/>
        </w:rPr>
      </w:pPr>
      <w:r w:rsidRPr="001E6E68">
        <w:rPr>
          <w:rFonts w:ascii="Times New Roman" w:hAnsi="Times New Roman"/>
          <w:i/>
          <w:sz w:val="24"/>
          <w:lang w:val="en-US"/>
        </w:rPr>
        <w:t>Mobility</w:t>
      </w:r>
    </w:p>
    <w:p w14:paraId="4187D108" w14:textId="77777777" w:rsidR="00643F65"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Mobility outcomes were reported in seven studies (see Table 4) [</w:t>
      </w:r>
      <w:r w:rsidRPr="001E6E68">
        <w:rPr>
          <w:rFonts w:ascii="Times New Roman" w:hAnsi="Times New Roman"/>
          <w:sz w:val="24"/>
          <w:lang w:val="en-US"/>
        </w:rPr>
        <w:fldChar w:fldCharType="begin"/>
      </w:r>
      <w:r w:rsidRPr="001E6E68">
        <w:rPr>
          <w:rFonts w:ascii="Times New Roman" w:hAnsi="Times New Roman"/>
          <w:sz w:val="24"/>
          <w:lang w:val="en-US"/>
        </w:rPr>
        <w:instrText>ADDIN RW.CITE{{55 AmrayevS,AbuJazarU,StucinskasJ,SmailysA,TaraseviciusS.OutcomesandmortalityafterhipfracturestreatedinKazakhstan.HipInt.2018 [No Information]; 57 BerrySD,RothbaumRR,KielDP,LeeY,MitchellSL.AssociationofClinicalOutcomesWithSurgicalRepairofHipFracturevsNonsurgicalManagementinNursingHomeResidentsWithAdvancedDementia.JAMAInternMed.2018 [No Information]; 61 GregoryJJ,KostakopoulouK,CoolWP,FordDJ.One-yearoutcomeforelderlypatientswithdisplacedintracapsularfracturesofthefemoralneckmanagednon-operatively.Injury.2010 [No Information]; 64 LimWX,KwekEBK.Outcomesofanacceleratednonsurgicalmanagementprotocolforhipfracturesintheelderly.JOrthopSurg(HongKong).2018 [No Information]; 66 MoultonLS,GreenNL,SudaharT,MakwanaNK,WhittakerJP.Outcomeafterconservativelymanagedintracapsularfracturesofthefemoralneck.AnnRCollSurgEngl.2015 [No Information]; 68 RashidifardCH,RomeoNM,MuccinoP,RichardsonM,DiPasqualeTG.PalliativeManagementofNonoperativeFemoralNeckFracturesWithContinuousPeripheralPainCatheters:20PatientCaseSeries.GeriatrOrthopSurgRehabil.2017 [No Information]; 69 YoonBH,BaekJH,KimMK,LeeYK,HaYC,KooKH.Poorprognosisinelderlypatientswhorefusedsurgerybecauseofeconomicburdenandmedicalproblemafterhipfracture.JKoreanMedSci.2013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w:t>
      </w:r>
      <w:r>
        <w:rPr>
          <w:rFonts w:ascii="Times New Roman" w:hAnsi="Times New Roman"/>
          <w:bCs/>
          <w:sz w:val="24"/>
          <w:lang w:val="en-US"/>
        </w:rPr>
        <w:t xml:space="preserve"> </w:t>
      </w:r>
      <w:r w:rsidRPr="001E6E68">
        <w:rPr>
          <w:rFonts w:ascii="Times New Roman" w:hAnsi="Times New Roman"/>
          <w:bCs/>
          <w:sz w:val="24"/>
          <w:lang w:val="en-US"/>
        </w:rPr>
        <w:t>15,</w:t>
      </w:r>
      <w:r>
        <w:rPr>
          <w:rFonts w:ascii="Times New Roman" w:hAnsi="Times New Roman"/>
          <w:bCs/>
          <w:sz w:val="24"/>
          <w:lang w:val="en-US"/>
        </w:rPr>
        <w:t xml:space="preserve"> </w:t>
      </w:r>
      <w:r w:rsidRPr="001E6E68">
        <w:rPr>
          <w:rFonts w:ascii="Times New Roman" w:hAnsi="Times New Roman"/>
          <w:bCs/>
          <w:sz w:val="24"/>
          <w:lang w:val="en-US"/>
        </w:rPr>
        <w:t>18,</w:t>
      </w:r>
      <w:r>
        <w:rPr>
          <w:rFonts w:ascii="Times New Roman" w:hAnsi="Times New Roman"/>
          <w:bCs/>
          <w:sz w:val="24"/>
          <w:lang w:val="en-US"/>
        </w:rPr>
        <w:t xml:space="preserve"> </w:t>
      </w:r>
      <w:r w:rsidRPr="001E6E68">
        <w:rPr>
          <w:rFonts w:ascii="Times New Roman" w:hAnsi="Times New Roman"/>
          <w:bCs/>
          <w:sz w:val="24"/>
          <w:lang w:val="en-US"/>
        </w:rPr>
        <w:t>23,</w:t>
      </w:r>
      <w:r>
        <w:rPr>
          <w:rFonts w:ascii="Times New Roman" w:hAnsi="Times New Roman"/>
          <w:bCs/>
          <w:sz w:val="24"/>
          <w:lang w:val="en-US"/>
        </w:rPr>
        <w:t xml:space="preserve"> </w:t>
      </w:r>
      <w:r w:rsidRPr="001E6E68">
        <w:rPr>
          <w:rFonts w:ascii="Times New Roman" w:hAnsi="Times New Roman"/>
          <w:bCs/>
          <w:sz w:val="24"/>
          <w:lang w:val="en-US"/>
        </w:rPr>
        <w:t>29,</w:t>
      </w:r>
      <w:r>
        <w:rPr>
          <w:rFonts w:ascii="Times New Roman" w:hAnsi="Times New Roman"/>
          <w:bCs/>
          <w:sz w:val="24"/>
          <w:lang w:val="en-US"/>
        </w:rPr>
        <w:t xml:space="preserve"> </w:t>
      </w:r>
      <w:r w:rsidRPr="001E6E68">
        <w:rPr>
          <w:rFonts w:ascii="Times New Roman" w:hAnsi="Times New Roman"/>
          <w:bCs/>
          <w:sz w:val="24"/>
          <w:lang w:val="en-US"/>
        </w:rPr>
        <w:t>30,</w:t>
      </w:r>
      <w:r>
        <w:rPr>
          <w:rFonts w:ascii="Times New Roman" w:hAnsi="Times New Roman"/>
          <w:bCs/>
          <w:sz w:val="24"/>
          <w:lang w:val="en-US"/>
        </w:rPr>
        <w:t xml:space="preserve"> </w:t>
      </w:r>
      <w:r w:rsidRPr="001E6E68">
        <w:rPr>
          <w:rFonts w:ascii="Times New Roman" w:hAnsi="Times New Roman"/>
          <w:bCs/>
          <w:sz w:val="24"/>
          <w:lang w:val="en-US"/>
        </w:rPr>
        <w:t>32</w:t>
      </w:r>
      <w:r w:rsidRPr="001E6E68">
        <w:rPr>
          <w:rFonts w:ascii="Times New Roman" w:hAnsi="Times New Roman"/>
          <w:sz w:val="24"/>
          <w:lang w:val="en-US"/>
        </w:rPr>
        <w:fldChar w:fldCharType="end"/>
      </w:r>
      <w:r w:rsidRPr="001E6E68">
        <w:rPr>
          <w:rFonts w:ascii="Times New Roman" w:hAnsi="Times New Roman"/>
          <w:sz w:val="24"/>
          <w:lang w:val="en-US"/>
        </w:rPr>
        <w:t>]. At hospital discharge almost a quarter of all patients were bedridden [</w:t>
      </w:r>
      <w:r w:rsidRPr="001E6E68">
        <w:rPr>
          <w:rFonts w:ascii="Times New Roman" w:hAnsi="Times New Roman"/>
          <w:sz w:val="24"/>
          <w:lang w:val="en-US"/>
        </w:rPr>
        <w:fldChar w:fldCharType="begin"/>
      </w:r>
      <w:r w:rsidRPr="001E6E68">
        <w:rPr>
          <w:rFonts w:ascii="Times New Roman" w:hAnsi="Times New Roman"/>
          <w:sz w:val="24"/>
          <w:lang w:val="en-US"/>
        </w:rPr>
        <w:instrText>ADDIN RW.CITE{{64 LimWX,KwekEBK.Outcomesofanacceleratednonsurgicalmanagementprotocolforhipfracturesintheelderly.JOrthopSurg(HongKong).2018 [No Information]; 68 RashidifardCH,RomeoNM,MuccinoP,RichardsonM,DiPasqualeTG.PalliativeManagementofNonoperativeFemoralNeckFracturesWithContinuousPeripheralPainCatheters:20PatientCaseSeries.GeriatrOrthopSurgRehabil.2017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18,</w:t>
      </w:r>
      <w:r>
        <w:rPr>
          <w:rFonts w:ascii="Times New Roman" w:hAnsi="Times New Roman"/>
          <w:bCs/>
          <w:sz w:val="24"/>
          <w:lang w:val="en-US"/>
        </w:rPr>
        <w:t xml:space="preserve"> </w:t>
      </w:r>
      <w:r w:rsidRPr="001E6E68">
        <w:rPr>
          <w:rFonts w:ascii="Times New Roman" w:hAnsi="Times New Roman"/>
          <w:bCs/>
          <w:sz w:val="24"/>
          <w:lang w:val="en-US"/>
        </w:rPr>
        <w:t>29</w:t>
      </w:r>
      <w:r w:rsidRPr="001E6E68">
        <w:rPr>
          <w:rFonts w:ascii="Times New Roman" w:hAnsi="Times New Roman"/>
          <w:sz w:val="24"/>
          <w:lang w:val="en-US"/>
        </w:rPr>
        <w:fldChar w:fldCharType="end"/>
      </w:r>
      <w:r w:rsidRPr="001E6E68">
        <w:rPr>
          <w:rFonts w:ascii="Times New Roman" w:hAnsi="Times New Roman"/>
          <w:sz w:val="24"/>
          <w:lang w:val="en-US"/>
        </w:rPr>
        <w:t>], and over 50% was able to perform bed-chair mobilization in three studies [</w:t>
      </w:r>
      <w:r w:rsidRPr="001E6E68">
        <w:rPr>
          <w:rFonts w:ascii="Times New Roman" w:hAnsi="Times New Roman"/>
          <w:sz w:val="24"/>
          <w:lang w:val="en-US"/>
        </w:rPr>
        <w:fldChar w:fldCharType="begin"/>
      </w:r>
      <w:r w:rsidRPr="001E6E68">
        <w:rPr>
          <w:rFonts w:ascii="Times New Roman" w:hAnsi="Times New Roman"/>
          <w:sz w:val="24"/>
          <w:lang w:val="en-US"/>
        </w:rPr>
        <w:instrText>ADDIN RW.CITE{{64 LimWX,KwekEBK.Outcomesofanacceleratednonsurgicalmanagementprotocolforhipfracturesintheelderly.JOrthopSurg(HongKong).2018 [No Information]; 66 MoultonLS,GreenNL,SudaharT,MakwanaNK,WhittakerJP.Outcomeafterconservativelymanagedintracapsularfracturesofthefemoralneck.AnnRCollSurgEngl.2015 [No Information]; 68 RashidifardCH,RomeoNM,MuccinoP,RichardsonM,DiPasqualeTG.PalliativeManagementofNonoperativeFemoralNeckFracturesWithContinuousPeripheralPainCatheters:20PatientCaseSeries.GeriatrOrthopSurgRehabil.2017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18,</w:t>
      </w:r>
      <w:r>
        <w:rPr>
          <w:rFonts w:ascii="Times New Roman" w:hAnsi="Times New Roman"/>
          <w:bCs/>
          <w:sz w:val="24"/>
          <w:lang w:val="en-US"/>
        </w:rPr>
        <w:t xml:space="preserve"> </w:t>
      </w:r>
      <w:r w:rsidRPr="001E6E68">
        <w:rPr>
          <w:rFonts w:ascii="Times New Roman" w:hAnsi="Times New Roman"/>
          <w:bCs/>
          <w:sz w:val="24"/>
          <w:lang w:val="en-US"/>
        </w:rPr>
        <w:t>29</w:t>
      </w:r>
      <w:r>
        <w:rPr>
          <w:rFonts w:ascii="Times New Roman" w:hAnsi="Times New Roman"/>
          <w:bCs/>
          <w:sz w:val="24"/>
          <w:lang w:val="en-US"/>
        </w:rPr>
        <w:t>-</w:t>
      </w:r>
      <w:r w:rsidRPr="001E6E68">
        <w:rPr>
          <w:rFonts w:ascii="Times New Roman" w:hAnsi="Times New Roman"/>
          <w:bCs/>
          <w:sz w:val="24"/>
          <w:lang w:val="en-US"/>
        </w:rPr>
        <w:t>30</w:t>
      </w:r>
      <w:r w:rsidRPr="001E6E68">
        <w:rPr>
          <w:rFonts w:ascii="Times New Roman" w:hAnsi="Times New Roman"/>
          <w:sz w:val="24"/>
          <w:lang w:val="en-US"/>
        </w:rPr>
        <w:fldChar w:fldCharType="end"/>
      </w:r>
      <w:r w:rsidRPr="001E6E68">
        <w:rPr>
          <w:rFonts w:ascii="Times New Roman" w:hAnsi="Times New Roman"/>
          <w:sz w:val="24"/>
          <w:lang w:val="en-US"/>
        </w:rPr>
        <w:t>].</w:t>
      </w:r>
      <w:r>
        <w:rPr>
          <w:rFonts w:ascii="Times New Roman" w:hAnsi="Times New Roman"/>
          <w:sz w:val="24"/>
          <w:lang w:val="en-US"/>
        </w:rPr>
        <w:t xml:space="preserve"> The majority of the patients of the cohorts of Rashidifard </w:t>
      </w:r>
      <w:r w:rsidRPr="00C327CF">
        <w:rPr>
          <w:rFonts w:ascii="Times New Roman" w:hAnsi="Times New Roman"/>
          <w:i/>
          <w:sz w:val="24"/>
          <w:lang w:val="en-US"/>
        </w:rPr>
        <w:t>et al</w:t>
      </w:r>
      <w:r>
        <w:rPr>
          <w:rFonts w:ascii="Times New Roman" w:hAnsi="Times New Roman"/>
          <w:sz w:val="24"/>
          <w:lang w:val="en-US"/>
        </w:rPr>
        <w:t xml:space="preserve">. (100%) and Lim </w:t>
      </w:r>
      <w:r w:rsidRPr="00C327CF">
        <w:rPr>
          <w:rFonts w:ascii="Times New Roman" w:hAnsi="Times New Roman"/>
          <w:i/>
          <w:sz w:val="24"/>
          <w:lang w:val="en-US"/>
        </w:rPr>
        <w:t>et al</w:t>
      </w:r>
      <w:r>
        <w:rPr>
          <w:rFonts w:ascii="Times New Roman" w:hAnsi="Times New Roman"/>
          <w:sz w:val="24"/>
          <w:lang w:val="en-US"/>
        </w:rPr>
        <w:t>. (73%) received femoral nerve blocks resulting in adequate pain control allowing early (bed-chair) mobilization</w:t>
      </w:r>
      <w:r w:rsidRPr="00831722">
        <w:rPr>
          <w:rFonts w:ascii="Times New Roman" w:hAnsi="Times New Roman"/>
          <w:sz w:val="24"/>
          <w:lang w:val="en-US"/>
        </w:rPr>
        <w:t xml:space="preserve"> </w:t>
      </w:r>
      <w:r w:rsidRPr="001E6E68">
        <w:rPr>
          <w:rFonts w:ascii="Times New Roman" w:hAnsi="Times New Roman"/>
          <w:sz w:val="24"/>
          <w:lang w:val="en-US"/>
        </w:rPr>
        <w:t>[</w:t>
      </w:r>
      <w:r w:rsidRPr="001E6E68">
        <w:rPr>
          <w:rFonts w:ascii="Times New Roman" w:hAnsi="Times New Roman"/>
          <w:sz w:val="24"/>
          <w:lang w:val="en-US"/>
        </w:rPr>
        <w:fldChar w:fldCharType="begin"/>
      </w:r>
      <w:r w:rsidRPr="001E6E68">
        <w:rPr>
          <w:rFonts w:ascii="Times New Roman" w:hAnsi="Times New Roman"/>
          <w:sz w:val="24"/>
          <w:lang w:val="en-US"/>
        </w:rPr>
        <w:instrText>ADDIN RW.CITE{{64 LimWX,KwekEBK.Outcomesofanacceleratednonsurgicalmanagementprotocolforhipfracturesintheelderly.JOrthopSurg(HongKong).2018 [No Information]; 68 RashidifardCH,RomeoNM,MuccinoP,RichardsonM,DiPasqualeTG.PalliativeManagementofNonoperativeFemoralNeckFracturesWithContinuousPeripheralPainCatheters:20PatientCaseSeries.GeriatrOrthopSurgRehabil.2017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18,</w:t>
      </w:r>
      <w:r>
        <w:rPr>
          <w:rFonts w:ascii="Times New Roman" w:hAnsi="Times New Roman"/>
          <w:bCs/>
          <w:sz w:val="24"/>
          <w:lang w:val="en-US"/>
        </w:rPr>
        <w:t xml:space="preserve"> </w:t>
      </w:r>
      <w:r w:rsidRPr="001E6E68">
        <w:rPr>
          <w:rFonts w:ascii="Times New Roman" w:hAnsi="Times New Roman"/>
          <w:bCs/>
          <w:sz w:val="24"/>
          <w:lang w:val="en-US"/>
        </w:rPr>
        <w:t>29</w:t>
      </w:r>
      <w:r w:rsidRPr="001E6E68">
        <w:rPr>
          <w:rFonts w:ascii="Times New Roman" w:hAnsi="Times New Roman"/>
          <w:sz w:val="24"/>
          <w:lang w:val="en-US"/>
        </w:rPr>
        <w:fldChar w:fldCharType="end"/>
      </w:r>
      <w:r w:rsidRPr="001E6E68">
        <w:rPr>
          <w:rFonts w:ascii="Times New Roman" w:hAnsi="Times New Roman"/>
          <w:sz w:val="24"/>
          <w:lang w:val="en-US"/>
        </w:rPr>
        <w:t>]</w:t>
      </w:r>
      <w:r>
        <w:rPr>
          <w:rFonts w:ascii="Times New Roman" w:hAnsi="Times New Roman"/>
          <w:sz w:val="24"/>
          <w:lang w:val="en-US"/>
        </w:rPr>
        <w:t xml:space="preserve">. A total of 13.3% of the patients who survived to discharge were able to mobilize </w:t>
      </w:r>
      <w:r w:rsidRPr="001E6E68">
        <w:rPr>
          <w:rFonts w:ascii="Times New Roman" w:hAnsi="Times New Roman"/>
          <w:sz w:val="24"/>
          <w:lang w:val="en-US"/>
        </w:rPr>
        <w:t>[</w:t>
      </w:r>
      <w:r w:rsidRPr="001E6E68">
        <w:rPr>
          <w:rFonts w:ascii="Times New Roman" w:hAnsi="Times New Roman"/>
          <w:sz w:val="24"/>
          <w:lang w:val="en-US"/>
        </w:rPr>
        <w:fldChar w:fldCharType="begin"/>
      </w:r>
      <w:r w:rsidRPr="001E6E68">
        <w:rPr>
          <w:rFonts w:ascii="Times New Roman" w:hAnsi="Times New Roman"/>
          <w:sz w:val="24"/>
          <w:lang w:val="en-US"/>
        </w:rPr>
        <w:instrText>ADDIN RW.CITE{{64 LimWX,KwekEBK.Outcomesofanacceleratednonsurgicalmanagementprotocolforhipfracturesintheelderly.JOrthopSurg(HongKong).2018 [No Information]; 66 MoultonLS,GreenNL,SudaharT,MakwanaNK,WhittakerJP.Outcomeafterconservativelymanagedintracapsularfracturesofthefemoralneck.AnnRCollSurgEngl.2015 [No Information]; 68 RashidifardCH,RomeoNM,MuccinoP,RichardsonM,DiPasqualeTG.PalliativeManagementofNonoperativeFemoralNeckFracturesWithContinuousPeripheralPainCatheters:20PatientCaseSeries.GeriatrOrthopSurgRehabil.2017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18,</w:t>
      </w:r>
      <w:r>
        <w:rPr>
          <w:rFonts w:ascii="Times New Roman" w:hAnsi="Times New Roman"/>
          <w:bCs/>
          <w:sz w:val="24"/>
          <w:lang w:val="en-US"/>
        </w:rPr>
        <w:t xml:space="preserve"> </w:t>
      </w:r>
      <w:r w:rsidRPr="001E6E68">
        <w:rPr>
          <w:rFonts w:ascii="Times New Roman" w:hAnsi="Times New Roman"/>
          <w:bCs/>
          <w:sz w:val="24"/>
          <w:lang w:val="en-US"/>
        </w:rPr>
        <w:t>29</w:t>
      </w:r>
      <w:r>
        <w:rPr>
          <w:rFonts w:ascii="Times New Roman" w:hAnsi="Times New Roman"/>
          <w:bCs/>
          <w:sz w:val="24"/>
          <w:lang w:val="en-US"/>
        </w:rPr>
        <w:t>-</w:t>
      </w:r>
      <w:r w:rsidRPr="001E6E68">
        <w:rPr>
          <w:rFonts w:ascii="Times New Roman" w:hAnsi="Times New Roman"/>
          <w:bCs/>
          <w:sz w:val="24"/>
          <w:lang w:val="en-US"/>
        </w:rPr>
        <w:t>30</w:t>
      </w:r>
      <w:r w:rsidRPr="001E6E68">
        <w:rPr>
          <w:rFonts w:ascii="Times New Roman" w:hAnsi="Times New Roman"/>
          <w:sz w:val="24"/>
          <w:lang w:val="en-US"/>
        </w:rPr>
        <w:fldChar w:fldCharType="end"/>
      </w:r>
      <w:r w:rsidRPr="001E6E68">
        <w:rPr>
          <w:rFonts w:ascii="Times New Roman" w:hAnsi="Times New Roman"/>
          <w:sz w:val="24"/>
          <w:lang w:val="en-US"/>
        </w:rPr>
        <w:t>].</w:t>
      </w:r>
      <w:r>
        <w:rPr>
          <w:rFonts w:ascii="Times New Roman" w:hAnsi="Times New Roman"/>
          <w:sz w:val="24"/>
          <w:lang w:val="en-US"/>
        </w:rPr>
        <w:t xml:space="preserve"> A high number of nondisplaced intracapsular fractures (52%) and high rate of previously ambulatory patients (92%) featured the study cohort of Moulton </w:t>
      </w:r>
      <w:r w:rsidRPr="00C327CF">
        <w:rPr>
          <w:rFonts w:ascii="Times New Roman" w:hAnsi="Times New Roman"/>
          <w:i/>
          <w:sz w:val="24"/>
          <w:lang w:val="en-US"/>
        </w:rPr>
        <w:t>et al</w:t>
      </w:r>
      <w:r>
        <w:rPr>
          <w:rFonts w:ascii="Times New Roman" w:hAnsi="Times New Roman"/>
          <w:sz w:val="24"/>
          <w:lang w:val="en-US"/>
        </w:rPr>
        <w:t xml:space="preserve">. </w:t>
      </w:r>
      <w:r w:rsidRPr="001E6E68">
        <w:rPr>
          <w:rFonts w:ascii="Times New Roman" w:hAnsi="Times New Roman"/>
          <w:sz w:val="24"/>
          <w:lang w:val="en-US"/>
        </w:rPr>
        <w:t>[</w:t>
      </w:r>
      <w:r>
        <w:rPr>
          <w:rFonts w:ascii="Times New Roman" w:hAnsi="Times New Roman"/>
          <w:sz w:val="24"/>
          <w:lang w:val="en-US"/>
        </w:rPr>
        <w:t>30</w:t>
      </w:r>
      <w:r w:rsidRPr="001E6E68">
        <w:rPr>
          <w:rFonts w:ascii="Times New Roman" w:hAnsi="Times New Roman"/>
          <w:sz w:val="24"/>
          <w:lang w:val="en-US"/>
        </w:rPr>
        <w:t>]</w:t>
      </w:r>
      <w:r>
        <w:rPr>
          <w:rFonts w:ascii="Times New Roman" w:hAnsi="Times New Roman"/>
          <w:sz w:val="24"/>
          <w:lang w:val="en-US"/>
        </w:rPr>
        <w:t>.</w:t>
      </w:r>
    </w:p>
    <w:p w14:paraId="126AE8D1" w14:textId="77777777" w:rsidR="00643F65" w:rsidRPr="001E6E68" w:rsidRDefault="00643F65" w:rsidP="00643F65">
      <w:pPr>
        <w:pStyle w:val="NoSpacing"/>
        <w:spacing w:line="360" w:lineRule="auto"/>
        <w:rPr>
          <w:rFonts w:ascii="Times New Roman" w:hAnsi="Times New Roman"/>
          <w:sz w:val="24"/>
          <w:lang w:val="en-US"/>
        </w:rPr>
      </w:pPr>
      <w:r>
        <w:rPr>
          <w:rFonts w:ascii="Times New Roman" w:hAnsi="Times New Roman"/>
          <w:sz w:val="24"/>
          <w:lang w:val="en-US"/>
        </w:rPr>
        <w:t>F</w:t>
      </w:r>
      <w:r w:rsidRPr="001E6E68">
        <w:rPr>
          <w:rFonts w:ascii="Times New Roman" w:hAnsi="Times New Roman"/>
          <w:sz w:val="24"/>
          <w:lang w:val="en-US"/>
        </w:rPr>
        <w:t>ew patients, who were still alive</w:t>
      </w:r>
      <w:r>
        <w:rPr>
          <w:rFonts w:ascii="Times New Roman" w:hAnsi="Times New Roman"/>
          <w:sz w:val="24"/>
          <w:lang w:val="en-US"/>
        </w:rPr>
        <w:t xml:space="preserve"> a</w:t>
      </w:r>
      <w:r w:rsidRPr="001E6E68">
        <w:rPr>
          <w:rFonts w:ascii="Times New Roman" w:hAnsi="Times New Roman"/>
          <w:sz w:val="24"/>
          <w:lang w:val="en-US"/>
        </w:rPr>
        <w:t>fter six months and one year, were able to mobilize (9.6% and 16.8%, respectively) [</w:t>
      </w:r>
      <w:r w:rsidRPr="001E6E68">
        <w:rPr>
          <w:rFonts w:ascii="Times New Roman" w:hAnsi="Times New Roman"/>
          <w:sz w:val="24"/>
          <w:lang w:val="en-US"/>
        </w:rPr>
        <w:fldChar w:fldCharType="begin"/>
      </w:r>
      <w:r w:rsidRPr="001E6E68">
        <w:rPr>
          <w:rFonts w:ascii="Times New Roman" w:hAnsi="Times New Roman"/>
          <w:sz w:val="24"/>
          <w:lang w:val="en-US"/>
        </w:rPr>
        <w:instrText>ADDIN RW.CITE{{55 AmrayevS,AbuJazarU,StucinskasJ,SmailysA,TaraseviciusS.OutcomesandmortalityafterhipfracturestreatedinKazakhstan.HipInt.2018 [No Information]; 57 BerrySD,RothbaumRR,KielDP,LeeY,MitchellSL.AssociationofClinicalOutcomesWithSurgicalRepairofHipFracturevsNonsurgicalManagementinNursingHomeResidentsWithAdvancedDementia.JAMAInternMed.2018 [No Information]; 64 LimWX,KwekEBK.Outcomesofanacceleratednonsurgicalmanagementprotocolforhipfracturesintheelderly.JOrthopSurg(HongKong).2018 [No Information]; 69 YoonBH,BaekJH,KimMK,LeeYK,HaYC,KooKH.Poorprognosisinelderlypatientswhorefusedsurgerybecauseofeconomicburdenandmedicalproblemafterhipfracture.JKoreanMedSci.2013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w:t>
      </w:r>
      <w:r>
        <w:rPr>
          <w:rFonts w:ascii="Times New Roman" w:hAnsi="Times New Roman"/>
          <w:bCs/>
          <w:sz w:val="24"/>
          <w:lang w:val="en-US"/>
        </w:rPr>
        <w:t xml:space="preserve"> </w:t>
      </w:r>
      <w:r w:rsidRPr="001E6E68">
        <w:rPr>
          <w:rFonts w:ascii="Times New Roman" w:hAnsi="Times New Roman"/>
          <w:bCs/>
          <w:sz w:val="24"/>
          <w:lang w:val="en-US"/>
        </w:rPr>
        <w:t>23,</w:t>
      </w:r>
      <w:r>
        <w:rPr>
          <w:rFonts w:ascii="Times New Roman" w:hAnsi="Times New Roman"/>
          <w:bCs/>
          <w:sz w:val="24"/>
          <w:lang w:val="en-US"/>
        </w:rPr>
        <w:t xml:space="preserve"> </w:t>
      </w:r>
      <w:r w:rsidRPr="001E6E68">
        <w:rPr>
          <w:rFonts w:ascii="Times New Roman" w:hAnsi="Times New Roman"/>
          <w:bCs/>
          <w:sz w:val="24"/>
          <w:lang w:val="en-US"/>
        </w:rPr>
        <w:t>29,</w:t>
      </w:r>
      <w:r>
        <w:rPr>
          <w:rFonts w:ascii="Times New Roman" w:hAnsi="Times New Roman"/>
          <w:bCs/>
          <w:sz w:val="24"/>
          <w:lang w:val="en-US"/>
        </w:rPr>
        <w:t xml:space="preserve"> </w:t>
      </w:r>
      <w:r w:rsidRPr="001E6E68">
        <w:rPr>
          <w:rFonts w:ascii="Times New Roman" w:hAnsi="Times New Roman"/>
          <w:bCs/>
          <w:sz w:val="24"/>
          <w:lang w:val="en-US"/>
        </w:rPr>
        <w:t>32</w:t>
      </w:r>
      <w:r w:rsidRPr="001E6E68">
        <w:rPr>
          <w:rFonts w:ascii="Times New Roman" w:hAnsi="Times New Roman"/>
          <w:sz w:val="24"/>
          <w:lang w:val="en-US"/>
        </w:rPr>
        <w:fldChar w:fldCharType="end"/>
      </w:r>
      <w:r w:rsidRPr="001E6E68">
        <w:rPr>
          <w:rFonts w:ascii="Times New Roman" w:hAnsi="Times New Roman"/>
          <w:sz w:val="24"/>
          <w:lang w:val="en-US"/>
        </w:rPr>
        <w:t xml:space="preserve">]. Lim </w:t>
      </w:r>
      <w:r w:rsidRPr="001E6E68">
        <w:rPr>
          <w:rFonts w:ascii="Times New Roman" w:hAnsi="Times New Roman"/>
          <w:i/>
          <w:sz w:val="24"/>
          <w:lang w:val="en-US"/>
        </w:rPr>
        <w:t>et al</w:t>
      </w:r>
      <w:r w:rsidRPr="001E6E68">
        <w:rPr>
          <w:rFonts w:ascii="Times New Roman" w:hAnsi="Times New Roman"/>
          <w:sz w:val="24"/>
          <w:lang w:val="en-US"/>
        </w:rPr>
        <w:t>. reported 34% (20/59 patients) of non-walkers at six months post trauma [</w:t>
      </w:r>
      <w:r w:rsidRPr="001E6E68">
        <w:rPr>
          <w:rFonts w:ascii="Times New Roman" w:hAnsi="Times New Roman"/>
          <w:sz w:val="24"/>
          <w:lang w:val="en-US"/>
        </w:rPr>
        <w:fldChar w:fldCharType="begin"/>
      </w:r>
      <w:r w:rsidRPr="001E6E68">
        <w:rPr>
          <w:rFonts w:ascii="Times New Roman" w:hAnsi="Times New Roman"/>
          <w:sz w:val="24"/>
          <w:lang w:val="en-US"/>
        </w:rPr>
        <w:instrText>ADDIN RW.CITE{{64 LimWX,KwekEBK.Outcomesofanacceleratednonsurgicalmanagementprotocolforhipfracturesintheelderly.JOrthopSurg(HongKong).2018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29</w:t>
      </w:r>
      <w:r w:rsidRPr="001E6E68">
        <w:rPr>
          <w:rFonts w:ascii="Times New Roman" w:hAnsi="Times New Roman"/>
          <w:sz w:val="24"/>
          <w:lang w:val="en-US"/>
        </w:rPr>
        <w:fldChar w:fldCharType="end"/>
      </w:r>
      <w:r w:rsidRPr="001E6E68">
        <w:rPr>
          <w:rFonts w:ascii="Times New Roman" w:hAnsi="Times New Roman"/>
          <w:sz w:val="24"/>
          <w:lang w:val="en-US"/>
        </w:rPr>
        <w:t>].</w:t>
      </w:r>
    </w:p>
    <w:p w14:paraId="2A72434A" w14:textId="77777777" w:rsidR="00643F65" w:rsidRDefault="00643F65" w:rsidP="00643F65">
      <w:pPr>
        <w:pStyle w:val="NoSpacing"/>
        <w:spacing w:line="360" w:lineRule="auto"/>
        <w:outlineLvl w:val="0"/>
        <w:rPr>
          <w:rFonts w:ascii="Times New Roman" w:hAnsi="Times New Roman"/>
          <w:i/>
          <w:sz w:val="24"/>
          <w:lang w:val="en-US"/>
        </w:rPr>
      </w:pPr>
    </w:p>
    <w:p w14:paraId="7C8C2B8C" w14:textId="77777777" w:rsidR="00643F65" w:rsidRPr="001E6E68" w:rsidRDefault="00643F65" w:rsidP="00643F65">
      <w:pPr>
        <w:pStyle w:val="NoSpacing"/>
        <w:spacing w:line="360" w:lineRule="auto"/>
        <w:outlineLvl w:val="0"/>
        <w:rPr>
          <w:rFonts w:ascii="Times New Roman" w:hAnsi="Times New Roman"/>
          <w:i/>
          <w:sz w:val="24"/>
          <w:lang w:val="en-US"/>
        </w:rPr>
      </w:pPr>
      <w:r w:rsidRPr="001E6E68">
        <w:rPr>
          <w:rFonts w:ascii="Times New Roman" w:hAnsi="Times New Roman"/>
          <w:i/>
          <w:sz w:val="24"/>
          <w:lang w:val="en-US"/>
        </w:rPr>
        <w:t>Residential status</w:t>
      </w:r>
    </w:p>
    <w:p w14:paraId="286F8682" w14:textId="77777777" w:rsidR="00643F65" w:rsidRPr="001E6E68" w:rsidRDefault="00643F65" w:rsidP="00643F65">
      <w:pPr>
        <w:pStyle w:val="NoSpacing"/>
        <w:spacing w:line="360" w:lineRule="auto"/>
        <w:rPr>
          <w:rFonts w:ascii="Times New Roman" w:hAnsi="Times New Roman"/>
          <w:sz w:val="24"/>
          <w:lang w:val="en-US"/>
        </w:rPr>
      </w:pPr>
      <w:bookmarkStart w:id="9" w:name="_Hlk28680966"/>
      <w:r w:rsidRPr="001E6E68">
        <w:rPr>
          <w:rFonts w:ascii="Times New Roman" w:hAnsi="Times New Roman"/>
          <w:sz w:val="24"/>
          <w:lang w:val="en-US"/>
        </w:rPr>
        <w:t xml:space="preserve">Only Gregory </w:t>
      </w:r>
      <w:r w:rsidRPr="001E6E68">
        <w:rPr>
          <w:rFonts w:ascii="Times New Roman" w:hAnsi="Times New Roman"/>
          <w:i/>
          <w:sz w:val="24"/>
          <w:lang w:val="en-US"/>
        </w:rPr>
        <w:t>et al</w:t>
      </w:r>
      <w:r w:rsidRPr="001E6E68">
        <w:rPr>
          <w:rFonts w:ascii="Times New Roman" w:hAnsi="Times New Roman"/>
          <w:sz w:val="24"/>
          <w:lang w:val="en-US"/>
        </w:rPr>
        <w:t>. reported on residential status post trauma [</w:t>
      </w:r>
      <w:r w:rsidRPr="001E6E68">
        <w:rPr>
          <w:rFonts w:ascii="Times New Roman" w:hAnsi="Times New Roman"/>
          <w:sz w:val="24"/>
          <w:lang w:val="en-US"/>
        </w:rPr>
        <w:fldChar w:fldCharType="begin"/>
      </w:r>
      <w:r w:rsidRPr="001E6E68">
        <w:rPr>
          <w:rFonts w:ascii="Times New Roman" w:hAnsi="Times New Roman"/>
          <w:sz w:val="24"/>
          <w:lang w:val="en-US"/>
        </w:rPr>
        <w:instrText>ADDIN RW.CITE{{61 GregoryJJ,KostakopoulouK,CoolWP,FordDJ.One-yearoutcomeforelderlypatientswithdisplacedintracapsularfracturesofthefemoralneckmanagednon-operatively.Injury.2010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15</w:t>
      </w:r>
      <w:r w:rsidRPr="001E6E68">
        <w:rPr>
          <w:rFonts w:ascii="Times New Roman" w:hAnsi="Times New Roman"/>
          <w:sz w:val="24"/>
          <w:lang w:val="en-US"/>
        </w:rPr>
        <w:fldChar w:fldCharType="end"/>
      </w:r>
      <w:r w:rsidRPr="001E6E68">
        <w:rPr>
          <w:rFonts w:ascii="Times New Roman" w:hAnsi="Times New Roman"/>
          <w:sz w:val="24"/>
          <w:lang w:val="en-US"/>
        </w:rPr>
        <w:t>]. They found that 73% (n=8/11) of the surviving patients were living uninstitutionalized after one year.</w:t>
      </w:r>
    </w:p>
    <w:bookmarkEnd w:id="9"/>
    <w:p w14:paraId="5987EB63" w14:textId="77777777" w:rsidR="00643F65" w:rsidRPr="001E6E68" w:rsidRDefault="00643F65" w:rsidP="00643F65">
      <w:pPr>
        <w:pStyle w:val="NoSpacing"/>
        <w:spacing w:line="360" w:lineRule="auto"/>
        <w:rPr>
          <w:rFonts w:ascii="Times New Roman" w:hAnsi="Times New Roman"/>
          <w:sz w:val="24"/>
          <w:lang w:val="en-US"/>
        </w:rPr>
      </w:pPr>
    </w:p>
    <w:p w14:paraId="4E5E1DB7" w14:textId="77777777" w:rsidR="00643F65" w:rsidRPr="001E6E68" w:rsidRDefault="00643F65" w:rsidP="00643F65">
      <w:pPr>
        <w:pStyle w:val="NoSpacing"/>
        <w:spacing w:line="360" w:lineRule="auto"/>
        <w:outlineLvl w:val="0"/>
        <w:rPr>
          <w:rFonts w:ascii="Times New Roman" w:hAnsi="Times New Roman"/>
          <w:i/>
          <w:sz w:val="24"/>
          <w:lang w:val="en-US"/>
        </w:rPr>
      </w:pPr>
      <w:r w:rsidRPr="001E6E68">
        <w:rPr>
          <w:rFonts w:ascii="Times New Roman" w:hAnsi="Times New Roman"/>
          <w:i/>
          <w:sz w:val="24"/>
          <w:lang w:val="en-US"/>
        </w:rPr>
        <w:t xml:space="preserve">Pain </w:t>
      </w:r>
      <w:r w:rsidRPr="001E6E68">
        <w:rPr>
          <w:lang w:val="en-US"/>
        </w:rPr>
        <w:tab/>
      </w:r>
    </w:p>
    <w:p w14:paraId="0BA6CCC7" w14:textId="77777777" w:rsidR="00643F65" w:rsidRPr="001E6E68" w:rsidRDefault="00643F65" w:rsidP="00643F65">
      <w:pPr>
        <w:pStyle w:val="NoSpacing"/>
        <w:spacing w:line="360" w:lineRule="auto"/>
        <w:rPr>
          <w:rFonts w:ascii="Times New Roman" w:hAnsi="Times New Roman"/>
          <w:sz w:val="24"/>
          <w:lang w:val="en-US"/>
        </w:rPr>
      </w:pPr>
      <w:bookmarkStart w:id="10" w:name="_Hlk28681283"/>
      <w:bookmarkStart w:id="11" w:name="_Hlk28681356"/>
      <w:r w:rsidRPr="001E6E68">
        <w:rPr>
          <w:rFonts w:ascii="Times New Roman" w:hAnsi="Times New Roman"/>
          <w:sz w:val="24"/>
          <w:lang w:val="en-US"/>
        </w:rPr>
        <w:t xml:space="preserve">Moulton </w:t>
      </w:r>
      <w:r w:rsidRPr="001E6E68">
        <w:rPr>
          <w:rFonts w:ascii="Times New Roman" w:hAnsi="Times New Roman"/>
          <w:i/>
          <w:sz w:val="24"/>
          <w:lang w:val="en-US"/>
        </w:rPr>
        <w:t>et al</w:t>
      </w:r>
      <w:r w:rsidRPr="001E6E68">
        <w:rPr>
          <w:rFonts w:ascii="Times New Roman" w:hAnsi="Times New Roman"/>
          <w:sz w:val="24"/>
          <w:lang w:val="en-US"/>
        </w:rPr>
        <w:t>. describe that 89% of the surviving patients in their cohort were pain free or adequately controlled with analgesia at hospital discharge [</w:t>
      </w:r>
      <w:r w:rsidRPr="001E6E68">
        <w:rPr>
          <w:rFonts w:ascii="Times New Roman" w:hAnsi="Times New Roman"/>
          <w:sz w:val="24"/>
          <w:lang w:val="en-US"/>
        </w:rPr>
        <w:fldChar w:fldCharType="begin"/>
      </w:r>
      <w:r w:rsidRPr="001E6E68">
        <w:rPr>
          <w:rFonts w:ascii="Times New Roman" w:hAnsi="Times New Roman"/>
          <w:sz w:val="24"/>
          <w:lang w:val="en-US"/>
        </w:rPr>
        <w:instrText>ADDIN RW.CITE{{66 MoultonLS,GreenNL,SudaharT,MakwanaNK,WhittakerJP.Outcomeafterconservativelymanagedintracapsularfracturesofthefemoralneck.AnnRCollSurgEngl.2015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30</w:t>
      </w:r>
      <w:r w:rsidRPr="001E6E68">
        <w:rPr>
          <w:rFonts w:ascii="Times New Roman" w:hAnsi="Times New Roman"/>
          <w:sz w:val="24"/>
          <w:lang w:val="en-US"/>
        </w:rPr>
        <w:fldChar w:fldCharType="end"/>
      </w:r>
      <w:r w:rsidRPr="001E6E68">
        <w:rPr>
          <w:rFonts w:ascii="Times New Roman" w:hAnsi="Times New Roman"/>
          <w:sz w:val="24"/>
          <w:lang w:val="en-US"/>
        </w:rPr>
        <w:t xml:space="preserve">]. In other studies, higher rates of persistent pain were reported. </w:t>
      </w:r>
      <w:bookmarkEnd w:id="10"/>
      <w:r w:rsidRPr="001E6E68">
        <w:rPr>
          <w:rFonts w:ascii="Times New Roman" w:hAnsi="Times New Roman"/>
          <w:sz w:val="24"/>
          <w:lang w:val="en-US"/>
        </w:rPr>
        <w:t xml:space="preserve">Berry </w:t>
      </w:r>
      <w:r w:rsidRPr="001E6E68">
        <w:rPr>
          <w:rFonts w:ascii="Times New Roman" w:hAnsi="Times New Roman"/>
          <w:i/>
          <w:sz w:val="24"/>
          <w:lang w:val="en-US"/>
        </w:rPr>
        <w:t>et al</w:t>
      </w:r>
      <w:r w:rsidRPr="001E6E68">
        <w:rPr>
          <w:rFonts w:ascii="Times New Roman" w:hAnsi="Times New Roman"/>
          <w:sz w:val="24"/>
          <w:lang w:val="en-US"/>
        </w:rPr>
        <w:t>. reported ongoing pain in 31% of their cohort after six months [</w:t>
      </w:r>
      <w:r w:rsidRPr="001E6E68">
        <w:rPr>
          <w:rFonts w:ascii="Times New Roman" w:hAnsi="Times New Roman"/>
          <w:sz w:val="24"/>
          <w:lang w:val="en-US"/>
        </w:rPr>
        <w:fldChar w:fldCharType="begin"/>
      </w:r>
      <w:r w:rsidRPr="001E6E68">
        <w:rPr>
          <w:rFonts w:ascii="Times New Roman" w:hAnsi="Times New Roman"/>
          <w:sz w:val="24"/>
          <w:lang w:val="en-US"/>
        </w:rPr>
        <w:instrText>ADDIN RW.CITE{{57 BerrySD,RothbaumRR,KielDP,LeeY,MitchellSL.AssociationofClinicalOutcomesWithSurgicalRepairofHipFracturevsNonsurgicalManagementinNursingHomeResidentsWithAdvancedDementia.JAMAInternMed.2018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w:t>
      </w:r>
      <w:r w:rsidRPr="001E6E68">
        <w:rPr>
          <w:rFonts w:ascii="Times New Roman" w:hAnsi="Times New Roman"/>
          <w:sz w:val="24"/>
          <w:lang w:val="en-US"/>
        </w:rPr>
        <w:fldChar w:fldCharType="end"/>
      </w:r>
      <w:r w:rsidRPr="001E6E68">
        <w:rPr>
          <w:rFonts w:ascii="Times New Roman" w:hAnsi="Times New Roman"/>
          <w:sz w:val="24"/>
          <w:lang w:val="en-US"/>
        </w:rPr>
        <w:t xml:space="preserve">]. After one year post trauma Amrayev </w:t>
      </w:r>
      <w:r w:rsidRPr="001E6E68">
        <w:rPr>
          <w:rFonts w:ascii="Times New Roman" w:hAnsi="Times New Roman"/>
          <w:i/>
          <w:sz w:val="24"/>
          <w:lang w:val="en-US"/>
        </w:rPr>
        <w:t>et al</w:t>
      </w:r>
      <w:r w:rsidRPr="001E6E68">
        <w:rPr>
          <w:rFonts w:ascii="Times New Roman" w:hAnsi="Times New Roman"/>
          <w:sz w:val="24"/>
          <w:lang w:val="en-US"/>
        </w:rPr>
        <w:t>. reported pain preventing activity in nearly one-third of their cohort with only 15% being pain free [</w:t>
      </w:r>
      <w:r w:rsidRPr="001E6E68">
        <w:rPr>
          <w:rFonts w:ascii="Times New Roman" w:hAnsi="Times New Roman"/>
          <w:sz w:val="24"/>
          <w:lang w:val="en-US"/>
        </w:rPr>
        <w:fldChar w:fldCharType="begin"/>
      </w:r>
      <w:r w:rsidRPr="001E6E68">
        <w:rPr>
          <w:rFonts w:ascii="Times New Roman" w:hAnsi="Times New Roman"/>
          <w:sz w:val="24"/>
          <w:lang w:val="en-US"/>
        </w:rPr>
        <w:instrText>ADDIN RW.CITE{{55 AmrayevS,AbuJazarU,StucinskasJ,SmailysA,TaraseviciusS.OutcomesandmortalityafterhipfracturestreatedinKazakhstan.HipInt.2018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23</w:t>
      </w:r>
      <w:r w:rsidRPr="001E6E68">
        <w:rPr>
          <w:rFonts w:ascii="Times New Roman" w:hAnsi="Times New Roman"/>
          <w:sz w:val="24"/>
          <w:lang w:val="en-US"/>
        </w:rPr>
        <w:fldChar w:fldCharType="end"/>
      </w:r>
      <w:bookmarkEnd w:id="11"/>
      <w:r w:rsidRPr="001E6E68">
        <w:rPr>
          <w:rFonts w:ascii="Times New Roman" w:hAnsi="Times New Roman"/>
          <w:sz w:val="24"/>
          <w:lang w:val="en-US"/>
        </w:rPr>
        <w:t xml:space="preserve">]. </w:t>
      </w:r>
    </w:p>
    <w:p w14:paraId="190A92DC" w14:textId="77777777" w:rsidR="00643F65" w:rsidRPr="001E6E68"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 xml:space="preserve">The use of femoral nerve blocks was described in two studies. In 72% of the cohort of Lim </w:t>
      </w:r>
      <w:r w:rsidRPr="001E6E68">
        <w:rPr>
          <w:rFonts w:ascii="Times New Roman" w:hAnsi="Times New Roman"/>
          <w:i/>
          <w:sz w:val="24"/>
          <w:lang w:val="en-US"/>
        </w:rPr>
        <w:t>et al.</w:t>
      </w:r>
      <w:r w:rsidRPr="001E6E68">
        <w:rPr>
          <w:rFonts w:ascii="Times New Roman" w:hAnsi="Times New Roman"/>
          <w:sz w:val="24"/>
          <w:lang w:val="en-US"/>
        </w:rPr>
        <w:t xml:space="preserve"> patients received </w:t>
      </w:r>
      <w:r w:rsidRPr="001E6E68">
        <w:rPr>
          <w:rFonts w:ascii="Times New Roman" w:hAnsi="Times New Roman"/>
          <w:sz w:val="24"/>
          <w:lang w:val="en-US" w:eastAsia="en-US"/>
        </w:rPr>
        <w:t>intra-articular steroid injections or</w:t>
      </w:r>
      <w:r w:rsidRPr="001E6E68">
        <w:rPr>
          <w:rFonts w:ascii="Times New Roman" w:hAnsi="Times New Roman"/>
          <w:sz w:val="24"/>
          <w:lang w:val="en-US"/>
        </w:rPr>
        <w:t xml:space="preserve"> femoral nerve blocks due to persistent pain [</w:t>
      </w:r>
      <w:r w:rsidRPr="001E6E68">
        <w:rPr>
          <w:rFonts w:ascii="Times New Roman" w:hAnsi="Times New Roman"/>
          <w:sz w:val="24"/>
          <w:lang w:val="en-US"/>
        </w:rPr>
        <w:fldChar w:fldCharType="begin"/>
      </w:r>
      <w:r w:rsidRPr="001E6E68">
        <w:rPr>
          <w:rFonts w:ascii="Times New Roman" w:hAnsi="Times New Roman"/>
          <w:sz w:val="24"/>
          <w:lang w:val="en-US"/>
        </w:rPr>
        <w:instrText>ADDIN RW.CITE{{64 LimWX,KwekEBK.Outcomesofanacceleratednonsurgicalmanagementprotocolforhipfracturesintheelderly.JOrthopSurg(HongKong).2018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29</w:t>
      </w:r>
      <w:r w:rsidRPr="001E6E68">
        <w:rPr>
          <w:rFonts w:ascii="Times New Roman" w:hAnsi="Times New Roman"/>
          <w:sz w:val="24"/>
          <w:lang w:val="en-US"/>
        </w:rPr>
        <w:fldChar w:fldCharType="end"/>
      </w:r>
      <w:r w:rsidRPr="001E6E68">
        <w:rPr>
          <w:rFonts w:ascii="Times New Roman" w:hAnsi="Times New Roman"/>
          <w:sz w:val="24"/>
          <w:lang w:val="en-US"/>
        </w:rPr>
        <w:t xml:space="preserve">]. </w:t>
      </w:r>
      <w:bookmarkStart w:id="12" w:name="_Hlk28681445"/>
      <w:r w:rsidRPr="001E6E68">
        <w:rPr>
          <w:rFonts w:ascii="Times New Roman" w:hAnsi="Times New Roman"/>
          <w:sz w:val="24"/>
          <w:lang w:val="en-US"/>
        </w:rPr>
        <w:t xml:space="preserve">In the study of Rashidifard </w:t>
      </w:r>
      <w:r w:rsidRPr="001E6E68">
        <w:rPr>
          <w:rFonts w:ascii="Times New Roman" w:hAnsi="Times New Roman"/>
          <w:i/>
          <w:sz w:val="24"/>
          <w:lang w:val="en-US"/>
        </w:rPr>
        <w:t>et al</w:t>
      </w:r>
      <w:r w:rsidRPr="001E6E68">
        <w:rPr>
          <w:rFonts w:ascii="Times New Roman" w:hAnsi="Times New Roman"/>
          <w:sz w:val="24"/>
          <w:lang w:val="en-US"/>
        </w:rPr>
        <w:t>. a decrease of 4.5 on a V</w:t>
      </w:r>
      <w:r>
        <w:rPr>
          <w:rFonts w:ascii="Times New Roman" w:hAnsi="Times New Roman"/>
          <w:sz w:val="24"/>
          <w:lang w:val="en-US"/>
        </w:rPr>
        <w:t xml:space="preserve">isual </w:t>
      </w:r>
      <w:r w:rsidRPr="001E6E68">
        <w:rPr>
          <w:rFonts w:ascii="Times New Roman" w:hAnsi="Times New Roman"/>
          <w:sz w:val="24"/>
          <w:lang w:val="en-US"/>
        </w:rPr>
        <w:t>A</w:t>
      </w:r>
      <w:r>
        <w:rPr>
          <w:rFonts w:ascii="Times New Roman" w:hAnsi="Times New Roman"/>
          <w:sz w:val="24"/>
          <w:lang w:val="en-US"/>
        </w:rPr>
        <w:t xml:space="preserve">nalogue </w:t>
      </w:r>
      <w:r w:rsidRPr="001E6E68">
        <w:rPr>
          <w:rFonts w:ascii="Times New Roman" w:hAnsi="Times New Roman"/>
          <w:sz w:val="24"/>
          <w:lang w:val="en-US"/>
        </w:rPr>
        <w:t>S</w:t>
      </w:r>
      <w:r>
        <w:rPr>
          <w:rFonts w:ascii="Times New Roman" w:hAnsi="Times New Roman"/>
          <w:sz w:val="24"/>
          <w:lang w:val="en-US"/>
        </w:rPr>
        <w:t>core</w:t>
      </w:r>
      <w:r w:rsidRPr="001E6E68">
        <w:rPr>
          <w:rFonts w:ascii="Times New Roman" w:hAnsi="Times New Roman"/>
          <w:sz w:val="24"/>
          <w:lang w:val="en-US"/>
        </w:rPr>
        <w:t xml:space="preserve"> and improvement of the ambulation status in 90% of the patients after the femoral block was reported [</w:t>
      </w:r>
      <w:r w:rsidRPr="001E6E68">
        <w:rPr>
          <w:rFonts w:ascii="Times New Roman" w:hAnsi="Times New Roman"/>
          <w:sz w:val="24"/>
          <w:lang w:val="en-US"/>
        </w:rPr>
        <w:fldChar w:fldCharType="begin"/>
      </w:r>
      <w:r w:rsidRPr="001E6E68">
        <w:rPr>
          <w:rFonts w:ascii="Times New Roman" w:hAnsi="Times New Roman"/>
          <w:sz w:val="24"/>
          <w:lang w:val="en-US"/>
        </w:rPr>
        <w:instrText>ADDIN RW.CITE{{68 RashidifardCH,RomeoNM,MuccinoP,RichardsonM,DiPasqualeTG.PalliativeManagementofNonoperativeFemoralNeckFracturesWithContinuousPeripheralPainCatheters:20PatientCaseSeries.GeriatrOrthopSurgRehabil.2017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18</w:t>
      </w:r>
      <w:r w:rsidRPr="001E6E68">
        <w:rPr>
          <w:rFonts w:ascii="Times New Roman" w:hAnsi="Times New Roman"/>
          <w:sz w:val="24"/>
          <w:lang w:val="en-US"/>
        </w:rPr>
        <w:fldChar w:fldCharType="end"/>
      </w:r>
      <w:bookmarkEnd w:id="12"/>
      <w:r w:rsidRPr="001E6E68">
        <w:rPr>
          <w:rFonts w:ascii="Times New Roman" w:hAnsi="Times New Roman"/>
          <w:sz w:val="24"/>
          <w:lang w:val="en-US"/>
        </w:rPr>
        <w:t>]. No studies reported on specific pain scoring instruments for mentally impaired patients (</w:t>
      </w:r>
      <w:r w:rsidRPr="001E6E68">
        <w:rPr>
          <w:rFonts w:ascii="Times New Roman" w:hAnsi="Times New Roman"/>
          <w:i/>
          <w:sz w:val="24"/>
          <w:lang w:val="en-US"/>
        </w:rPr>
        <w:t xml:space="preserve">e.g. </w:t>
      </w:r>
      <w:r w:rsidRPr="001E6E68">
        <w:rPr>
          <w:rFonts w:ascii="Times New Roman" w:hAnsi="Times New Roman"/>
          <w:sz w:val="24"/>
          <w:lang w:val="en-US"/>
        </w:rPr>
        <w:t>dementia).</w:t>
      </w:r>
    </w:p>
    <w:p w14:paraId="45B0CDF9" w14:textId="77777777" w:rsidR="00643F65" w:rsidRPr="001E6E68" w:rsidRDefault="00643F65" w:rsidP="00643F65">
      <w:pPr>
        <w:pStyle w:val="NoSpacing"/>
        <w:spacing w:line="360" w:lineRule="auto"/>
        <w:rPr>
          <w:rFonts w:ascii="Times New Roman" w:hAnsi="Times New Roman"/>
          <w:sz w:val="24"/>
          <w:lang w:val="en-US"/>
        </w:rPr>
      </w:pPr>
    </w:p>
    <w:p w14:paraId="2ADAB14F" w14:textId="77777777" w:rsidR="00643F65" w:rsidRDefault="00643F65" w:rsidP="00643F65">
      <w:pPr>
        <w:pStyle w:val="NoSpacing"/>
        <w:spacing w:line="360" w:lineRule="auto"/>
        <w:outlineLvl w:val="0"/>
        <w:rPr>
          <w:rFonts w:ascii="Times New Roman" w:hAnsi="Times New Roman"/>
          <w:i/>
          <w:sz w:val="24"/>
          <w:lang w:val="en-US"/>
        </w:rPr>
      </w:pPr>
    </w:p>
    <w:p w14:paraId="22D0F419" w14:textId="77777777" w:rsidR="00643F65" w:rsidRPr="001E6E68" w:rsidRDefault="00643F65" w:rsidP="00643F65">
      <w:pPr>
        <w:pStyle w:val="NoSpacing"/>
        <w:spacing w:line="360" w:lineRule="auto"/>
        <w:outlineLvl w:val="0"/>
        <w:rPr>
          <w:rFonts w:ascii="Times New Roman" w:hAnsi="Times New Roman"/>
          <w:sz w:val="24"/>
          <w:lang w:val="en-US"/>
        </w:rPr>
      </w:pPr>
      <w:r w:rsidRPr="001E6E68">
        <w:rPr>
          <w:rFonts w:ascii="Times New Roman" w:hAnsi="Times New Roman"/>
          <w:i/>
          <w:sz w:val="24"/>
          <w:lang w:val="en-US"/>
        </w:rPr>
        <w:t xml:space="preserve">Fracture healing and </w:t>
      </w:r>
      <w:r>
        <w:rPr>
          <w:rFonts w:ascii="Times New Roman" w:hAnsi="Times New Roman"/>
          <w:i/>
          <w:sz w:val="24"/>
          <w:lang w:val="en-US"/>
        </w:rPr>
        <w:t>secondary surgery</w:t>
      </w:r>
    </w:p>
    <w:p w14:paraId="4531391A" w14:textId="77777777" w:rsidR="00643F65" w:rsidRPr="001E6E68"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Fracture healing after six months was low (23% (15/64)) with a high rate of secondary fracture displacement (57% (</w:t>
      </w:r>
      <w:r w:rsidRPr="00945B13">
        <w:rPr>
          <w:rFonts w:ascii="Times New Roman" w:hAnsi="Times New Roman"/>
          <w:sz w:val="24"/>
          <w:lang w:val="en-US"/>
        </w:rPr>
        <w:t>n=</w:t>
      </w:r>
      <w:r w:rsidRPr="001E6E68">
        <w:rPr>
          <w:rFonts w:ascii="Times New Roman" w:hAnsi="Times New Roman"/>
          <w:sz w:val="24"/>
          <w:lang w:val="en-US"/>
        </w:rPr>
        <w:t>36/63)) and was only reported in one study [</w:t>
      </w:r>
      <w:r w:rsidRPr="001E6E68">
        <w:rPr>
          <w:rFonts w:ascii="Times New Roman" w:hAnsi="Times New Roman"/>
          <w:sz w:val="24"/>
          <w:lang w:val="en-US"/>
        </w:rPr>
        <w:fldChar w:fldCharType="begin"/>
      </w:r>
      <w:r w:rsidRPr="001E6E68">
        <w:rPr>
          <w:rFonts w:ascii="Times New Roman" w:hAnsi="Times New Roman"/>
          <w:sz w:val="24"/>
          <w:lang w:val="en-US"/>
        </w:rPr>
        <w:instrText>ADDIN RW.CITE{{64 LimWX,KwekEBK.Outcomesofanacceleratednonsurgicalmanagementprotocolforhipfracturesintheelderly.JOrthopSurg(HongKong).2018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29</w:t>
      </w:r>
      <w:r w:rsidRPr="001E6E68">
        <w:rPr>
          <w:rFonts w:ascii="Times New Roman" w:hAnsi="Times New Roman"/>
          <w:sz w:val="24"/>
          <w:lang w:val="en-US"/>
        </w:rPr>
        <w:fldChar w:fldCharType="end"/>
      </w:r>
      <w:r w:rsidRPr="001E6E68">
        <w:rPr>
          <w:rFonts w:ascii="Times New Roman" w:hAnsi="Times New Roman"/>
          <w:sz w:val="24"/>
          <w:lang w:val="en-US"/>
        </w:rPr>
        <w:t xml:space="preserve">]. </w:t>
      </w:r>
    </w:p>
    <w:p w14:paraId="0C686201" w14:textId="77777777" w:rsidR="00643F65" w:rsidRDefault="00643F65" w:rsidP="00643F65">
      <w:pPr>
        <w:pStyle w:val="NoSpacing"/>
        <w:spacing w:line="360" w:lineRule="auto"/>
        <w:rPr>
          <w:rFonts w:ascii="Times New Roman" w:hAnsi="Times New Roman"/>
          <w:sz w:val="24"/>
          <w:lang w:val="en-US"/>
        </w:rPr>
      </w:pPr>
      <w:bookmarkStart w:id="13" w:name="_Hlk28681785"/>
      <w:r w:rsidRPr="001E6E68">
        <w:rPr>
          <w:rFonts w:ascii="Times New Roman" w:hAnsi="Times New Roman"/>
          <w:sz w:val="24"/>
          <w:lang w:val="en-US"/>
        </w:rPr>
        <w:t>A 9% (</w:t>
      </w:r>
      <w:r w:rsidRPr="00945B13">
        <w:rPr>
          <w:rFonts w:ascii="Times New Roman" w:hAnsi="Times New Roman"/>
          <w:sz w:val="24"/>
          <w:lang w:val="en-US"/>
        </w:rPr>
        <w:t>n=</w:t>
      </w:r>
      <w:r w:rsidRPr="001E6E68">
        <w:rPr>
          <w:rFonts w:ascii="Times New Roman" w:hAnsi="Times New Roman"/>
          <w:sz w:val="24"/>
          <w:lang w:val="en-US"/>
        </w:rPr>
        <w:t>3/32) and 0% (</w:t>
      </w:r>
      <w:r w:rsidRPr="00945B13">
        <w:rPr>
          <w:rFonts w:ascii="Times New Roman" w:hAnsi="Times New Roman"/>
          <w:sz w:val="24"/>
          <w:lang w:val="en-US"/>
        </w:rPr>
        <w:t>n=</w:t>
      </w:r>
      <w:r w:rsidRPr="001E6E68">
        <w:rPr>
          <w:rFonts w:ascii="Times New Roman" w:hAnsi="Times New Roman"/>
          <w:sz w:val="24"/>
          <w:lang w:val="en-US"/>
        </w:rPr>
        <w:t xml:space="preserve">0/27) rate of </w:t>
      </w:r>
      <w:r>
        <w:rPr>
          <w:rFonts w:ascii="Times New Roman" w:hAnsi="Times New Roman"/>
          <w:sz w:val="24"/>
          <w:lang w:val="en-US"/>
        </w:rPr>
        <w:t xml:space="preserve">patients undergoing surgery after initial </w:t>
      </w:r>
      <w:r w:rsidRPr="001E6E68">
        <w:rPr>
          <w:rFonts w:ascii="Times New Roman" w:hAnsi="Times New Roman"/>
          <w:sz w:val="24"/>
          <w:lang w:val="en-US"/>
        </w:rPr>
        <w:t xml:space="preserve">nonoperative management was found by </w:t>
      </w:r>
      <w:r>
        <w:rPr>
          <w:rFonts w:ascii="Times New Roman" w:hAnsi="Times New Roman"/>
          <w:sz w:val="24"/>
          <w:lang w:val="en-US"/>
        </w:rPr>
        <w:t xml:space="preserve">Amrayev </w:t>
      </w:r>
      <w:r w:rsidRPr="00E517E8">
        <w:rPr>
          <w:rFonts w:ascii="Times New Roman" w:hAnsi="Times New Roman"/>
          <w:i/>
          <w:sz w:val="24"/>
          <w:lang w:val="en-US"/>
        </w:rPr>
        <w:t>et al.</w:t>
      </w:r>
      <w:r>
        <w:rPr>
          <w:rFonts w:ascii="Times New Roman" w:hAnsi="Times New Roman"/>
          <w:sz w:val="24"/>
          <w:lang w:val="en-US"/>
        </w:rPr>
        <w:t xml:space="preserve"> and </w:t>
      </w:r>
      <w:r w:rsidRPr="001E6E68">
        <w:rPr>
          <w:rFonts w:ascii="Times New Roman" w:hAnsi="Times New Roman"/>
          <w:sz w:val="24"/>
          <w:lang w:val="en-US"/>
        </w:rPr>
        <w:t xml:space="preserve">Moulton </w:t>
      </w:r>
      <w:r w:rsidRPr="001E6E68">
        <w:rPr>
          <w:rFonts w:ascii="Times New Roman" w:hAnsi="Times New Roman"/>
          <w:i/>
          <w:sz w:val="24"/>
          <w:lang w:val="en-US"/>
        </w:rPr>
        <w:t>et al.</w:t>
      </w:r>
      <w:r w:rsidRPr="001E6E68">
        <w:rPr>
          <w:rFonts w:ascii="Times New Roman" w:hAnsi="Times New Roman"/>
          <w:sz w:val="24"/>
          <w:lang w:val="en-US"/>
        </w:rPr>
        <w:t xml:space="preserve"> [</w:t>
      </w:r>
      <w:r w:rsidRPr="001E6E68">
        <w:rPr>
          <w:rFonts w:ascii="Times New Roman" w:hAnsi="Times New Roman"/>
          <w:sz w:val="24"/>
          <w:lang w:val="en-US"/>
        </w:rPr>
        <w:fldChar w:fldCharType="begin"/>
      </w:r>
      <w:r w:rsidRPr="001E6E68">
        <w:rPr>
          <w:rFonts w:ascii="Times New Roman" w:hAnsi="Times New Roman"/>
          <w:sz w:val="24"/>
          <w:lang w:val="en-US"/>
        </w:rPr>
        <w:instrText>ADDIN RW.CITE{{55 AmrayevS,AbuJazarU,StucinskasJ,SmailysA,TaraseviciusS.OutcomesandmortalityafterhipfracturestreatedinKazakhstan.HipInt.2018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23</w:t>
      </w:r>
      <w:r w:rsidRPr="001E6E68">
        <w:rPr>
          <w:rFonts w:ascii="Times New Roman" w:hAnsi="Times New Roman"/>
          <w:sz w:val="24"/>
          <w:lang w:val="en-US"/>
        </w:rPr>
        <w:fldChar w:fldCharType="end"/>
      </w:r>
      <w:r>
        <w:rPr>
          <w:rFonts w:ascii="Times New Roman" w:hAnsi="Times New Roman"/>
          <w:sz w:val="24"/>
          <w:lang w:val="en-US"/>
        </w:rPr>
        <w:t xml:space="preserve">, </w:t>
      </w:r>
      <w:r w:rsidRPr="001E6E68">
        <w:rPr>
          <w:rFonts w:ascii="Times New Roman" w:hAnsi="Times New Roman"/>
          <w:sz w:val="24"/>
          <w:lang w:val="en-US"/>
        </w:rPr>
        <w:fldChar w:fldCharType="begin"/>
      </w:r>
      <w:r w:rsidRPr="001E6E68">
        <w:rPr>
          <w:rFonts w:ascii="Times New Roman" w:hAnsi="Times New Roman"/>
          <w:sz w:val="24"/>
          <w:lang w:val="en-US"/>
        </w:rPr>
        <w:instrText>ADDIN RW.CITE{{66 MoultonLS,GreenNL,SudaharT,MakwanaNK,WhittakerJP.Outcomeafterconservativelymanagedintracapsularfracturesofthefemoralneck.AnnRCollSurgEngl.2015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30</w:t>
      </w:r>
      <w:r w:rsidRPr="001E6E68">
        <w:rPr>
          <w:rFonts w:ascii="Times New Roman" w:hAnsi="Times New Roman"/>
          <w:sz w:val="24"/>
          <w:lang w:val="en-US"/>
        </w:rPr>
        <w:fldChar w:fldCharType="end"/>
      </w:r>
      <w:r w:rsidRPr="001E6E68">
        <w:rPr>
          <w:rFonts w:ascii="Times New Roman" w:hAnsi="Times New Roman"/>
          <w:sz w:val="24"/>
          <w:lang w:val="en-US"/>
        </w:rPr>
        <w:t>]. Reasons for secondary surgery were fracture displacement, uncontrolled pain, and symptomatic non-union [</w:t>
      </w:r>
      <w:r w:rsidRPr="001E6E68">
        <w:rPr>
          <w:rFonts w:ascii="Times New Roman" w:hAnsi="Times New Roman"/>
          <w:sz w:val="24"/>
          <w:lang w:val="en-US"/>
        </w:rPr>
        <w:fldChar w:fldCharType="begin"/>
      </w:r>
      <w:r w:rsidRPr="001E6E68">
        <w:rPr>
          <w:rFonts w:ascii="Times New Roman" w:hAnsi="Times New Roman"/>
          <w:sz w:val="24"/>
          <w:lang w:val="en-US"/>
        </w:rPr>
        <w:instrText>ADDIN RW.CITE{{66 MoultonLS,GreenNL,SudaharT,MakwanaNK,WhittakerJP.Outcomeafterconservativelymanagedintracapsularfracturesofthefemoralneck.AnnRCollSurgEngl.2015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30</w:t>
      </w:r>
      <w:r w:rsidRPr="001E6E68">
        <w:rPr>
          <w:rFonts w:ascii="Times New Roman" w:hAnsi="Times New Roman"/>
          <w:sz w:val="24"/>
          <w:lang w:val="en-US"/>
        </w:rPr>
        <w:fldChar w:fldCharType="end"/>
      </w:r>
      <w:r w:rsidRPr="001E6E68">
        <w:rPr>
          <w:rFonts w:ascii="Times New Roman" w:hAnsi="Times New Roman"/>
          <w:sz w:val="24"/>
          <w:lang w:val="en-US"/>
        </w:rPr>
        <w:t xml:space="preserve">]. </w:t>
      </w:r>
      <w:bookmarkEnd w:id="13"/>
    </w:p>
    <w:p w14:paraId="1B8485C0" w14:textId="77777777" w:rsidR="00643F65" w:rsidRPr="001E6E68" w:rsidRDefault="00643F65" w:rsidP="00643F65">
      <w:pPr>
        <w:pStyle w:val="NoSpacing"/>
        <w:spacing w:line="360" w:lineRule="auto"/>
        <w:rPr>
          <w:rFonts w:ascii="Times New Roman" w:hAnsi="Times New Roman"/>
          <w:sz w:val="24"/>
          <w:lang w:val="en-US"/>
        </w:rPr>
      </w:pPr>
    </w:p>
    <w:p w14:paraId="460BD1DE" w14:textId="77777777" w:rsidR="00643F65" w:rsidRPr="001E6E68" w:rsidRDefault="00643F65" w:rsidP="00643F65">
      <w:pPr>
        <w:pStyle w:val="NoSpacing"/>
        <w:spacing w:line="360" w:lineRule="auto"/>
        <w:outlineLvl w:val="0"/>
        <w:rPr>
          <w:rFonts w:ascii="Times New Roman" w:hAnsi="Times New Roman"/>
          <w:i/>
          <w:sz w:val="24"/>
          <w:lang w:val="en-US"/>
        </w:rPr>
      </w:pPr>
      <w:r>
        <w:rPr>
          <w:rFonts w:ascii="Times New Roman" w:hAnsi="Times New Roman"/>
          <w:i/>
          <w:sz w:val="24"/>
          <w:lang w:val="en-US"/>
        </w:rPr>
        <w:t>Quality of life</w:t>
      </w:r>
    </w:p>
    <w:p w14:paraId="4E7F178D" w14:textId="77777777" w:rsidR="00643F65" w:rsidRPr="001E6E68"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 xml:space="preserve">Amrayev </w:t>
      </w:r>
      <w:r w:rsidRPr="001E6E68">
        <w:rPr>
          <w:rFonts w:ascii="Times New Roman" w:hAnsi="Times New Roman"/>
          <w:i/>
          <w:sz w:val="24"/>
          <w:lang w:val="en-US"/>
        </w:rPr>
        <w:t>et al</w:t>
      </w:r>
      <w:r w:rsidRPr="001E6E68">
        <w:rPr>
          <w:rFonts w:ascii="Times New Roman" w:hAnsi="Times New Roman"/>
          <w:sz w:val="24"/>
          <w:lang w:val="en-US"/>
        </w:rPr>
        <w:t>. w</w:t>
      </w:r>
      <w:r>
        <w:rPr>
          <w:rFonts w:ascii="Times New Roman" w:hAnsi="Times New Roman"/>
          <w:sz w:val="24"/>
          <w:lang w:val="en-US"/>
        </w:rPr>
        <w:t>as</w:t>
      </w:r>
      <w:r w:rsidRPr="001E6E68">
        <w:rPr>
          <w:rFonts w:ascii="Times New Roman" w:hAnsi="Times New Roman"/>
          <w:sz w:val="24"/>
          <w:lang w:val="en-US"/>
        </w:rPr>
        <w:t xml:space="preserve"> the only</w:t>
      </w:r>
      <w:r>
        <w:rPr>
          <w:rFonts w:ascii="Times New Roman" w:hAnsi="Times New Roman"/>
          <w:sz w:val="24"/>
          <w:lang w:val="en-US"/>
        </w:rPr>
        <w:t xml:space="preserve"> study</w:t>
      </w:r>
      <w:r w:rsidRPr="001E6E68">
        <w:rPr>
          <w:rFonts w:ascii="Times New Roman" w:hAnsi="Times New Roman"/>
          <w:sz w:val="24"/>
          <w:lang w:val="en-US"/>
        </w:rPr>
        <w:t xml:space="preserve"> </w:t>
      </w:r>
      <w:r>
        <w:rPr>
          <w:rFonts w:ascii="Times New Roman" w:hAnsi="Times New Roman"/>
          <w:sz w:val="24"/>
          <w:lang w:val="en-US"/>
        </w:rPr>
        <w:t>that</w:t>
      </w:r>
      <w:r w:rsidRPr="001E6E68">
        <w:rPr>
          <w:rFonts w:ascii="Times New Roman" w:hAnsi="Times New Roman"/>
          <w:sz w:val="24"/>
          <w:lang w:val="en-US"/>
        </w:rPr>
        <w:t xml:space="preserve"> report</w:t>
      </w:r>
      <w:r>
        <w:rPr>
          <w:rFonts w:ascii="Times New Roman" w:hAnsi="Times New Roman"/>
          <w:sz w:val="24"/>
          <w:lang w:val="en-US"/>
        </w:rPr>
        <w:t>ed</w:t>
      </w:r>
      <w:r w:rsidRPr="001E6E68">
        <w:rPr>
          <w:rFonts w:ascii="Times New Roman" w:hAnsi="Times New Roman"/>
          <w:sz w:val="24"/>
          <w:lang w:val="en-US"/>
        </w:rPr>
        <w:t xml:space="preserve"> on HRQoL [</w:t>
      </w:r>
      <w:r w:rsidRPr="001E6E68">
        <w:rPr>
          <w:rFonts w:ascii="Times New Roman" w:hAnsi="Times New Roman"/>
          <w:sz w:val="24"/>
          <w:lang w:val="en-US"/>
        </w:rPr>
        <w:fldChar w:fldCharType="begin"/>
      </w:r>
      <w:r w:rsidRPr="001E6E68">
        <w:rPr>
          <w:rFonts w:ascii="Times New Roman" w:hAnsi="Times New Roman"/>
          <w:sz w:val="24"/>
          <w:lang w:val="en-US"/>
        </w:rPr>
        <w:instrText>ADDIN RW.CITE{{55 AmrayevS,AbuJazarU,StucinskasJ,SmailysA,TaraseviciusS.OutcomesandmortalityafterhipfracturestreatedinKazakhstan.HipInt.2018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23</w:t>
      </w:r>
      <w:r w:rsidRPr="001E6E68">
        <w:rPr>
          <w:rFonts w:ascii="Times New Roman" w:hAnsi="Times New Roman"/>
          <w:sz w:val="24"/>
          <w:lang w:val="en-US"/>
        </w:rPr>
        <w:fldChar w:fldCharType="end"/>
      </w:r>
      <w:r w:rsidRPr="001E6E68">
        <w:rPr>
          <w:rFonts w:ascii="Times New Roman" w:hAnsi="Times New Roman"/>
          <w:sz w:val="24"/>
          <w:lang w:val="en-US"/>
        </w:rPr>
        <w:t xml:space="preserve">]. EuroQol-5D scores in 27 surviving patients after 1-year post injury were described. </w:t>
      </w:r>
      <w:bookmarkStart w:id="14" w:name="_Hlk28681580"/>
      <w:r w:rsidRPr="001E6E68">
        <w:rPr>
          <w:rFonts w:ascii="Times New Roman" w:hAnsi="Times New Roman"/>
          <w:sz w:val="24"/>
          <w:lang w:val="en-US"/>
        </w:rPr>
        <w:t>Self-reported problems with regards to mobility and self-care was high. Only 11% (</w:t>
      </w:r>
      <w:r w:rsidRPr="00945B13">
        <w:rPr>
          <w:rFonts w:ascii="Times New Roman" w:hAnsi="Times New Roman"/>
          <w:sz w:val="24"/>
          <w:lang w:val="en-US"/>
        </w:rPr>
        <w:t>n=</w:t>
      </w:r>
      <w:r w:rsidRPr="001E6E68">
        <w:rPr>
          <w:rFonts w:ascii="Times New Roman" w:hAnsi="Times New Roman"/>
          <w:sz w:val="24"/>
          <w:lang w:val="en-US"/>
        </w:rPr>
        <w:t>3/27) reported little problems and 89% (</w:t>
      </w:r>
      <w:r w:rsidRPr="00945B13">
        <w:rPr>
          <w:rFonts w:ascii="Times New Roman" w:hAnsi="Times New Roman"/>
          <w:sz w:val="24"/>
          <w:lang w:val="en-US"/>
        </w:rPr>
        <w:t>n=</w:t>
      </w:r>
      <w:r w:rsidRPr="001E6E68">
        <w:rPr>
          <w:rFonts w:ascii="Times New Roman" w:hAnsi="Times New Roman"/>
          <w:sz w:val="24"/>
          <w:lang w:val="en-US"/>
        </w:rPr>
        <w:t xml:space="preserve">24/27) reporting at least moderate problems with mobility. </w:t>
      </w:r>
      <w:bookmarkEnd w:id="14"/>
      <w:r w:rsidRPr="001E6E68">
        <w:rPr>
          <w:rFonts w:ascii="Times New Roman" w:hAnsi="Times New Roman"/>
          <w:sz w:val="24"/>
          <w:lang w:val="en-US"/>
        </w:rPr>
        <w:t>No patients were completely pain free or experienced no discomfort. Twenty-two percent (</w:t>
      </w:r>
      <w:r w:rsidRPr="00945B13">
        <w:rPr>
          <w:rFonts w:ascii="Times New Roman" w:hAnsi="Times New Roman"/>
          <w:sz w:val="24"/>
          <w:lang w:val="en-US"/>
        </w:rPr>
        <w:t>n=</w:t>
      </w:r>
      <w:r w:rsidRPr="001E6E68">
        <w:rPr>
          <w:rFonts w:ascii="Times New Roman" w:hAnsi="Times New Roman"/>
          <w:sz w:val="24"/>
          <w:lang w:val="en-US"/>
        </w:rPr>
        <w:t>6/27) had moderate symptoms of anxiety or depression.</w:t>
      </w:r>
      <w:r>
        <w:rPr>
          <w:rFonts w:ascii="Times New Roman" w:hAnsi="Times New Roman"/>
          <w:sz w:val="24"/>
          <w:lang w:val="en-US"/>
        </w:rPr>
        <w:t xml:space="preserve"> Beloosesky </w:t>
      </w:r>
      <w:r w:rsidRPr="00C327CF">
        <w:rPr>
          <w:rFonts w:ascii="Times New Roman" w:hAnsi="Times New Roman"/>
          <w:i/>
          <w:sz w:val="24"/>
          <w:lang w:val="en-US"/>
        </w:rPr>
        <w:t>et al</w:t>
      </w:r>
      <w:r>
        <w:rPr>
          <w:rFonts w:ascii="Times New Roman" w:hAnsi="Times New Roman"/>
          <w:sz w:val="24"/>
          <w:lang w:val="en-US"/>
        </w:rPr>
        <w:t>. reported on functional outcome with regards to dependency based on KATZ Index of ADL. Twelve out of 28 patients (42%) that were ASA grade I-II and pre-trauma independent or partially independent became fully dependent. This was the case in 39% (9/23) of patients graded ASA III-IV.</w:t>
      </w:r>
    </w:p>
    <w:p w14:paraId="7CB75742" w14:textId="77777777" w:rsidR="00643F65" w:rsidRPr="001E6E68" w:rsidRDefault="00643F65" w:rsidP="00643F65">
      <w:pPr>
        <w:pStyle w:val="NoSpacing"/>
        <w:spacing w:line="360" w:lineRule="auto"/>
        <w:rPr>
          <w:rFonts w:ascii="Times New Roman" w:hAnsi="Times New Roman"/>
          <w:sz w:val="24"/>
          <w:lang w:val="en-US"/>
        </w:rPr>
      </w:pPr>
    </w:p>
    <w:p w14:paraId="209B736B" w14:textId="77777777" w:rsidR="00643F65" w:rsidRPr="001E6E68" w:rsidRDefault="00643F65" w:rsidP="00643F65">
      <w:pPr>
        <w:pStyle w:val="NoSpacing"/>
        <w:spacing w:line="360" w:lineRule="auto"/>
        <w:outlineLvl w:val="0"/>
        <w:rPr>
          <w:rFonts w:ascii="Times New Roman" w:hAnsi="Times New Roman"/>
          <w:i/>
          <w:sz w:val="24"/>
          <w:lang w:val="en-US"/>
        </w:rPr>
      </w:pPr>
      <w:r w:rsidRPr="001E6E68">
        <w:rPr>
          <w:rFonts w:ascii="Times New Roman" w:hAnsi="Times New Roman"/>
          <w:i/>
          <w:sz w:val="24"/>
          <w:lang w:val="en-US"/>
        </w:rPr>
        <w:t>Other</w:t>
      </w:r>
    </w:p>
    <w:p w14:paraId="06A78DD7" w14:textId="77777777" w:rsidR="00643F65" w:rsidRPr="00643F65" w:rsidRDefault="00643F65" w:rsidP="00643F65">
      <w:pPr>
        <w:autoSpaceDE w:val="0"/>
        <w:autoSpaceDN w:val="0"/>
        <w:adjustRightInd w:val="0"/>
        <w:spacing w:line="360" w:lineRule="auto"/>
        <w:rPr>
          <w:rFonts w:ascii="Times New Roman" w:hAnsi="Times New Roman"/>
          <w:sz w:val="24"/>
          <w:lang w:val="en-US"/>
        </w:rPr>
      </w:pPr>
      <w:r w:rsidRPr="00643F65">
        <w:rPr>
          <w:rFonts w:ascii="Times New Roman" w:hAnsi="Times New Roman"/>
          <w:sz w:val="24"/>
          <w:lang w:val="en-US"/>
        </w:rPr>
        <w:t xml:space="preserve">Hospice care was utilized in 34% of the patients in the cohort of Berry </w:t>
      </w:r>
      <w:r w:rsidRPr="00643F65">
        <w:rPr>
          <w:rFonts w:ascii="Times New Roman" w:hAnsi="Times New Roman"/>
          <w:i/>
          <w:sz w:val="24"/>
          <w:lang w:val="en-US"/>
        </w:rPr>
        <w:t>et al</w:t>
      </w:r>
      <w:r w:rsidRPr="00643F65">
        <w:rPr>
          <w:rFonts w:ascii="Times New Roman" w:hAnsi="Times New Roman"/>
          <w:sz w:val="24"/>
          <w:lang w:val="en-US"/>
        </w:rPr>
        <w:t>., with only 1% (n=5/468) of the survivors acquiring a do not hospitalize directive [</w:t>
      </w:r>
      <w:r w:rsidRPr="00643F65">
        <w:rPr>
          <w:rFonts w:ascii="Times New Roman" w:hAnsi="Times New Roman"/>
          <w:sz w:val="24"/>
          <w:lang w:val="en-US"/>
        </w:rPr>
        <w:fldChar w:fldCharType="begin"/>
      </w:r>
      <w:r w:rsidRPr="00643F65">
        <w:rPr>
          <w:rFonts w:ascii="Times New Roman" w:hAnsi="Times New Roman"/>
          <w:sz w:val="24"/>
          <w:lang w:val="en-US"/>
        </w:rPr>
        <w:instrText>ADDIN RW.CITE{{57 BerrySD,RothbaumRR,KielDP,LeeY,MitchellSL.AssociationofClinicalOutcomesWithSurgicalRepairofHipFracturevsNonsurgicalManagementinNursingHomeResidentsWithAdvancedDementia.JAMAInternMed.2018 [No Information]}}</w:instrText>
      </w:r>
      <w:r w:rsidRPr="00643F65">
        <w:rPr>
          <w:rFonts w:ascii="Times New Roman" w:hAnsi="Times New Roman"/>
          <w:sz w:val="24"/>
          <w:lang w:val="en-US"/>
        </w:rPr>
        <w:fldChar w:fldCharType="separate"/>
      </w:r>
      <w:r w:rsidRPr="00643F65">
        <w:rPr>
          <w:rFonts w:ascii="Times New Roman" w:hAnsi="Times New Roman"/>
          <w:bCs/>
          <w:sz w:val="24"/>
          <w:lang w:val="en-US"/>
        </w:rPr>
        <w:t>1</w:t>
      </w:r>
      <w:r w:rsidRPr="00643F65">
        <w:rPr>
          <w:rFonts w:ascii="Times New Roman" w:hAnsi="Times New Roman"/>
          <w:sz w:val="24"/>
          <w:lang w:val="en-US"/>
        </w:rPr>
        <w:fldChar w:fldCharType="end"/>
      </w:r>
      <w:r w:rsidRPr="00643F65">
        <w:rPr>
          <w:rFonts w:ascii="Times New Roman" w:hAnsi="Times New Roman"/>
          <w:sz w:val="24"/>
          <w:lang w:val="en-US"/>
        </w:rPr>
        <w:t>]. None of the included studies addressed the economic aspects of nonoperative management.</w:t>
      </w:r>
      <w:bookmarkEnd w:id="6"/>
      <w:r w:rsidRPr="00643F65">
        <w:rPr>
          <w:b/>
          <w:lang w:val="en-US"/>
        </w:rPr>
        <w:br w:type="page"/>
      </w:r>
    </w:p>
    <w:p w14:paraId="64F92CE5" w14:textId="77777777" w:rsidR="00643F65" w:rsidRPr="00643F65" w:rsidRDefault="00643F65" w:rsidP="00643F65">
      <w:pPr>
        <w:spacing w:line="360" w:lineRule="auto"/>
        <w:outlineLvl w:val="0"/>
        <w:rPr>
          <w:rFonts w:ascii="Times New Roman" w:hAnsi="Times New Roman"/>
          <w:b/>
          <w:sz w:val="24"/>
          <w:lang w:val="en-US"/>
        </w:rPr>
      </w:pPr>
      <w:r w:rsidRPr="00643F65">
        <w:rPr>
          <w:rFonts w:ascii="Times New Roman" w:hAnsi="Times New Roman"/>
          <w:b/>
          <w:sz w:val="24"/>
          <w:lang w:val="en-US"/>
        </w:rPr>
        <w:t>Discussion</w:t>
      </w:r>
    </w:p>
    <w:p w14:paraId="463C4B72" w14:textId="77777777" w:rsidR="00643F65" w:rsidRPr="003668E5" w:rsidRDefault="00643F65" w:rsidP="00643F65">
      <w:pPr>
        <w:pStyle w:val="NoSpacing"/>
        <w:spacing w:line="360" w:lineRule="auto"/>
        <w:rPr>
          <w:rFonts w:ascii="Times New Roman" w:hAnsi="Times New Roman"/>
          <w:sz w:val="24"/>
          <w:lang w:val="en-US"/>
        </w:rPr>
      </w:pPr>
    </w:p>
    <w:p w14:paraId="122730BB" w14:textId="77777777" w:rsidR="00643F65"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 xml:space="preserve">The impact of a hip fracture on a patient’s life expectancy, morbidity, and mobility is high, regardless of their management. It reflects the seriousness of the condition and the </w:t>
      </w:r>
      <w:r>
        <w:rPr>
          <w:rFonts w:ascii="Times New Roman" w:hAnsi="Times New Roman"/>
          <w:sz w:val="24"/>
          <w:lang w:val="en-US"/>
        </w:rPr>
        <w:t xml:space="preserve">frail </w:t>
      </w:r>
      <w:r w:rsidRPr="001E6E68">
        <w:rPr>
          <w:rFonts w:ascii="Times New Roman" w:hAnsi="Times New Roman"/>
          <w:sz w:val="24"/>
          <w:lang w:val="en-US"/>
        </w:rPr>
        <w:t xml:space="preserve">health status in which most patients are in when sustaining the trauma. To our knowledge, this systematic review is the first review on the understudied prognosis of nonoperative management of </w:t>
      </w:r>
      <w:r>
        <w:rPr>
          <w:rFonts w:ascii="Times New Roman" w:hAnsi="Times New Roman"/>
          <w:sz w:val="24"/>
          <w:lang w:val="en-US"/>
        </w:rPr>
        <w:t xml:space="preserve">older </w:t>
      </w:r>
      <w:r w:rsidRPr="001E6E68">
        <w:rPr>
          <w:rFonts w:ascii="Times New Roman" w:hAnsi="Times New Roman"/>
          <w:sz w:val="24"/>
          <w:lang w:val="en-US"/>
        </w:rPr>
        <w:t xml:space="preserve">patients with a hip fracture and identifies the population with a hip fracture that currently is treated nonoperatively in the literature. </w:t>
      </w:r>
      <w:r>
        <w:rPr>
          <w:rFonts w:ascii="Times New Roman" w:hAnsi="Times New Roman"/>
          <w:sz w:val="24"/>
          <w:lang w:val="en-US"/>
        </w:rPr>
        <w:t xml:space="preserve">It provides an overview of the prognosis of this frail patient population in terms of mortality, complications and mobility. </w:t>
      </w:r>
    </w:p>
    <w:p w14:paraId="04852105" w14:textId="77777777" w:rsidR="00643F65" w:rsidRDefault="00643F65" w:rsidP="00643F65">
      <w:pPr>
        <w:pStyle w:val="NoSpacing"/>
        <w:spacing w:line="360" w:lineRule="auto"/>
        <w:rPr>
          <w:rFonts w:ascii="Times New Roman" w:hAnsi="Times New Roman"/>
          <w:sz w:val="24"/>
          <w:lang w:val="en-US"/>
        </w:rPr>
      </w:pPr>
      <w:r>
        <w:rPr>
          <w:rFonts w:ascii="Times New Roman" w:hAnsi="Times New Roman"/>
          <w:sz w:val="24"/>
          <w:lang w:val="en-US"/>
        </w:rPr>
        <w:t xml:space="preserve">Pooled mortality rates of 36% for 30-day mortality were found ranging between 5 and 65% varying with the degree of frail patients, mobilization policies, residency, and reason for nonoperative managements (medical vs other). </w:t>
      </w:r>
    </w:p>
    <w:p w14:paraId="0250814E" w14:textId="77777777" w:rsidR="00643F65" w:rsidRPr="001E6E68" w:rsidRDefault="00643F65" w:rsidP="00643F65">
      <w:pPr>
        <w:pStyle w:val="NoSpacing"/>
        <w:spacing w:line="360" w:lineRule="auto"/>
        <w:rPr>
          <w:rFonts w:ascii="Times New Roman" w:hAnsi="Times New Roman"/>
          <w:sz w:val="24"/>
          <w:lang w:val="en-US"/>
        </w:rPr>
      </w:pPr>
      <w:r>
        <w:rPr>
          <w:rFonts w:ascii="Times New Roman" w:hAnsi="Times New Roman"/>
          <w:sz w:val="24"/>
          <w:lang w:val="en-US"/>
        </w:rPr>
        <w:t>More importantly, t</w:t>
      </w:r>
      <w:r w:rsidRPr="001E6E68">
        <w:rPr>
          <w:rFonts w:ascii="Times New Roman" w:hAnsi="Times New Roman"/>
          <w:sz w:val="24"/>
          <w:lang w:val="en-US"/>
        </w:rPr>
        <w:t>his review of the literature clearly demonstrates a knowledge gap of the true prognosis of nonoperative management of patients with a hip fracture</w:t>
      </w:r>
      <w:r>
        <w:rPr>
          <w:rFonts w:ascii="Times New Roman" w:hAnsi="Times New Roman"/>
          <w:sz w:val="24"/>
          <w:lang w:val="en-US"/>
        </w:rPr>
        <w:t xml:space="preserve"> with a limited life expectancy</w:t>
      </w:r>
      <w:r w:rsidRPr="001E6E68">
        <w:rPr>
          <w:rFonts w:ascii="Times New Roman" w:hAnsi="Times New Roman"/>
          <w:sz w:val="24"/>
          <w:lang w:val="en-US"/>
        </w:rPr>
        <w:t xml:space="preserve"> that are not operated due to frailty and comorbidit</w:t>
      </w:r>
      <w:r>
        <w:rPr>
          <w:rFonts w:ascii="Times New Roman" w:hAnsi="Times New Roman"/>
          <w:sz w:val="24"/>
          <w:lang w:val="en-US"/>
        </w:rPr>
        <w:t>ies</w:t>
      </w:r>
      <w:r w:rsidRPr="001E6E68">
        <w:rPr>
          <w:rFonts w:ascii="Times New Roman" w:hAnsi="Times New Roman"/>
          <w:sz w:val="24"/>
          <w:lang w:val="en-US"/>
        </w:rPr>
        <w:t xml:space="preserve">. This is </w:t>
      </w:r>
      <w:r>
        <w:rPr>
          <w:rFonts w:ascii="Times New Roman" w:hAnsi="Times New Roman"/>
          <w:sz w:val="24"/>
          <w:lang w:val="en-US"/>
        </w:rPr>
        <w:t>due to</w:t>
      </w:r>
      <w:r w:rsidRPr="001E6E68">
        <w:rPr>
          <w:rFonts w:ascii="Times New Roman" w:hAnsi="Times New Roman"/>
          <w:sz w:val="24"/>
          <w:lang w:val="en-US"/>
        </w:rPr>
        <w:t xml:space="preserve"> the heterogeneous study populations, lack of data, and the significant portion of relatively more healthy patients included in the meta-analysis. </w:t>
      </w:r>
      <w:r>
        <w:rPr>
          <w:rFonts w:ascii="Times New Roman" w:hAnsi="Times New Roman"/>
          <w:sz w:val="24"/>
          <w:lang w:val="en-US"/>
        </w:rPr>
        <w:t>In addition</w:t>
      </w:r>
      <w:r w:rsidRPr="001E6E68">
        <w:rPr>
          <w:rFonts w:ascii="Times New Roman" w:hAnsi="Times New Roman"/>
          <w:sz w:val="24"/>
          <w:lang w:val="en-US"/>
        </w:rPr>
        <w:t xml:space="preserve">, </w:t>
      </w:r>
      <w:r>
        <w:rPr>
          <w:rFonts w:ascii="Times New Roman" w:hAnsi="Times New Roman"/>
          <w:sz w:val="24"/>
          <w:lang w:val="en-US"/>
        </w:rPr>
        <w:t xml:space="preserve">approximately </w:t>
      </w:r>
      <w:r w:rsidRPr="001E6E68">
        <w:rPr>
          <w:rFonts w:ascii="Times New Roman" w:hAnsi="Times New Roman"/>
          <w:sz w:val="24"/>
          <w:lang w:val="en-US"/>
        </w:rPr>
        <w:t>one-third of the included patients were managed nonoperatively due to non-medical reasons such as refusal of surgery, economic reasons or proxy preferences.</w:t>
      </w:r>
      <w:r>
        <w:rPr>
          <w:rFonts w:ascii="Times New Roman" w:hAnsi="Times New Roman"/>
          <w:sz w:val="24"/>
          <w:lang w:val="en-US"/>
        </w:rPr>
        <w:t xml:space="preserve"> Due to the significant number of “less” frail patients included in this review, the actual prognosis of frail patients with a hip fracture treated nonoperatively in the context of palliative care, could be worse than current outcomes suggest. </w:t>
      </w:r>
    </w:p>
    <w:p w14:paraId="657D418F" w14:textId="77777777" w:rsidR="00643F65"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It is known that frail patients have worse outcomes after sustaining a hip fracture than non-frail patients [</w:t>
      </w:r>
      <w:r>
        <w:rPr>
          <w:rFonts w:ascii="Times New Roman" w:hAnsi="Times New Roman"/>
          <w:bCs/>
          <w:sz w:val="24"/>
          <w:lang w:val="en-US"/>
        </w:rPr>
        <w:t>33</w:t>
      </w:r>
      <w:r w:rsidRPr="001E6E68">
        <w:rPr>
          <w:rFonts w:ascii="Times New Roman" w:hAnsi="Times New Roman"/>
          <w:bCs/>
          <w:sz w:val="24"/>
          <w:lang w:val="en-US"/>
        </w:rPr>
        <w:t>].</w:t>
      </w:r>
      <w:r w:rsidRPr="001E6E68">
        <w:rPr>
          <w:rFonts w:ascii="Times New Roman" w:hAnsi="Times New Roman"/>
          <w:sz w:val="24"/>
          <w:lang w:val="en-US"/>
        </w:rPr>
        <w:t xml:space="preserve"> This review shows that </w:t>
      </w:r>
      <w:r>
        <w:rPr>
          <w:rFonts w:ascii="Times New Roman" w:hAnsi="Times New Roman"/>
          <w:sz w:val="24"/>
          <w:lang w:val="en-US"/>
        </w:rPr>
        <w:t xml:space="preserve">the prognosis </w:t>
      </w:r>
      <w:r w:rsidRPr="001E6E68">
        <w:rPr>
          <w:rFonts w:ascii="Times New Roman" w:hAnsi="Times New Roman"/>
          <w:sz w:val="24"/>
          <w:lang w:val="en-US"/>
        </w:rPr>
        <w:t>in th</w:t>
      </w:r>
      <w:r>
        <w:rPr>
          <w:rFonts w:ascii="Times New Roman" w:hAnsi="Times New Roman"/>
          <w:sz w:val="24"/>
          <w:lang w:val="en-US"/>
        </w:rPr>
        <w:t>e</w:t>
      </w:r>
      <w:r w:rsidRPr="001E6E68">
        <w:rPr>
          <w:rFonts w:ascii="Times New Roman" w:hAnsi="Times New Roman"/>
          <w:sz w:val="24"/>
          <w:lang w:val="en-US"/>
        </w:rPr>
        <w:t xml:space="preserve"> studies that mainly featured frail patients or reported on more frail subgroups of patients (</w:t>
      </w:r>
      <w:r w:rsidRPr="001E6E68">
        <w:rPr>
          <w:rFonts w:ascii="Times New Roman" w:hAnsi="Times New Roman"/>
          <w:i/>
          <w:sz w:val="24"/>
          <w:lang w:val="en-US"/>
        </w:rPr>
        <w:t>e.g.</w:t>
      </w:r>
      <w:r>
        <w:rPr>
          <w:rFonts w:ascii="Times New Roman" w:hAnsi="Times New Roman"/>
          <w:sz w:val="24"/>
          <w:lang w:val="en-US"/>
        </w:rPr>
        <w:t>,</w:t>
      </w:r>
      <w:r w:rsidRPr="001E6E68">
        <w:rPr>
          <w:rFonts w:ascii="Times New Roman" w:hAnsi="Times New Roman"/>
          <w:sz w:val="24"/>
          <w:lang w:val="en-US"/>
        </w:rPr>
        <w:t xml:space="preserve"> ASA </w:t>
      </w:r>
      <w:r>
        <w:rPr>
          <w:rFonts w:ascii="Times New Roman" w:hAnsi="Times New Roman"/>
          <w:sz w:val="24"/>
          <w:lang w:val="en-US"/>
        </w:rPr>
        <w:t>IV</w:t>
      </w:r>
      <w:r w:rsidRPr="001E6E68">
        <w:rPr>
          <w:rFonts w:ascii="Times New Roman" w:hAnsi="Times New Roman"/>
          <w:sz w:val="24"/>
          <w:lang w:val="en-US"/>
        </w:rPr>
        <w:t>, immobile, or institutionalized patients</w:t>
      </w:r>
      <w:r>
        <w:rPr>
          <w:rFonts w:ascii="Times New Roman" w:hAnsi="Times New Roman"/>
          <w:sz w:val="24"/>
          <w:lang w:val="en-US"/>
        </w:rPr>
        <w:t>)</w:t>
      </w:r>
      <w:r w:rsidRPr="001E6E68">
        <w:rPr>
          <w:rFonts w:ascii="Times New Roman" w:hAnsi="Times New Roman"/>
          <w:sz w:val="24"/>
          <w:lang w:val="en-US"/>
        </w:rPr>
        <w:t xml:space="preserve"> was found to be significantly worse [</w:t>
      </w:r>
      <w:r w:rsidRPr="001E6E68">
        <w:rPr>
          <w:rFonts w:ascii="Times New Roman" w:hAnsi="Times New Roman"/>
          <w:sz w:val="24"/>
          <w:lang w:val="en-US"/>
        </w:rPr>
        <w:fldChar w:fldCharType="begin"/>
      </w:r>
      <w:r w:rsidRPr="001E6E68">
        <w:rPr>
          <w:rFonts w:ascii="Times New Roman" w:hAnsi="Times New Roman"/>
          <w:sz w:val="24"/>
          <w:lang w:val="en-US"/>
        </w:rPr>
        <w:instrText>ADDIN RW.CITE{{57 BerrySD,RothbaumRR,KielDP,LeeY,MitchellSL.AssociationofClinicalOutcomesWithSurgicalRepairofHipFracturevsNonsurgicalManagementinNursingHomeResidentsWithAdvancedDementia.JAMAInternMed.2018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w:t>
      </w:r>
      <w:r w:rsidRPr="001E6E68">
        <w:rPr>
          <w:rFonts w:ascii="Times New Roman" w:hAnsi="Times New Roman"/>
          <w:sz w:val="24"/>
          <w:lang w:val="en-US"/>
        </w:rPr>
        <w:fldChar w:fldCharType="end"/>
      </w:r>
      <w:r w:rsidRPr="001E6E68">
        <w:rPr>
          <w:rFonts w:ascii="Times New Roman" w:hAnsi="Times New Roman"/>
          <w:bCs/>
          <w:sz w:val="24"/>
          <w:lang w:val="en-US"/>
        </w:rPr>
        <w:t>,</w:t>
      </w:r>
      <w:r>
        <w:rPr>
          <w:rFonts w:ascii="Times New Roman" w:hAnsi="Times New Roman"/>
          <w:bCs/>
          <w:sz w:val="24"/>
          <w:lang w:val="en-US"/>
        </w:rPr>
        <w:t xml:space="preserve"> </w:t>
      </w:r>
      <w:r w:rsidRPr="001E6E68">
        <w:rPr>
          <w:rFonts w:ascii="Times New Roman" w:hAnsi="Times New Roman"/>
          <w:sz w:val="24"/>
          <w:lang w:val="en-US"/>
        </w:rPr>
        <w:fldChar w:fldCharType="begin"/>
      </w:r>
      <w:r w:rsidRPr="001E6E68">
        <w:rPr>
          <w:rFonts w:ascii="Times New Roman" w:hAnsi="Times New Roman"/>
          <w:sz w:val="24"/>
          <w:lang w:val="en-US"/>
        </w:rPr>
        <w:instrText>ADDIN RW.CITE{{58 CramP,YanL,BohmE,etal.TrendsinOperativeandNonoperativeHipFractureManagement1990-2014:ALongitudinalAnalysisofManitobaAdministrativeData.JAmGeriatrSoc.2017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26</w:t>
      </w:r>
      <w:r w:rsidRPr="001E6E68">
        <w:rPr>
          <w:rFonts w:ascii="Times New Roman" w:hAnsi="Times New Roman"/>
          <w:sz w:val="24"/>
          <w:lang w:val="en-US"/>
        </w:rPr>
        <w:fldChar w:fldCharType="end"/>
      </w:r>
      <w:r w:rsidRPr="001E6E68">
        <w:rPr>
          <w:rFonts w:ascii="Times New Roman" w:hAnsi="Times New Roman"/>
          <w:bCs/>
          <w:sz w:val="24"/>
          <w:lang w:val="en-US"/>
        </w:rPr>
        <w:t>,</w:t>
      </w:r>
      <w:r>
        <w:rPr>
          <w:rFonts w:ascii="Times New Roman" w:hAnsi="Times New Roman"/>
          <w:bCs/>
          <w:sz w:val="24"/>
          <w:lang w:val="en-US"/>
        </w:rPr>
        <w:t xml:space="preserve"> </w:t>
      </w:r>
      <w:r w:rsidRPr="001E6E68">
        <w:rPr>
          <w:rFonts w:ascii="Times New Roman" w:hAnsi="Times New Roman"/>
          <w:sz w:val="24"/>
          <w:lang w:val="en-US"/>
        </w:rPr>
        <w:fldChar w:fldCharType="begin"/>
      </w:r>
      <w:r w:rsidRPr="001E6E68">
        <w:rPr>
          <w:rFonts w:ascii="Times New Roman" w:hAnsi="Times New Roman"/>
          <w:sz w:val="24"/>
          <w:lang w:val="en-US"/>
        </w:rPr>
        <w:instrText>ADDIN RW.CITE{{69 YoonBH,BaekJH,KimMK,LeeYK,HaYC,KooKH.Poorprognosisinelderlypatientswhorefusedsurgerybecauseofeconomicburdenandmedicalproblemafterhipfracture.JKoreanMedSci.2013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32</w:t>
      </w:r>
      <w:r w:rsidRPr="001E6E68">
        <w:rPr>
          <w:rFonts w:ascii="Times New Roman" w:hAnsi="Times New Roman"/>
          <w:sz w:val="24"/>
          <w:lang w:val="en-US"/>
        </w:rPr>
        <w:fldChar w:fldCharType="end"/>
      </w:r>
      <w:r w:rsidRPr="001E6E68">
        <w:rPr>
          <w:rFonts w:ascii="Times New Roman" w:hAnsi="Times New Roman"/>
          <w:sz w:val="24"/>
          <w:lang w:val="en-US"/>
        </w:rPr>
        <w:t>].</w:t>
      </w:r>
      <w:r>
        <w:rPr>
          <w:rFonts w:ascii="Times New Roman" w:hAnsi="Times New Roman"/>
          <w:sz w:val="24"/>
          <w:lang w:val="en-US"/>
        </w:rPr>
        <w:t xml:space="preserve"> These findings should be taken into account and could aid in decision making processes and expectation management of very frail patients with a hip fracture. </w:t>
      </w:r>
    </w:p>
    <w:p w14:paraId="1148FBF2" w14:textId="77777777" w:rsidR="00643F65" w:rsidRDefault="00643F65" w:rsidP="00643F65">
      <w:pPr>
        <w:pStyle w:val="NoSpacing"/>
        <w:spacing w:line="360" w:lineRule="auto"/>
        <w:rPr>
          <w:rFonts w:ascii="Times New Roman" w:hAnsi="Times New Roman"/>
          <w:sz w:val="24"/>
          <w:lang w:val="en-US"/>
        </w:rPr>
      </w:pPr>
    </w:p>
    <w:p w14:paraId="37F63A19" w14:textId="77777777" w:rsidR="00643F65" w:rsidRPr="001E6E68" w:rsidRDefault="00643F65" w:rsidP="00643F65">
      <w:pPr>
        <w:pStyle w:val="NoSpacing"/>
        <w:spacing w:line="360" w:lineRule="auto"/>
        <w:rPr>
          <w:rFonts w:ascii="Times New Roman" w:hAnsi="Times New Roman"/>
          <w:sz w:val="24"/>
          <w:lang w:val="en-US"/>
        </w:rPr>
      </w:pPr>
      <w:r>
        <w:rPr>
          <w:rFonts w:ascii="Times New Roman" w:hAnsi="Times New Roman"/>
          <w:sz w:val="24"/>
          <w:lang w:val="en-US"/>
        </w:rPr>
        <w:t>In</w:t>
      </w:r>
      <w:r w:rsidRPr="001E6E68">
        <w:rPr>
          <w:rFonts w:ascii="Times New Roman" w:hAnsi="Times New Roman"/>
          <w:sz w:val="24"/>
          <w:lang w:val="en-US"/>
        </w:rPr>
        <w:t xml:space="preserve"> worldwide practice, surgery is thought to be the treatment of choice for the majority of the hip fracture patient population with the best chance of recovery with less mortality, complications and QoL. This is reflected by the scarce literature found and the low rates of nonoperative management (5.1%, 6.1%, and &lt;10%) in </w:t>
      </w:r>
      <w:r>
        <w:rPr>
          <w:rFonts w:ascii="Times New Roman" w:hAnsi="Times New Roman"/>
          <w:sz w:val="24"/>
          <w:lang w:val="en-US"/>
        </w:rPr>
        <w:t xml:space="preserve">(comparative) </w:t>
      </w:r>
      <w:r w:rsidRPr="001E6E68">
        <w:rPr>
          <w:rFonts w:ascii="Times New Roman" w:hAnsi="Times New Roman"/>
          <w:sz w:val="24"/>
          <w:lang w:val="en-US"/>
        </w:rPr>
        <w:t>cohort studies, despite institutionalization, frailty, and possible limited life expectancy [</w:t>
      </w:r>
      <w:r w:rsidRPr="001E6E68">
        <w:rPr>
          <w:rFonts w:ascii="Times New Roman" w:hAnsi="Times New Roman"/>
          <w:sz w:val="24"/>
          <w:lang w:val="en-US"/>
        </w:rPr>
        <w:fldChar w:fldCharType="begin"/>
      </w:r>
      <w:r w:rsidRPr="001E6E68">
        <w:rPr>
          <w:rFonts w:ascii="Times New Roman" w:hAnsi="Times New Roman"/>
          <w:sz w:val="24"/>
          <w:lang w:val="en-US"/>
        </w:rPr>
        <w:instrText>ADDIN RW.CITE{{58 CramP,YanL,BohmE,etal.TrendsinOperativeandNonoperativeHipFractureManagement1990-2014:ALongitudinalAnalysisofManitobaAdministrativeData.JAmGeriatrSoc.2017 [No Information]; 75 NeumanMD,FleisherLA,Even-ShoshanO,MiL,SilberJH.Nonoperativecareforhipfractureintheelderly:theinfluenceofrace,income,andcomorbidities.MedCare.2010Apr [No Information]; 76 ResodikromoMN,VanMierloPJWB,HekmaEJ,WijnenHH.Overlevingenpatiëntkarakteristiekenvanconservatiefbehandeldeheupfracturenbijkwetsbareouderen:isopererendebestepalliatie?Abstract.2017.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8,</w:t>
      </w:r>
      <w:r>
        <w:rPr>
          <w:rFonts w:ascii="Times New Roman" w:hAnsi="Times New Roman"/>
          <w:bCs/>
          <w:sz w:val="24"/>
          <w:lang w:val="en-US"/>
        </w:rPr>
        <w:t xml:space="preserve"> </w:t>
      </w:r>
      <w:r w:rsidRPr="001E6E68">
        <w:rPr>
          <w:rFonts w:ascii="Times New Roman" w:hAnsi="Times New Roman"/>
          <w:bCs/>
          <w:sz w:val="24"/>
          <w:lang w:val="en-US"/>
        </w:rPr>
        <w:t>26,</w:t>
      </w:r>
      <w:r>
        <w:rPr>
          <w:rFonts w:ascii="Times New Roman" w:hAnsi="Times New Roman"/>
          <w:bCs/>
          <w:sz w:val="24"/>
          <w:lang w:val="en-US"/>
        </w:rPr>
        <w:t xml:space="preserve"> </w:t>
      </w:r>
      <w:r w:rsidRPr="001E6E68">
        <w:rPr>
          <w:rFonts w:ascii="Times New Roman" w:hAnsi="Times New Roman"/>
          <w:bCs/>
          <w:sz w:val="24"/>
          <w:lang w:val="en-US"/>
        </w:rPr>
        <w:t>3</w:t>
      </w:r>
      <w:r w:rsidRPr="001E6E68">
        <w:rPr>
          <w:rFonts w:ascii="Times New Roman" w:hAnsi="Times New Roman"/>
          <w:sz w:val="24"/>
          <w:lang w:val="en-US"/>
        </w:rPr>
        <w:fldChar w:fldCharType="end"/>
      </w:r>
      <w:r>
        <w:rPr>
          <w:rFonts w:ascii="Times New Roman" w:hAnsi="Times New Roman"/>
          <w:sz w:val="24"/>
          <w:lang w:val="en-US"/>
        </w:rPr>
        <w:t>4</w:t>
      </w:r>
      <w:r w:rsidRPr="001E6E68">
        <w:rPr>
          <w:rFonts w:ascii="Times New Roman" w:hAnsi="Times New Roman"/>
          <w:sz w:val="24"/>
          <w:lang w:val="en-US"/>
        </w:rPr>
        <w:t>]. Only 18 studies were selected with a total of 2615 patients. This is low, considering the high prevalence of hip fractures worldwide.</w:t>
      </w:r>
    </w:p>
    <w:p w14:paraId="7C1F99FC" w14:textId="77777777" w:rsidR="00643F65" w:rsidRDefault="00643F65" w:rsidP="00643F65">
      <w:pPr>
        <w:pStyle w:val="NoSpacing"/>
        <w:spacing w:line="360" w:lineRule="auto"/>
        <w:rPr>
          <w:rFonts w:ascii="Times New Roman" w:hAnsi="Times New Roman"/>
          <w:bCs/>
          <w:sz w:val="24"/>
          <w:lang w:val="en-US"/>
        </w:rPr>
      </w:pPr>
      <w:bookmarkStart w:id="15" w:name="_Hlk28945809"/>
      <w:r>
        <w:rPr>
          <w:rFonts w:ascii="Times New Roman" w:hAnsi="Times New Roman"/>
          <w:bCs/>
          <w:sz w:val="24"/>
          <w:lang w:val="en-US"/>
        </w:rPr>
        <w:t>Internationally, there is considerable variability on the view and practice of nonoperative management of patients with a hip fracture.</w:t>
      </w:r>
      <w:r>
        <w:rPr>
          <w:rFonts w:ascii="Times New Roman" w:hAnsi="Times New Roman"/>
          <w:sz w:val="24"/>
          <w:lang w:val="en-US"/>
        </w:rPr>
        <w:t xml:space="preserve"> </w:t>
      </w:r>
      <w:r w:rsidRPr="001E6E68">
        <w:rPr>
          <w:rFonts w:ascii="Times New Roman" w:hAnsi="Times New Roman"/>
          <w:sz w:val="24"/>
          <w:lang w:val="en-US"/>
        </w:rPr>
        <w:t xml:space="preserve">Currently, according to (inter)national guidelines nonoperative management of patients with a </w:t>
      </w:r>
      <w:r>
        <w:rPr>
          <w:rFonts w:ascii="Times New Roman" w:hAnsi="Times New Roman"/>
          <w:sz w:val="24"/>
          <w:lang w:val="en-US"/>
        </w:rPr>
        <w:t>proximal femur fracture</w:t>
      </w:r>
      <w:r w:rsidRPr="001E6E68">
        <w:rPr>
          <w:rFonts w:ascii="Times New Roman" w:hAnsi="Times New Roman"/>
          <w:sz w:val="24"/>
          <w:lang w:val="en-US"/>
        </w:rPr>
        <w:t xml:space="preserve"> should only be reserved for patients who are unfit for surgery or have a very limited life expectancy (</w:t>
      </w:r>
      <w:r w:rsidRPr="001E6E68">
        <w:rPr>
          <w:rFonts w:ascii="Times New Roman" w:hAnsi="Times New Roman"/>
          <w:i/>
          <w:sz w:val="24"/>
          <w:lang w:val="en-US"/>
        </w:rPr>
        <w:t>e.g.</w:t>
      </w:r>
      <w:r w:rsidRPr="001E6E68">
        <w:rPr>
          <w:rFonts w:ascii="Times New Roman" w:hAnsi="Times New Roman"/>
          <w:sz w:val="24"/>
          <w:lang w:val="en-US"/>
        </w:rPr>
        <w:t xml:space="preserve"> 6 weeks) [</w:t>
      </w:r>
      <w:r w:rsidRPr="001E6E68">
        <w:rPr>
          <w:rFonts w:ascii="Times New Roman" w:hAnsi="Times New Roman"/>
          <w:sz w:val="24"/>
          <w:lang w:val="en-US"/>
        </w:rPr>
        <w:fldChar w:fldCharType="begin"/>
      </w:r>
      <w:r w:rsidRPr="001E6E68">
        <w:rPr>
          <w:rFonts w:ascii="Times New Roman" w:hAnsi="Times New Roman"/>
          <w:sz w:val="24"/>
          <w:lang w:val="en-US"/>
        </w:rPr>
        <w:instrText>ADDIN RW.CITE{{74 Richtlijnbehandelingkwetsbareouderenmeteenproximalefemurfractuur,FederatieMedischSpecialisten,https:richtlijnendatabase.nlrichtlijnbehandeling_kwetsbare_ouderen_bij_chirurgiegenerieke_zorgpad.html,lastaccessedDecember23,2019 [No Information]; 73 NICEHipfracture:managment.Clinicalguideline.www.nice.org.ukguidancecg124.AccessedDecember23,2019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6,</w:t>
      </w:r>
      <w:r>
        <w:rPr>
          <w:rFonts w:ascii="Times New Roman" w:hAnsi="Times New Roman"/>
          <w:bCs/>
          <w:sz w:val="24"/>
          <w:lang w:val="en-US"/>
        </w:rPr>
        <w:t xml:space="preserve"> </w:t>
      </w:r>
      <w:r w:rsidRPr="001E6E68">
        <w:rPr>
          <w:rFonts w:ascii="Times New Roman" w:hAnsi="Times New Roman"/>
          <w:bCs/>
          <w:sz w:val="24"/>
          <w:lang w:val="en-US"/>
        </w:rPr>
        <w:t>7</w:t>
      </w:r>
      <w:r w:rsidRPr="001E6E68">
        <w:rPr>
          <w:rFonts w:ascii="Times New Roman" w:hAnsi="Times New Roman"/>
          <w:sz w:val="24"/>
          <w:lang w:val="en-US"/>
        </w:rPr>
        <w:fldChar w:fldCharType="end"/>
      </w:r>
      <w:r w:rsidRPr="001E6E68">
        <w:rPr>
          <w:rFonts w:ascii="Times New Roman" w:hAnsi="Times New Roman"/>
          <w:sz w:val="24"/>
          <w:lang w:val="en-US"/>
        </w:rPr>
        <w:t>]. Furthermore, NICE guidelines advise to consider surgery as part of a palliative care approach to minimize pain and other symptoms, with the idea that operation is superior for pain management [</w:t>
      </w:r>
      <w:r w:rsidRPr="001E6E68">
        <w:rPr>
          <w:rFonts w:ascii="Times New Roman" w:hAnsi="Times New Roman"/>
          <w:bCs/>
          <w:sz w:val="24"/>
          <w:lang w:val="en-US"/>
        </w:rPr>
        <w:t>6].</w:t>
      </w:r>
      <w:r>
        <w:rPr>
          <w:rFonts w:ascii="Times New Roman" w:hAnsi="Times New Roman"/>
          <w:bCs/>
          <w:sz w:val="24"/>
          <w:lang w:val="en-US"/>
        </w:rPr>
        <w:t xml:space="preserve"> </w:t>
      </w:r>
    </w:p>
    <w:p w14:paraId="63634EA2" w14:textId="77777777" w:rsidR="00643F65" w:rsidRPr="002B0E41" w:rsidRDefault="00643F65" w:rsidP="00643F65">
      <w:pPr>
        <w:pStyle w:val="NoSpacing"/>
        <w:spacing w:line="360" w:lineRule="auto"/>
        <w:rPr>
          <w:rFonts w:ascii="Times New Roman" w:hAnsi="Times New Roman"/>
          <w:sz w:val="24"/>
          <w:lang w:val="en-US"/>
        </w:rPr>
      </w:pPr>
      <w:r>
        <w:rPr>
          <w:rFonts w:ascii="Times New Roman" w:hAnsi="Times New Roman"/>
          <w:sz w:val="24"/>
          <w:lang w:val="en-US"/>
        </w:rPr>
        <w:t xml:space="preserve">Besides the differences in view, even if nonoperative management is seen as a no-choice option, it does remain important to explore the prognosis in the context of expectation management for patients and their loved ones. This review provides an overview on the prognosis that can be used for expectation management for older patients with a hip fracture </w:t>
      </w:r>
      <w:r>
        <w:rPr>
          <w:rFonts w:ascii="Times New Roman" w:hAnsi="Times New Roman"/>
          <w:bCs/>
          <w:sz w:val="24"/>
          <w:lang w:val="en-US"/>
        </w:rPr>
        <w:t>that are considered to be treated nonoperatively</w:t>
      </w:r>
      <w:r>
        <w:rPr>
          <w:rFonts w:ascii="Times New Roman" w:hAnsi="Times New Roman"/>
          <w:sz w:val="24"/>
          <w:lang w:val="en-US"/>
        </w:rPr>
        <w:t xml:space="preserve">. </w:t>
      </w:r>
    </w:p>
    <w:p w14:paraId="73CC80E1" w14:textId="77777777" w:rsidR="00643F65" w:rsidRPr="001E6E68" w:rsidRDefault="00643F65" w:rsidP="00643F65">
      <w:pPr>
        <w:pStyle w:val="NoSpacing"/>
        <w:spacing w:line="360" w:lineRule="auto"/>
        <w:rPr>
          <w:rFonts w:ascii="Times New Roman" w:hAnsi="Times New Roman"/>
          <w:sz w:val="24"/>
          <w:lang w:val="en-US"/>
        </w:rPr>
      </w:pPr>
      <w:bookmarkStart w:id="16" w:name="_Hlk28946232"/>
      <w:bookmarkEnd w:id="15"/>
    </w:p>
    <w:bookmarkEnd w:id="16"/>
    <w:p w14:paraId="07792463" w14:textId="77777777" w:rsidR="00643F65" w:rsidRDefault="00643F65" w:rsidP="00643F65">
      <w:pPr>
        <w:pStyle w:val="NoSpacing"/>
        <w:spacing w:line="360" w:lineRule="auto"/>
        <w:rPr>
          <w:rFonts w:ascii="Times New Roman" w:hAnsi="Times New Roman"/>
          <w:sz w:val="24"/>
          <w:lang w:val="en-US"/>
        </w:rPr>
      </w:pPr>
      <w:r>
        <w:rPr>
          <w:rFonts w:ascii="Times New Roman" w:hAnsi="Times New Roman"/>
          <w:sz w:val="24"/>
          <w:lang w:val="en-US"/>
        </w:rPr>
        <w:t xml:space="preserve">Many factors altogether influence the decision whether to operate on frail patients with a hip fracture in the last phase of their lives. Moderate quality data on mortality and complications is available as shown in this review. </w:t>
      </w:r>
      <w:r w:rsidRPr="001E6E68">
        <w:rPr>
          <w:rFonts w:ascii="Times New Roman" w:hAnsi="Times New Roman"/>
          <w:sz w:val="24"/>
          <w:lang w:val="en-US"/>
        </w:rPr>
        <w:t>However, studies reporting on QoL, comfort during nursing care, and pain of nonoperative management of patients with a hip fracture are lacking. The</w:t>
      </w:r>
      <w:r>
        <w:rPr>
          <w:rFonts w:ascii="Times New Roman" w:hAnsi="Times New Roman"/>
          <w:sz w:val="24"/>
          <w:lang w:val="en-US"/>
        </w:rPr>
        <w:t>se</w:t>
      </w:r>
      <w:r w:rsidRPr="001E6E68">
        <w:rPr>
          <w:rFonts w:ascii="Times New Roman" w:hAnsi="Times New Roman"/>
          <w:sz w:val="24"/>
          <w:lang w:val="en-US"/>
        </w:rPr>
        <w:t xml:space="preserve"> lacking data </w:t>
      </w:r>
      <w:r>
        <w:rPr>
          <w:rFonts w:ascii="Times New Roman" w:hAnsi="Times New Roman"/>
          <w:sz w:val="24"/>
          <w:lang w:val="en-US"/>
        </w:rPr>
        <w:t>are</w:t>
      </w:r>
      <w:r w:rsidRPr="001E6E68">
        <w:rPr>
          <w:rFonts w:ascii="Times New Roman" w:hAnsi="Times New Roman"/>
          <w:sz w:val="24"/>
          <w:lang w:val="en-US"/>
        </w:rPr>
        <w:t xml:space="preserve"> needed since</w:t>
      </w:r>
      <w:r>
        <w:rPr>
          <w:rFonts w:ascii="Times New Roman" w:hAnsi="Times New Roman"/>
          <w:sz w:val="24"/>
          <w:lang w:val="en-US"/>
        </w:rPr>
        <w:t xml:space="preserve"> they are</w:t>
      </w:r>
      <w:r w:rsidRPr="001E6E68">
        <w:rPr>
          <w:rFonts w:ascii="Times New Roman" w:hAnsi="Times New Roman"/>
          <w:sz w:val="24"/>
          <w:lang w:val="en-US"/>
        </w:rPr>
        <w:t>, in our opinion, the most important factors to address in this medical/ethical topic. Mortality rates are important for expectation management, but for those patients with a very limited life expectancy, the QoL and pain that these patients experience during the last days</w:t>
      </w:r>
      <w:r>
        <w:rPr>
          <w:rFonts w:ascii="Times New Roman" w:hAnsi="Times New Roman"/>
          <w:sz w:val="24"/>
          <w:lang w:val="en-US"/>
        </w:rPr>
        <w:t xml:space="preserve"> or </w:t>
      </w:r>
      <w:r w:rsidRPr="001E6E68">
        <w:rPr>
          <w:rFonts w:ascii="Times New Roman" w:hAnsi="Times New Roman"/>
          <w:sz w:val="24"/>
          <w:lang w:val="en-US"/>
        </w:rPr>
        <w:t>weeks of their lives are more important</w:t>
      </w:r>
      <w:r>
        <w:rPr>
          <w:rFonts w:ascii="Times New Roman" w:hAnsi="Times New Roman"/>
          <w:sz w:val="24"/>
          <w:lang w:val="en-US"/>
        </w:rPr>
        <w:t xml:space="preserve"> factors to consider</w:t>
      </w:r>
      <w:r w:rsidRPr="001E6E68">
        <w:rPr>
          <w:rFonts w:ascii="Times New Roman" w:hAnsi="Times New Roman"/>
          <w:sz w:val="24"/>
          <w:lang w:val="en-US"/>
        </w:rPr>
        <w:t xml:space="preserve">. If nonoperative management is well tolerated with regards to comfort during nursing care, pain, and morbidity, and relative preserves QoL, then it </w:t>
      </w:r>
      <w:r>
        <w:rPr>
          <w:rFonts w:ascii="Times New Roman" w:hAnsi="Times New Roman"/>
          <w:sz w:val="24"/>
          <w:lang w:val="en-US"/>
        </w:rPr>
        <w:t xml:space="preserve">could </w:t>
      </w:r>
      <w:r w:rsidRPr="001E6E68">
        <w:rPr>
          <w:rFonts w:ascii="Times New Roman" w:hAnsi="Times New Roman"/>
          <w:sz w:val="24"/>
          <w:lang w:val="en-US"/>
        </w:rPr>
        <w:t>justif</w:t>
      </w:r>
      <w:r>
        <w:rPr>
          <w:rFonts w:ascii="Times New Roman" w:hAnsi="Times New Roman"/>
          <w:sz w:val="24"/>
          <w:lang w:val="en-US"/>
        </w:rPr>
        <w:t>y</w:t>
      </w:r>
      <w:r w:rsidRPr="001E6E68">
        <w:rPr>
          <w:rFonts w:ascii="Times New Roman" w:hAnsi="Times New Roman"/>
          <w:sz w:val="24"/>
          <w:lang w:val="en-US"/>
        </w:rPr>
        <w:t xml:space="preserve"> that nonoperative management is a viable treatment option in these extreme frail </w:t>
      </w:r>
      <w:r>
        <w:rPr>
          <w:rFonts w:ascii="Times New Roman" w:hAnsi="Times New Roman"/>
          <w:sz w:val="24"/>
          <w:lang w:val="en-US"/>
        </w:rPr>
        <w:t>older</w:t>
      </w:r>
      <w:r w:rsidRPr="001E6E68">
        <w:rPr>
          <w:rFonts w:ascii="Times New Roman" w:hAnsi="Times New Roman"/>
          <w:sz w:val="24"/>
          <w:lang w:val="en-US"/>
        </w:rPr>
        <w:t xml:space="preserve"> patients with a limited life expectancy. </w:t>
      </w:r>
    </w:p>
    <w:p w14:paraId="4D75AC20" w14:textId="77777777" w:rsidR="00643F65" w:rsidRPr="001E6E68"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 xml:space="preserve">Nonoperative management also might not be inferior to operative management, since an operation does not prevent </w:t>
      </w:r>
      <w:r>
        <w:rPr>
          <w:rFonts w:ascii="Times New Roman" w:hAnsi="Times New Roman"/>
          <w:sz w:val="24"/>
          <w:lang w:val="en-US"/>
        </w:rPr>
        <w:t xml:space="preserve">aforementioned </w:t>
      </w:r>
      <w:r w:rsidRPr="001E6E68">
        <w:rPr>
          <w:rFonts w:ascii="Times New Roman" w:hAnsi="Times New Roman"/>
          <w:sz w:val="24"/>
          <w:lang w:val="en-US"/>
        </w:rPr>
        <w:t>complications and is also associated with high mortality rates (up to 55% in 6 months in patients with severe dementia [</w:t>
      </w:r>
      <w:r w:rsidRPr="001E6E68">
        <w:rPr>
          <w:rFonts w:ascii="Times New Roman" w:hAnsi="Times New Roman"/>
          <w:sz w:val="24"/>
          <w:lang w:val="en-US"/>
        </w:rPr>
        <w:fldChar w:fldCharType="begin"/>
      </w:r>
      <w:r w:rsidRPr="001E6E68">
        <w:rPr>
          <w:rFonts w:ascii="Times New Roman" w:hAnsi="Times New Roman"/>
          <w:sz w:val="24"/>
          <w:lang w:val="en-US"/>
        </w:rPr>
        <w:instrText>ADDIN RW.CITE{{83 MorrisonRS,SiuAL,Survivalinend-stagedementiafollowingacuteillness.JAMA.2000Jul5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3</w:t>
      </w:r>
      <w:r w:rsidRPr="001E6E68">
        <w:rPr>
          <w:rFonts w:ascii="Times New Roman" w:hAnsi="Times New Roman"/>
          <w:sz w:val="24"/>
          <w:lang w:val="en-US"/>
        </w:rPr>
        <w:fldChar w:fldCharType="end"/>
      </w:r>
      <w:r>
        <w:rPr>
          <w:rFonts w:ascii="Times New Roman" w:hAnsi="Times New Roman"/>
          <w:sz w:val="24"/>
          <w:lang w:val="en-US"/>
        </w:rPr>
        <w:t>5</w:t>
      </w:r>
      <w:r w:rsidRPr="001E6E68">
        <w:rPr>
          <w:rFonts w:ascii="Times New Roman" w:hAnsi="Times New Roman"/>
          <w:sz w:val="24"/>
          <w:lang w:val="en-US"/>
        </w:rPr>
        <w:t>]. Furthermore, recovery to pre-injury levels in at least 50% of the general hip fracture population is not achieved [</w:t>
      </w:r>
      <w:r w:rsidRPr="001E6E68">
        <w:rPr>
          <w:rFonts w:ascii="Times New Roman" w:hAnsi="Times New Roman"/>
          <w:sz w:val="24"/>
          <w:lang w:val="en-US"/>
        </w:rPr>
        <w:fldChar w:fldCharType="begin"/>
      </w:r>
      <w:r w:rsidRPr="001E6E68">
        <w:rPr>
          <w:rFonts w:ascii="Times New Roman" w:hAnsi="Times New Roman"/>
          <w:sz w:val="24"/>
          <w:lang w:val="en-US"/>
        </w:rPr>
        <w:instrText>ADDIN RW.CITE{{82 VochtelooAJ,MoermanS,TuinebreijerWE,etal.Morethanhalfofhipfracturepatientsdonotregainmobilityinthefirstpostoperativeyear.GeriatrGerontolInt.2013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3</w:t>
      </w:r>
      <w:r w:rsidRPr="001E6E68">
        <w:rPr>
          <w:rFonts w:ascii="Times New Roman" w:hAnsi="Times New Roman"/>
          <w:sz w:val="24"/>
          <w:lang w:val="en-US"/>
        </w:rPr>
        <w:fldChar w:fldCharType="end"/>
      </w:r>
      <w:r>
        <w:rPr>
          <w:rFonts w:ascii="Times New Roman" w:hAnsi="Times New Roman"/>
          <w:sz w:val="24"/>
          <w:lang w:val="en-US"/>
        </w:rPr>
        <w:t>6</w:t>
      </w:r>
      <w:r w:rsidRPr="001E6E68">
        <w:rPr>
          <w:rFonts w:ascii="Times New Roman" w:hAnsi="Times New Roman"/>
          <w:sz w:val="24"/>
          <w:lang w:val="en-US"/>
        </w:rPr>
        <w:t>].</w:t>
      </w:r>
      <w:r>
        <w:rPr>
          <w:rFonts w:ascii="Times New Roman" w:hAnsi="Times New Roman"/>
          <w:sz w:val="24"/>
          <w:lang w:val="en-US"/>
        </w:rPr>
        <w:t xml:space="preserve"> For example,</w:t>
      </w:r>
      <w:r w:rsidRPr="001E6E68">
        <w:rPr>
          <w:rFonts w:ascii="Times New Roman" w:hAnsi="Times New Roman"/>
          <w:sz w:val="24"/>
          <w:lang w:val="en-US"/>
        </w:rPr>
        <w:t xml:space="preserve"> </w:t>
      </w:r>
      <w:r>
        <w:rPr>
          <w:rFonts w:ascii="Times New Roman" w:hAnsi="Times New Roman"/>
          <w:sz w:val="24"/>
          <w:lang w:val="en-US"/>
        </w:rPr>
        <w:t>o</w:t>
      </w:r>
      <w:r w:rsidRPr="001E6E68">
        <w:rPr>
          <w:rFonts w:ascii="Times New Roman" w:hAnsi="Times New Roman"/>
          <w:sz w:val="24"/>
          <w:lang w:val="en-US"/>
        </w:rPr>
        <w:t xml:space="preserve">nly 11% of the previously ambulatory nursing home patients with advanced dementia and a hip fracture of the cohort of Berry </w:t>
      </w:r>
      <w:r w:rsidRPr="001E6E68">
        <w:rPr>
          <w:rFonts w:ascii="Times New Roman" w:hAnsi="Times New Roman"/>
          <w:i/>
          <w:sz w:val="24"/>
          <w:lang w:val="en-US"/>
        </w:rPr>
        <w:t xml:space="preserve">et al. </w:t>
      </w:r>
      <w:r w:rsidRPr="001E6E68">
        <w:rPr>
          <w:rFonts w:ascii="Times New Roman" w:hAnsi="Times New Roman"/>
          <w:sz w:val="24"/>
          <w:lang w:val="en-US"/>
        </w:rPr>
        <w:t>regained their ambulatory status after six months</w:t>
      </w:r>
      <w:r>
        <w:rPr>
          <w:rFonts w:ascii="Times New Roman" w:hAnsi="Times New Roman"/>
          <w:sz w:val="24"/>
          <w:lang w:val="en-US"/>
        </w:rPr>
        <w:t xml:space="preserve"> post-surgery</w:t>
      </w:r>
      <w:r w:rsidRPr="001E6E68">
        <w:rPr>
          <w:rFonts w:ascii="Times New Roman" w:hAnsi="Times New Roman"/>
          <w:sz w:val="24"/>
          <w:lang w:val="en-US"/>
        </w:rPr>
        <w:t xml:space="preserve"> [</w:t>
      </w:r>
      <w:r w:rsidRPr="001E6E68">
        <w:rPr>
          <w:rFonts w:ascii="Times New Roman" w:hAnsi="Times New Roman"/>
          <w:sz w:val="24"/>
          <w:lang w:val="en-US"/>
        </w:rPr>
        <w:fldChar w:fldCharType="begin"/>
      </w:r>
      <w:r w:rsidRPr="001E6E68">
        <w:rPr>
          <w:rFonts w:ascii="Times New Roman" w:hAnsi="Times New Roman"/>
          <w:sz w:val="24"/>
          <w:lang w:val="en-US"/>
        </w:rPr>
        <w:instrText>ADDIN RW.CITE{{57 BerrySD,RothbaumRR,KielDP,LeeY,MitchellSL.AssociationofClinicalOutcomesWithSurgicalRepairofHipFracturevsNonsurgicalManagementinNursingHomeResidentsWithAdvancedDementia.JAMAInternMed.2018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w:t>
      </w:r>
      <w:r w:rsidRPr="001E6E68">
        <w:rPr>
          <w:rFonts w:ascii="Times New Roman" w:hAnsi="Times New Roman"/>
          <w:sz w:val="24"/>
          <w:lang w:val="en-US"/>
        </w:rPr>
        <w:fldChar w:fldCharType="end"/>
      </w:r>
      <w:r w:rsidRPr="001E6E68">
        <w:rPr>
          <w:rFonts w:ascii="Times New Roman" w:hAnsi="Times New Roman"/>
          <w:sz w:val="24"/>
          <w:lang w:val="en-US"/>
        </w:rPr>
        <w:t xml:space="preserve">]. </w:t>
      </w:r>
    </w:p>
    <w:p w14:paraId="36593060" w14:textId="77777777" w:rsidR="00643F65" w:rsidRPr="001E6E68" w:rsidRDefault="00643F65" w:rsidP="00643F65">
      <w:pPr>
        <w:pStyle w:val="NoSpacing"/>
        <w:spacing w:line="360" w:lineRule="auto"/>
        <w:rPr>
          <w:rFonts w:ascii="Times New Roman" w:hAnsi="Times New Roman"/>
          <w:sz w:val="24"/>
          <w:lang w:val="en-US"/>
        </w:rPr>
      </w:pPr>
    </w:p>
    <w:p w14:paraId="16A1AA2B" w14:textId="77777777" w:rsidR="00643F65" w:rsidRPr="001E6E68"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 xml:space="preserve">It should be stressed that nonoperative management of </w:t>
      </w:r>
      <w:r>
        <w:rPr>
          <w:rFonts w:ascii="Times New Roman" w:hAnsi="Times New Roman"/>
          <w:sz w:val="24"/>
          <w:lang w:val="en-US"/>
        </w:rPr>
        <w:t>patients with a proximal femur fracture</w:t>
      </w:r>
      <w:r w:rsidRPr="001E6E68">
        <w:rPr>
          <w:rFonts w:ascii="Times New Roman" w:hAnsi="Times New Roman"/>
          <w:sz w:val="24"/>
          <w:lang w:val="en-US"/>
        </w:rPr>
        <w:t xml:space="preserve"> is not always associated with imminent death, especially in patients treated nonoperatively due to non-medical reasons (</w:t>
      </w:r>
      <w:r w:rsidRPr="001E6E68">
        <w:rPr>
          <w:rFonts w:ascii="Times New Roman" w:hAnsi="Times New Roman"/>
          <w:i/>
          <w:sz w:val="24"/>
          <w:lang w:val="en-US"/>
        </w:rPr>
        <w:t>e.g.</w:t>
      </w:r>
      <w:r w:rsidRPr="001E6E68">
        <w:rPr>
          <w:rFonts w:ascii="Times New Roman" w:hAnsi="Times New Roman"/>
          <w:sz w:val="24"/>
          <w:lang w:val="en-US"/>
        </w:rPr>
        <w:t xml:space="preserve"> social-economical and religious aspects). </w:t>
      </w:r>
      <w:r>
        <w:rPr>
          <w:rFonts w:ascii="Times New Roman" w:hAnsi="Times New Roman"/>
          <w:sz w:val="24"/>
          <w:lang w:val="en-US"/>
        </w:rPr>
        <w:t>Nonoperative management</w:t>
      </w:r>
      <w:r w:rsidRPr="001E6E68">
        <w:rPr>
          <w:rFonts w:ascii="Times New Roman" w:hAnsi="Times New Roman"/>
          <w:sz w:val="24"/>
          <w:lang w:val="en-US"/>
        </w:rPr>
        <w:t xml:space="preserve"> in relatively more healthy</w:t>
      </w:r>
      <w:r>
        <w:rPr>
          <w:rFonts w:ascii="Times New Roman" w:hAnsi="Times New Roman"/>
          <w:sz w:val="24"/>
          <w:lang w:val="en-US"/>
        </w:rPr>
        <w:t xml:space="preserve"> patients with a hip fracture</w:t>
      </w:r>
      <w:r w:rsidRPr="001E6E68">
        <w:rPr>
          <w:rFonts w:ascii="Times New Roman" w:hAnsi="Times New Roman"/>
          <w:sz w:val="24"/>
          <w:lang w:val="en-US"/>
        </w:rPr>
        <w:t xml:space="preserve"> with less access to- or refusal of surgery, nonoperative management does not necessarily results in poor outcomes [</w:t>
      </w:r>
      <w:r w:rsidRPr="001E6E68">
        <w:rPr>
          <w:rFonts w:ascii="Times New Roman" w:hAnsi="Times New Roman"/>
          <w:sz w:val="24"/>
          <w:lang w:val="en-US"/>
        </w:rPr>
        <w:fldChar w:fldCharType="begin"/>
      </w:r>
      <w:r w:rsidRPr="001E6E68">
        <w:rPr>
          <w:rFonts w:ascii="Times New Roman" w:hAnsi="Times New Roman"/>
          <w:sz w:val="24"/>
          <w:lang w:val="en-US"/>
        </w:rPr>
        <w:instrText>ADDIN RW.CITE{{65 JainR,BasinskiA,KrederHJ.Nonoperativetreatmentofhipfractures.IntOrthop.2003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14</w:t>
      </w:r>
      <w:r w:rsidRPr="001E6E68">
        <w:rPr>
          <w:rFonts w:ascii="Times New Roman" w:hAnsi="Times New Roman"/>
          <w:sz w:val="24"/>
          <w:lang w:val="en-US"/>
        </w:rPr>
        <w:fldChar w:fldCharType="end"/>
      </w:r>
      <w:r w:rsidRPr="001E6E68">
        <w:rPr>
          <w:rFonts w:ascii="Times New Roman" w:hAnsi="Times New Roman"/>
          <w:sz w:val="24"/>
          <w:lang w:val="en-US"/>
        </w:rPr>
        <w:t>]. In addition, in patients who are medically unfit for surgery but are able to be mobilized, nonoperative treatment with early mobilization might represent an alternative that is not necessarily associated with immediate or definit</w:t>
      </w:r>
      <w:r>
        <w:rPr>
          <w:rFonts w:ascii="Times New Roman" w:hAnsi="Times New Roman"/>
          <w:sz w:val="24"/>
          <w:lang w:val="en-US"/>
        </w:rPr>
        <w:t>ive</w:t>
      </w:r>
      <w:r w:rsidRPr="001E6E68">
        <w:rPr>
          <w:rFonts w:ascii="Times New Roman" w:hAnsi="Times New Roman"/>
          <w:sz w:val="24"/>
          <w:lang w:val="en-US"/>
        </w:rPr>
        <w:t xml:space="preserve"> mortality [</w:t>
      </w:r>
      <w:r w:rsidRPr="001E6E68">
        <w:rPr>
          <w:rFonts w:ascii="Times New Roman" w:hAnsi="Times New Roman"/>
          <w:sz w:val="24"/>
          <w:lang w:val="en-US"/>
        </w:rPr>
        <w:fldChar w:fldCharType="begin"/>
      </w:r>
      <w:r w:rsidRPr="001E6E68">
        <w:rPr>
          <w:rFonts w:ascii="Times New Roman" w:hAnsi="Times New Roman"/>
          <w:sz w:val="24"/>
          <w:lang w:val="en-US"/>
        </w:rPr>
        <w:instrText>ADDIN RW.CITE{{65 JainR,BasinskiA,KrederHJ.Nonoperativetreatmentofhipfractures.IntOrthop.2003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14</w:t>
      </w:r>
      <w:r w:rsidRPr="001E6E68">
        <w:rPr>
          <w:rFonts w:ascii="Times New Roman" w:hAnsi="Times New Roman"/>
          <w:sz w:val="24"/>
          <w:lang w:val="en-US"/>
        </w:rPr>
        <w:fldChar w:fldCharType="end"/>
      </w:r>
      <w:r w:rsidRPr="001E6E68">
        <w:rPr>
          <w:rFonts w:ascii="Times New Roman" w:hAnsi="Times New Roman"/>
          <w:sz w:val="24"/>
          <w:lang w:val="en-US"/>
        </w:rPr>
        <w:t>].</w:t>
      </w:r>
      <w:r>
        <w:rPr>
          <w:rFonts w:ascii="Times New Roman" w:hAnsi="Times New Roman"/>
          <w:sz w:val="24"/>
          <w:lang w:val="en-US"/>
        </w:rPr>
        <w:t xml:space="preserve"> </w:t>
      </w:r>
      <w:r w:rsidRPr="001E6E68">
        <w:rPr>
          <w:rFonts w:ascii="Times New Roman" w:hAnsi="Times New Roman"/>
          <w:sz w:val="24"/>
          <w:lang w:val="en-US"/>
        </w:rPr>
        <w:t>Thirty-day</w:t>
      </w:r>
      <w:r>
        <w:rPr>
          <w:rFonts w:ascii="Times New Roman" w:hAnsi="Times New Roman"/>
          <w:sz w:val="24"/>
          <w:lang w:val="en-US"/>
        </w:rPr>
        <w:t>s</w:t>
      </w:r>
      <w:r w:rsidRPr="001E6E68">
        <w:rPr>
          <w:rFonts w:ascii="Times New Roman" w:hAnsi="Times New Roman"/>
          <w:sz w:val="24"/>
          <w:lang w:val="en-US"/>
        </w:rPr>
        <w:t xml:space="preserve"> mortality rates of patients that are able to be mobilized early are significantly lower than patients that are limited to bedrest (19% versus 73% respectively) [</w:t>
      </w:r>
      <w:r w:rsidRPr="001E6E68">
        <w:rPr>
          <w:rFonts w:ascii="Times New Roman" w:hAnsi="Times New Roman"/>
          <w:sz w:val="24"/>
          <w:lang w:val="en-US"/>
        </w:rPr>
        <w:fldChar w:fldCharType="begin"/>
      </w:r>
      <w:r w:rsidRPr="001E6E68">
        <w:rPr>
          <w:rFonts w:ascii="Times New Roman" w:hAnsi="Times New Roman"/>
          <w:sz w:val="24"/>
          <w:lang w:val="en-US"/>
        </w:rPr>
        <w:instrText>ADDIN RW.CITE{{65 JainR,BasinskiA,KrederHJ.Nonoperativetreatmentofhipfractures.IntOrthop.2003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14</w:t>
      </w:r>
      <w:r w:rsidRPr="001E6E68">
        <w:rPr>
          <w:rFonts w:ascii="Times New Roman" w:hAnsi="Times New Roman"/>
          <w:sz w:val="24"/>
          <w:lang w:val="en-US"/>
        </w:rPr>
        <w:fldChar w:fldCharType="end"/>
      </w:r>
      <w:r w:rsidRPr="001E6E68">
        <w:rPr>
          <w:rFonts w:ascii="Times New Roman" w:hAnsi="Times New Roman"/>
          <w:sz w:val="24"/>
          <w:lang w:val="en-US"/>
        </w:rPr>
        <w:t xml:space="preserve">]. </w:t>
      </w:r>
      <w:r>
        <w:rPr>
          <w:rFonts w:ascii="Times New Roman" w:hAnsi="Times New Roman"/>
          <w:sz w:val="24"/>
          <w:lang w:val="en-US"/>
        </w:rPr>
        <w:t>However, (longer term) quality of life remains unknown. These are</w:t>
      </w:r>
      <w:r w:rsidRPr="001E6E68">
        <w:rPr>
          <w:rFonts w:ascii="Times New Roman" w:hAnsi="Times New Roman"/>
          <w:sz w:val="24"/>
          <w:lang w:val="en-US"/>
        </w:rPr>
        <w:t xml:space="preserve"> important factor</w:t>
      </w:r>
      <w:r>
        <w:rPr>
          <w:rFonts w:ascii="Times New Roman" w:hAnsi="Times New Roman"/>
          <w:sz w:val="24"/>
          <w:lang w:val="en-US"/>
        </w:rPr>
        <w:t>s</w:t>
      </w:r>
      <w:r w:rsidRPr="001E6E68">
        <w:rPr>
          <w:rFonts w:ascii="Times New Roman" w:hAnsi="Times New Roman"/>
          <w:sz w:val="24"/>
          <w:lang w:val="en-US"/>
        </w:rPr>
        <w:t xml:space="preserve"> that should be addressed in patient counselling and decision making. </w:t>
      </w:r>
    </w:p>
    <w:p w14:paraId="5309FE8C" w14:textId="77777777" w:rsidR="00643F65" w:rsidRPr="001E6E68" w:rsidRDefault="00643F65" w:rsidP="00643F65">
      <w:pPr>
        <w:pStyle w:val="NoSpacing"/>
        <w:spacing w:line="360" w:lineRule="auto"/>
        <w:rPr>
          <w:rFonts w:ascii="Times New Roman" w:hAnsi="Times New Roman"/>
          <w:sz w:val="24"/>
          <w:lang w:val="en-US"/>
        </w:rPr>
      </w:pPr>
    </w:p>
    <w:p w14:paraId="41773346" w14:textId="77777777" w:rsidR="00643F65" w:rsidRPr="001E6E68" w:rsidRDefault="00643F65" w:rsidP="00643F65">
      <w:pPr>
        <w:pStyle w:val="NoSpacing"/>
        <w:spacing w:line="360" w:lineRule="auto"/>
        <w:rPr>
          <w:rFonts w:ascii="Times New Roman" w:hAnsi="Times New Roman"/>
          <w:sz w:val="24"/>
          <w:lang w:val="en-US"/>
        </w:rPr>
      </w:pPr>
      <w:r w:rsidRPr="001E6E68">
        <w:rPr>
          <w:rFonts w:ascii="Times New Roman" w:hAnsi="Times New Roman"/>
          <w:sz w:val="24"/>
          <w:lang w:val="en-US"/>
        </w:rPr>
        <w:t xml:space="preserve">The burden of disease with associated costs for </w:t>
      </w:r>
      <w:r>
        <w:rPr>
          <w:rFonts w:ascii="Times New Roman" w:hAnsi="Times New Roman"/>
          <w:sz w:val="24"/>
          <w:lang w:val="en-US"/>
        </w:rPr>
        <w:t>proximal femur fractures</w:t>
      </w:r>
      <w:r w:rsidRPr="001E6E68">
        <w:rPr>
          <w:rFonts w:ascii="Times New Roman" w:hAnsi="Times New Roman"/>
          <w:sz w:val="24"/>
          <w:lang w:val="en-US"/>
        </w:rPr>
        <w:t xml:space="preserve"> is high. The average costs per hip fracture in the Netherlands in 2017 was €20,000 ($22,000) [</w:t>
      </w:r>
      <w:r w:rsidRPr="001E6E68">
        <w:rPr>
          <w:rFonts w:ascii="Times New Roman" w:hAnsi="Times New Roman"/>
          <w:sz w:val="24"/>
          <w:lang w:val="en-US"/>
        </w:rPr>
        <w:fldChar w:fldCharType="begin"/>
      </w:r>
      <w:r w:rsidRPr="001E6E68">
        <w:rPr>
          <w:rFonts w:ascii="Times New Roman" w:hAnsi="Times New Roman"/>
          <w:sz w:val="24"/>
          <w:lang w:val="en-US"/>
        </w:rPr>
        <w:instrText>ADDIN RW.CITE{{77 Letselsouderen65jaarenouders,LIScijfers2017.VeiligheidNL,https:www.veiligheid.nlvalpreventiefeiten-cijferscijferrapportage-2017,lastaccessedDecember23,2019 [No Information]}}</w:instrText>
      </w:r>
      <w:r w:rsidRPr="001E6E68">
        <w:rPr>
          <w:rFonts w:ascii="Times New Roman" w:hAnsi="Times New Roman"/>
          <w:sz w:val="24"/>
          <w:lang w:val="en-US"/>
        </w:rPr>
        <w:fldChar w:fldCharType="separate"/>
      </w:r>
      <w:r w:rsidRPr="001E6E68">
        <w:rPr>
          <w:rFonts w:ascii="Times New Roman" w:hAnsi="Times New Roman"/>
          <w:bCs/>
          <w:sz w:val="24"/>
          <w:lang w:val="en-US"/>
        </w:rPr>
        <w:t>3</w:t>
      </w:r>
      <w:r>
        <w:rPr>
          <w:rFonts w:ascii="Times New Roman" w:hAnsi="Times New Roman"/>
          <w:bCs/>
          <w:sz w:val="24"/>
          <w:lang w:val="en-US"/>
        </w:rPr>
        <w:t>7</w:t>
      </w:r>
      <w:r w:rsidRPr="001E6E68">
        <w:rPr>
          <w:rFonts w:ascii="Times New Roman" w:hAnsi="Times New Roman"/>
          <w:sz w:val="24"/>
          <w:lang w:val="en-US"/>
        </w:rPr>
        <w:fldChar w:fldCharType="end"/>
      </w:r>
      <w:r w:rsidRPr="001E6E68">
        <w:rPr>
          <w:rFonts w:ascii="Times New Roman" w:hAnsi="Times New Roman"/>
          <w:sz w:val="24"/>
          <w:lang w:val="en-US"/>
        </w:rPr>
        <w:t xml:space="preserve">]. Costs were not addressed in any of the included studies and to our knowledge no studies have yet been published addressing cost-effectiveness. Costs-effectiveness with regards to QoL should be evaluated in further studies, although costs-effectiveness should not be the leading argument in the decision for operative or nonoperative treatment. </w:t>
      </w:r>
    </w:p>
    <w:p w14:paraId="14F6EC49" w14:textId="77777777" w:rsidR="00643F65" w:rsidRPr="001E6E68" w:rsidRDefault="00643F65" w:rsidP="00643F65">
      <w:pPr>
        <w:pStyle w:val="NoSpacing"/>
        <w:spacing w:line="360" w:lineRule="auto"/>
        <w:rPr>
          <w:rFonts w:ascii="Times New Roman" w:hAnsi="Times New Roman"/>
          <w:sz w:val="24"/>
          <w:lang w:val="en-US"/>
        </w:rPr>
      </w:pPr>
    </w:p>
    <w:p w14:paraId="5FD3568D" w14:textId="77777777" w:rsidR="00643F65" w:rsidRPr="00643F65" w:rsidRDefault="00643F65" w:rsidP="00643F65">
      <w:pPr>
        <w:spacing w:line="360" w:lineRule="auto"/>
        <w:outlineLvl w:val="0"/>
        <w:rPr>
          <w:rFonts w:ascii="Times New Roman" w:hAnsi="Times New Roman"/>
          <w:i/>
          <w:sz w:val="24"/>
          <w:lang w:val="en-US"/>
        </w:rPr>
      </w:pPr>
      <w:r w:rsidRPr="00643F65">
        <w:rPr>
          <w:rFonts w:ascii="Times New Roman" w:hAnsi="Times New Roman"/>
          <w:i/>
          <w:sz w:val="24"/>
          <w:lang w:val="en-US"/>
        </w:rPr>
        <w:t>Limitations</w:t>
      </w:r>
    </w:p>
    <w:p w14:paraId="49AC5B9A" w14:textId="77777777" w:rsidR="00643F65" w:rsidRPr="00643F65" w:rsidRDefault="00643F65" w:rsidP="00643F65">
      <w:pPr>
        <w:spacing w:line="360" w:lineRule="auto"/>
        <w:rPr>
          <w:rFonts w:ascii="Times New Roman" w:hAnsi="Times New Roman"/>
          <w:sz w:val="24"/>
          <w:lang w:val="en-US"/>
        </w:rPr>
      </w:pPr>
      <w:r w:rsidRPr="00643F65">
        <w:rPr>
          <w:rFonts w:ascii="Times New Roman" w:hAnsi="Times New Roman"/>
          <w:sz w:val="24"/>
          <w:lang w:val="en-US"/>
        </w:rPr>
        <w:t>The results of this systematic review should be interpreted with caution since a very heterogenous study population was included and no correction for confounders could be made. In some studies included in this review, the hospital rate of nonoperative management for patients with a hip fracture is up to 25% and largely not based on medical reasoning [</w:t>
      </w:r>
      <w:r w:rsidRPr="00643F65">
        <w:rPr>
          <w:rFonts w:ascii="Times New Roman" w:hAnsi="Times New Roman"/>
          <w:sz w:val="24"/>
          <w:lang w:val="en-US"/>
        </w:rPr>
        <w:fldChar w:fldCharType="begin"/>
      </w:r>
      <w:r w:rsidRPr="00643F65">
        <w:rPr>
          <w:rFonts w:ascii="Times New Roman" w:hAnsi="Times New Roman"/>
          <w:sz w:val="24"/>
          <w:lang w:val="en-US"/>
        </w:rPr>
        <w:instrText>ADDIN RW.CITE{{55 AmrayevS,AbuJazarU,StucinskasJ,SmailysA,TaraseviciusS.OutcomesandmortalityafterhipfracturestreatedinKazakhstan.HipInt.2018 [No Information]}}</w:instrText>
      </w:r>
      <w:r w:rsidRPr="00643F65">
        <w:rPr>
          <w:rFonts w:ascii="Times New Roman" w:hAnsi="Times New Roman"/>
          <w:sz w:val="24"/>
          <w:lang w:val="en-US"/>
        </w:rPr>
        <w:fldChar w:fldCharType="separate"/>
      </w:r>
      <w:r w:rsidRPr="00643F65">
        <w:rPr>
          <w:rFonts w:ascii="Times New Roman" w:hAnsi="Times New Roman"/>
          <w:bCs/>
          <w:sz w:val="24"/>
          <w:lang w:val="en-US"/>
        </w:rPr>
        <w:t>23</w:t>
      </w:r>
      <w:r w:rsidRPr="00643F65">
        <w:rPr>
          <w:rFonts w:ascii="Times New Roman" w:hAnsi="Times New Roman"/>
          <w:sz w:val="24"/>
          <w:lang w:val="en-US"/>
        </w:rPr>
        <w:fldChar w:fldCharType="end"/>
      </w:r>
      <w:r w:rsidRPr="00643F65">
        <w:rPr>
          <w:rFonts w:ascii="Times New Roman" w:hAnsi="Times New Roman"/>
          <w:sz w:val="24"/>
          <w:lang w:val="en-US"/>
        </w:rPr>
        <w:t xml:space="preserve">]. This makes generalizability low on the one hand for the frailest patient population in the final phase of life, but on the other hand does reflect current practice worldwide. It could also have been that some studies were not included that do feature some degree of frail patients that were managed nonoperatively. Some studies including non-frail patient were included in this review due to the previously mentioned heterogeneity of study cohort. Excluding these studies featuring a degree of less frail patients would have resulted in a total lack of data. Including more studies with a higher proportion of less frail patients would enlarge generalizability but would not have resulted in more valid data for the frail older hip fracture population of interest for whom this clinical dilemma is the most relevant. Some degree of selection bias is therefore introduced to the design of the selection criteria. </w:t>
      </w:r>
    </w:p>
    <w:p w14:paraId="744310DD" w14:textId="77777777" w:rsidR="00643F65" w:rsidRPr="00643F65" w:rsidRDefault="00643F65" w:rsidP="00643F65">
      <w:pPr>
        <w:spacing w:line="360" w:lineRule="auto"/>
        <w:rPr>
          <w:rFonts w:ascii="Times New Roman" w:hAnsi="Times New Roman"/>
          <w:sz w:val="24"/>
          <w:lang w:val="en-US"/>
        </w:rPr>
      </w:pPr>
      <w:r w:rsidRPr="00643F65">
        <w:rPr>
          <w:rFonts w:ascii="Times New Roman" w:hAnsi="Times New Roman"/>
          <w:sz w:val="24"/>
          <w:lang w:val="en-US"/>
        </w:rPr>
        <w:t xml:space="preserve">There are sparse data on mobility, residency, pain and QoL resulting in low quality of evidence and a low generalizability for these limited findings. Data with regards to survival, pain, function, and QoL should be closely aligned, but providing these data separately would not result in a clearer overview on the prognosis in the way this review does provide. </w:t>
      </w:r>
    </w:p>
    <w:p w14:paraId="4BEADA08" w14:textId="77777777" w:rsidR="00643F65" w:rsidRPr="00643F65" w:rsidRDefault="00643F65" w:rsidP="00643F65">
      <w:pPr>
        <w:spacing w:line="360" w:lineRule="auto"/>
        <w:rPr>
          <w:rFonts w:ascii="Times New Roman" w:hAnsi="Times New Roman"/>
          <w:sz w:val="24"/>
          <w:lang w:val="en-US"/>
        </w:rPr>
      </w:pPr>
      <w:r w:rsidRPr="00643F65">
        <w:rPr>
          <w:rFonts w:ascii="Times New Roman" w:hAnsi="Times New Roman"/>
          <w:sz w:val="24"/>
          <w:lang w:val="en-US"/>
        </w:rPr>
        <w:t xml:space="preserve">This review is currently the best available evidence on the prognosis of older patients with a hip fracture that are managed nonoperatively. The results of this systematic review can be used to </w:t>
      </w:r>
      <w:r w:rsidRPr="00643F65">
        <w:rPr>
          <w:rFonts w:ascii="Times New Roman" w:hAnsi="Times New Roman"/>
          <w:bCs/>
          <w:sz w:val="24"/>
          <w:lang w:val="en-US"/>
        </w:rPr>
        <w:t xml:space="preserve">aid decision making and provide data on prognosis for expectation management for a general group of older hip fractures patients that are treated nonoperatively. </w:t>
      </w:r>
    </w:p>
    <w:p w14:paraId="0BBB468B" w14:textId="77777777" w:rsidR="00643F65" w:rsidRPr="00643F65" w:rsidRDefault="00643F65" w:rsidP="00643F65">
      <w:pPr>
        <w:spacing w:line="360" w:lineRule="auto"/>
        <w:rPr>
          <w:rFonts w:ascii="Times New Roman" w:hAnsi="Times New Roman"/>
          <w:b/>
          <w:sz w:val="24"/>
          <w:lang w:val="en-US"/>
        </w:rPr>
      </w:pPr>
      <w:r w:rsidRPr="00643F65">
        <w:rPr>
          <w:rFonts w:ascii="Times New Roman" w:hAnsi="Times New Roman"/>
          <w:bCs/>
          <w:sz w:val="24"/>
          <w:lang w:val="en-US"/>
        </w:rPr>
        <w:t xml:space="preserve">Future studies are needed to provide more accurate clinical data that can be used for more evidence-based patient counselling in the frailest group of patients with a hip fracture and a limited life expectancy. Before future studies are conducted current clinical decision making on operative or nonoperative management of the frailest patients with a hip fracture will be mostly based on low to moderate quality data, </w:t>
      </w:r>
      <w:bookmarkStart w:id="17" w:name="_Hlk31616373"/>
      <w:r w:rsidRPr="00643F65">
        <w:rPr>
          <w:rFonts w:ascii="Times New Roman" w:hAnsi="Times New Roman"/>
          <w:bCs/>
          <w:sz w:val="24"/>
          <w:lang w:val="en-US"/>
        </w:rPr>
        <w:t xml:space="preserve">clinical estimation of the patient’s condition </w:t>
      </w:r>
      <w:bookmarkEnd w:id="17"/>
      <w:r w:rsidRPr="00643F65">
        <w:rPr>
          <w:rFonts w:ascii="Times New Roman" w:hAnsi="Times New Roman"/>
          <w:bCs/>
          <w:sz w:val="24"/>
          <w:lang w:val="en-US"/>
        </w:rPr>
        <w:t xml:space="preserve">and personal experience of the treating (orthopedic) physicians. Future studies should focus on homogenous groups of very frail older patients with a proximal femur fracture and a limited life expectancy treated nonoperatively in the context of palliative care with regards to prognosis, pain, comfort, complications and quality of life in order to provide more adequate high-quality evidence to aid decision making, better support expectation management and enable to aid future advance care planning in the community. </w:t>
      </w:r>
    </w:p>
    <w:p w14:paraId="2A8DE99C" w14:textId="77777777" w:rsidR="00643F65" w:rsidRPr="00643F65" w:rsidRDefault="00643F65" w:rsidP="00643F65">
      <w:pPr>
        <w:spacing w:line="360" w:lineRule="auto"/>
        <w:rPr>
          <w:rFonts w:ascii="Times New Roman" w:hAnsi="Times New Roman"/>
          <w:b/>
          <w:sz w:val="24"/>
          <w:lang w:val="en-US"/>
        </w:rPr>
      </w:pPr>
    </w:p>
    <w:p w14:paraId="2147D878" w14:textId="77777777" w:rsidR="00643F65" w:rsidRPr="00643F65" w:rsidRDefault="00643F65" w:rsidP="00643F65">
      <w:pPr>
        <w:spacing w:line="360" w:lineRule="auto"/>
        <w:outlineLvl w:val="0"/>
        <w:rPr>
          <w:rFonts w:ascii="Times New Roman" w:hAnsi="Times New Roman"/>
          <w:b/>
          <w:sz w:val="24"/>
          <w:lang w:val="en-US"/>
        </w:rPr>
      </w:pPr>
    </w:p>
    <w:p w14:paraId="5C48426B" w14:textId="77777777" w:rsidR="00643F65" w:rsidRPr="00643F65" w:rsidRDefault="00643F65" w:rsidP="00643F65">
      <w:pPr>
        <w:spacing w:line="360" w:lineRule="auto"/>
        <w:outlineLvl w:val="0"/>
        <w:rPr>
          <w:rFonts w:ascii="Times New Roman" w:hAnsi="Times New Roman"/>
          <w:b/>
          <w:sz w:val="24"/>
          <w:lang w:val="en-US"/>
        </w:rPr>
      </w:pPr>
    </w:p>
    <w:p w14:paraId="5B28E001" w14:textId="77777777" w:rsidR="00643F65" w:rsidRPr="00643F65" w:rsidRDefault="00643F65" w:rsidP="00643F65">
      <w:pPr>
        <w:spacing w:line="360" w:lineRule="auto"/>
        <w:outlineLvl w:val="0"/>
        <w:rPr>
          <w:rFonts w:ascii="Times New Roman" w:hAnsi="Times New Roman"/>
          <w:b/>
          <w:sz w:val="24"/>
          <w:lang w:val="en-US"/>
        </w:rPr>
      </w:pPr>
    </w:p>
    <w:p w14:paraId="4A267E19" w14:textId="77777777" w:rsidR="00643F65" w:rsidRPr="00643F65" w:rsidRDefault="00643F65" w:rsidP="00643F65">
      <w:pPr>
        <w:spacing w:line="360" w:lineRule="auto"/>
        <w:outlineLvl w:val="0"/>
        <w:rPr>
          <w:rFonts w:ascii="Times New Roman" w:hAnsi="Times New Roman"/>
          <w:b/>
          <w:sz w:val="24"/>
          <w:lang w:val="en-US"/>
        </w:rPr>
      </w:pPr>
    </w:p>
    <w:p w14:paraId="41C068F6" w14:textId="77777777" w:rsidR="00643F65" w:rsidRPr="00643F65" w:rsidRDefault="00643F65" w:rsidP="00643F65">
      <w:pPr>
        <w:spacing w:line="360" w:lineRule="auto"/>
        <w:outlineLvl w:val="0"/>
        <w:rPr>
          <w:rFonts w:ascii="Times New Roman" w:hAnsi="Times New Roman"/>
          <w:b/>
          <w:sz w:val="24"/>
          <w:lang w:val="en-US"/>
        </w:rPr>
      </w:pPr>
      <w:r w:rsidRPr="00643F65">
        <w:rPr>
          <w:rFonts w:ascii="Times New Roman" w:hAnsi="Times New Roman"/>
          <w:b/>
          <w:sz w:val="24"/>
          <w:lang w:val="en-US"/>
        </w:rPr>
        <w:t>Conclusion</w:t>
      </w:r>
    </w:p>
    <w:p w14:paraId="0D878414" w14:textId="77777777" w:rsidR="00643F65" w:rsidRPr="00643F65" w:rsidRDefault="00643F65" w:rsidP="00643F65">
      <w:pPr>
        <w:spacing w:line="360" w:lineRule="auto"/>
        <w:rPr>
          <w:rFonts w:ascii="Times New Roman" w:hAnsi="Times New Roman"/>
          <w:sz w:val="24"/>
          <w:lang w:val="en-US"/>
        </w:rPr>
      </w:pPr>
      <w:r w:rsidRPr="00643F65" w:rsidDel="00463057">
        <w:rPr>
          <w:rFonts w:ascii="Times New Roman" w:hAnsi="Times New Roman"/>
          <w:sz w:val="24"/>
          <w:lang w:val="en-US"/>
        </w:rPr>
        <w:t>N</w:t>
      </w:r>
      <w:r w:rsidRPr="00643F65">
        <w:rPr>
          <w:rFonts w:ascii="Times New Roman" w:hAnsi="Times New Roman"/>
          <w:sz w:val="24"/>
          <w:lang w:val="en-US"/>
        </w:rPr>
        <w:t>onoperative management</w:t>
      </w:r>
      <w:r w:rsidRPr="00643F65" w:rsidDel="00463057">
        <w:rPr>
          <w:rFonts w:ascii="Times New Roman" w:hAnsi="Times New Roman"/>
          <w:sz w:val="24"/>
          <w:lang w:val="en-US"/>
        </w:rPr>
        <w:t xml:space="preserve"> of </w:t>
      </w:r>
      <w:r w:rsidRPr="00643F65">
        <w:rPr>
          <w:rFonts w:ascii="Times New Roman" w:hAnsi="Times New Roman"/>
          <w:sz w:val="24"/>
          <w:lang w:val="en-US"/>
        </w:rPr>
        <w:t>frail</w:t>
      </w:r>
      <w:r w:rsidRPr="00643F65" w:rsidDel="00463057">
        <w:rPr>
          <w:rFonts w:ascii="Times New Roman" w:hAnsi="Times New Roman"/>
          <w:sz w:val="24"/>
          <w:lang w:val="en-US"/>
        </w:rPr>
        <w:t xml:space="preserve"> patients</w:t>
      </w:r>
      <w:r w:rsidRPr="00643F65">
        <w:rPr>
          <w:rFonts w:ascii="Times New Roman" w:hAnsi="Times New Roman"/>
          <w:sz w:val="24"/>
          <w:lang w:val="en-US"/>
        </w:rPr>
        <w:t xml:space="preserve"> with a hip fracture</w:t>
      </w:r>
      <w:r w:rsidRPr="00643F65" w:rsidDel="00463057">
        <w:rPr>
          <w:rFonts w:ascii="Times New Roman" w:hAnsi="Times New Roman"/>
          <w:sz w:val="24"/>
          <w:lang w:val="en-US"/>
        </w:rPr>
        <w:t xml:space="preserve"> is associated with high mortality</w:t>
      </w:r>
      <w:r w:rsidRPr="00643F65">
        <w:rPr>
          <w:rFonts w:ascii="Times New Roman" w:hAnsi="Times New Roman"/>
          <w:sz w:val="24"/>
          <w:lang w:val="en-US"/>
        </w:rPr>
        <w:t>-</w:t>
      </w:r>
      <w:r w:rsidRPr="00643F65" w:rsidDel="00463057">
        <w:rPr>
          <w:rFonts w:ascii="Times New Roman" w:hAnsi="Times New Roman"/>
          <w:sz w:val="24"/>
          <w:lang w:val="en-US"/>
        </w:rPr>
        <w:t xml:space="preserve"> and complication rates. Recovery to pre</w:t>
      </w:r>
      <w:r w:rsidRPr="00643F65">
        <w:rPr>
          <w:rFonts w:ascii="Times New Roman" w:hAnsi="Times New Roman"/>
          <w:sz w:val="24"/>
          <w:lang w:val="en-US"/>
        </w:rPr>
        <w:t>-</w:t>
      </w:r>
      <w:r w:rsidRPr="00643F65" w:rsidDel="00463057">
        <w:rPr>
          <w:rFonts w:ascii="Times New Roman" w:hAnsi="Times New Roman"/>
          <w:sz w:val="24"/>
          <w:lang w:val="en-US"/>
        </w:rPr>
        <w:t xml:space="preserve">trauma functioning is low. </w:t>
      </w:r>
      <w:r w:rsidRPr="00643F65">
        <w:rPr>
          <w:rFonts w:ascii="Times New Roman" w:hAnsi="Times New Roman"/>
          <w:sz w:val="24"/>
          <w:lang w:val="en-US"/>
        </w:rPr>
        <w:t xml:space="preserve">This systematic review shows a lack of knowledge about the true prognosis of nonoperative management of frail older patients with a hip fracture and a limited life expectancy due to highly heterogenic study populations. The results of this study can be used to aid decision making and expectation management in future older patients with a hip fracture </w:t>
      </w:r>
      <w:r w:rsidRPr="00643F65">
        <w:rPr>
          <w:rFonts w:ascii="Times New Roman" w:hAnsi="Times New Roman"/>
          <w:bCs/>
          <w:sz w:val="24"/>
          <w:lang w:val="en-US"/>
        </w:rPr>
        <w:t>that are considered to be treated nonoperatively</w:t>
      </w:r>
      <w:r w:rsidRPr="00643F65">
        <w:rPr>
          <w:rFonts w:ascii="Times New Roman" w:hAnsi="Times New Roman"/>
          <w:sz w:val="24"/>
          <w:lang w:val="en-US"/>
        </w:rPr>
        <w:t xml:space="preserve"> since it is the best currently available summary of evidence. </w:t>
      </w:r>
    </w:p>
    <w:p w14:paraId="22E2BD86" w14:textId="7326815D" w:rsidR="00643F65" w:rsidRPr="00643F65" w:rsidRDefault="00643F65" w:rsidP="00643F65">
      <w:pPr>
        <w:pStyle w:val="ListParagraph"/>
        <w:spacing w:after="200"/>
        <w:ind w:left="0"/>
        <w:rPr>
          <w:rFonts w:ascii="Times New Roman" w:hAnsi="Times New Roman"/>
          <w:b/>
          <w:sz w:val="24"/>
          <w:lang w:val="en-US"/>
        </w:rPr>
      </w:pPr>
      <w:bookmarkStart w:id="18" w:name="_Hlk28936048"/>
      <w:bookmarkEnd w:id="3"/>
    </w:p>
    <w:p w14:paraId="6F8D7161" w14:textId="77777777" w:rsidR="00643F65" w:rsidRPr="00643F65" w:rsidRDefault="00643F65" w:rsidP="00643F65">
      <w:pPr>
        <w:pStyle w:val="ListParagraph"/>
        <w:numPr>
          <w:ilvl w:val="0"/>
          <w:numId w:val="5"/>
        </w:numPr>
        <w:spacing w:after="200"/>
        <w:ind w:left="0"/>
        <w:rPr>
          <w:rFonts w:ascii="Times New Roman" w:hAnsi="Times New Roman"/>
          <w:b/>
          <w:sz w:val="24"/>
          <w:lang w:val="en-US"/>
        </w:rPr>
      </w:pPr>
      <w:r w:rsidRPr="00643F65">
        <w:rPr>
          <w:rFonts w:ascii="Times New Roman" w:hAnsi="Times New Roman"/>
          <w:b/>
          <w:sz w:val="24"/>
          <w:lang w:val="en-US"/>
        </w:rPr>
        <w:br w:type="page"/>
      </w:r>
    </w:p>
    <w:bookmarkEnd w:id="18"/>
    <w:p w14:paraId="20437CD1" w14:textId="77777777" w:rsidR="00643F65" w:rsidRPr="00643F65" w:rsidRDefault="00643F65" w:rsidP="00643F65">
      <w:pPr>
        <w:spacing w:line="360" w:lineRule="auto"/>
        <w:outlineLvl w:val="0"/>
        <w:rPr>
          <w:rFonts w:ascii="Times New Roman" w:hAnsi="Times New Roman"/>
          <w:b/>
          <w:sz w:val="24"/>
          <w:lang w:val="en-US"/>
        </w:rPr>
      </w:pPr>
      <w:r w:rsidRPr="00643F65">
        <w:rPr>
          <w:rFonts w:ascii="Times New Roman" w:hAnsi="Times New Roman"/>
          <w:b/>
          <w:sz w:val="24"/>
          <w:lang w:val="en-US"/>
        </w:rPr>
        <w:t>References</w:t>
      </w:r>
    </w:p>
    <w:bookmarkStart w:id="19" w:name="_Hlk30747151"/>
    <w:p w14:paraId="58182B07" w14:textId="77777777" w:rsidR="00643F65" w:rsidRPr="004A5763" w:rsidRDefault="00643F65" w:rsidP="00643F65">
      <w:pPr>
        <w:pStyle w:val="NormalWeb"/>
        <w:spacing w:line="360" w:lineRule="auto"/>
        <w:rPr>
          <w:rFonts w:ascii="Times New Roman" w:hAnsi="Times New Roman"/>
          <w:sz w:val="24"/>
        </w:rPr>
      </w:pPr>
      <w:r w:rsidRPr="00643F65">
        <w:rPr>
          <w:rFonts w:ascii="Times New Roman" w:hAnsi="Times New Roman"/>
          <w:sz w:val="24"/>
        </w:rPr>
        <w:fldChar w:fldCharType="begin"/>
      </w:r>
      <w:r>
        <w:rPr>
          <w:rFonts w:ascii="Times New Roman" w:hAnsi="Times New Roman"/>
          <w:sz w:val="24"/>
        </w:rPr>
        <w:instrText>ADDIN RW.BIB</w:instrText>
      </w:r>
      <w:r w:rsidRPr="00643F65">
        <w:rPr>
          <w:rFonts w:ascii="Times New Roman" w:hAnsi="Times New Roman"/>
          <w:sz w:val="24"/>
        </w:rPr>
        <w:fldChar w:fldCharType="separate"/>
      </w:r>
      <w:r w:rsidRPr="004A5763">
        <w:rPr>
          <w:rFonts w:ascii="Times New Roman" w:hAnsi="Times New Roman"/>
          <w:sz w:val="24"/>
        </w:rPr>
        <w:t>1. Berry SD, Rothbaum RR, Kiel DP, Lee Y, Mitchell SL. Association of Clinical Outcomes With Surgical Repair of Hip Fracture vs Nonsurgical Management in Nursing Home Residents With Advanced Dementia. JAMA Intern Med. 2018, 178(6):774–80.</w:t>
      </w:r>
    </w:p>
    <w:p w14:paraId="323781DD"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 xml:space="preserve">2. Richtlijn proximale femurfracturen NVvH &amp; NOV. </w:t>
      </w:r>
      <w:r w:rsidRPr="00EB45EC">
        <w:rPr>
          <w:rFonts w:ascii="Times New Roman" w:hAnsi="Times New Roman"/>
          <w:sz w:val="24"/>
        </w:rPr>
        <w:t>https://richtlijnendatabase.nl/richtlijn/proximale_femurfracturen/proximale_femurfracturen_-_startpagina.html.</w:t>
      </w:r>
      <w:r w:rsidRPr="004A5763">
        <w:rPr>
          <w:rFonts w:ascii="Times New Roman" w:hAnsi="Times New Roman"/>
          <w:sz w:val="24"/>
        </w:rPr>
        <w:t xml:space="preserve"> Accessed 09/23, 2017.</w:t>
      </w:r>
    </w:p>
    <w:p w14:paraId="167DB85B"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 xml:space="preserve">3. </w:t>
      </w:r>
      <w:r w:rsidRPr="00EB45EC">
        <w:rPr>
          <w:rFonts w:ascii="Times New Roman" w:hAnsi="Times New Roman"/>
          <w:sz w:val="24"/>
        </w:rPr>
        <w:t>www.statline.cbs.nl</w:t>
      </w:r>
      <w:r w:rsidRPr="004A5763">
        <w:rPr>
          <w:rFonts w:ascii="Times New Roman" w:hAnsi="Times New Roman"/>
          <w:sz w:val="24"/>
        </w:rPr>
        <w:t>. Accessed 09/23, 2017.</w:t>
      </w:r>
    </w:p>
    <w:p w14:paraId="70162FF5"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4. Johnell O, Kanis JA. An estimate of the worldwide prevalence and disability associated with osteoporotic fractures. Osteoporos Int. 2006, 17(12):1726–33.</w:t>
      </w:r>
    </w:p>
    <w:p w14:paraId="1E3AACFD"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5. Hu F, Jiang C, Shen J, Tang P, Wang Y. Preoperative predictors for mortality following hip fracture surgery: a systematic review and meta-analysis, Injury. 2012 Jun, 43(6):676-85.</w:t>
      </w:r>
    </w:p>
    <w:p w14:paraId="4C0B1770" w14:textId="77777777" w:rsidR="00643F65" w:rsidRPr="00EB45EC" w:rsidRDefault="00643F65" w:rsidP="00643F65">
      <w:pPr>
        <w:pStyle w:val="NormalWeb"/>
        <w:spacing w:line="360" w:lineRule="auto"/>
        <w:rPr>
          <w:rFonts w:ascii="Times New Roman" w:hAnsi="Times New Roman"/>
          <w:sz w:val="24"/>
          <w:lang w:val="nl-NL"/>
        </w:rPr>
      </w:pPr>
      <w:r w:rsidRPr="004A5763">
        <w:rPr>
          <w:rFonts w:ascii="Times New Roman" w:hAnsi="Times New Roman"/>
          <w:sz w:val="24"/>
        </w:rPr>
        <w:t xml:space="preserve">6. NICE Hip fracture: managment. Clinical guideline. </w:t>
      </w:r>
      <w:r w:rsidRPr="00EB45EC">
        <w:rPr>
          <w:rFonts w:ascii="Times New Roman" w:hAnsi="Times New Roman"/>
          <w:sz w:val="24"/>
        </w:rPr>
        <w:t>www.nice.org.uk/guidance/cg124.</w:t>
      </w:r>
      <w:r w:rsidRPr="004A5763">
        <w:rPr>
          <w:rFonts w:ascii="Times New Roman" w:hAnsi="Times New Roman"/>
          <w:sz w:val="24"/>
        </w:rPr>
        <w:t xml:space="preserve"> </w:t>
      </w:r>
      <w:r w:rsidRPr="00EB45EC">
        <w:rPr>
          <w:rFonts w:ascii="Times New Roman" w:hAnsi="Times New Roman"/>
          <w:sz w:val="24"/>
          <w:lang w:val="nl-NL"/>
        </w:rPr>
        <w:t>Accessed December 23, 2019.</w:t>
      </w:r>
    </w:p>
    <w:p w14:paraId="608EFFFF" w14:textId="77777777" w:rsidR="00643F65" w:rsidRPr="00EB45EC" w:rsidRDefault="00643F65" w:rsidP="00643F65">
      <w:pPr>
        <w:pStyle w:val="NormalWeb"/>
        <w:spacing w:line="360" w:lineRule="auto"/>
        <w:rPr>
          <w:rFonts w:ascii="Times New Roman" w:hAnsi="Times New Roman"/>
          <w:sz w:val="24"/>
          <w:lang w:val="nl-NL"/>
        </w:rPr>
      </w:pPr>
      <w:r w:rsidRPr="00EB45EC">
        <w:rPr>
          <w:rFonts w:ascii="Times New Roman" w:hAnsi="Times New Roman"/>
          <w:sz w:val="24"/>
          <w:lang w:val="nl-NL"/>
        </w:rPr>
        <w:t>7. Richtlijn behandeling kwetsbare ouderen met een proximale femurfractuur, Federatie Medisch Specialisten, https://richtlijnendatabase.nl/richtlijn/behandeling_kwetsbare_ouderen_bij_chirurgie/generieke_zorgpad.html, last accessed December 23, 2019.</w:t>
      </w:r>
    </w:p>
    <w:p w14:paraId="68FFD172"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8. Neuman MD, Fleisher LA, Even-Shoshan O, Mi L, Silber JH. Nonoperative care for hip fracture in the elderly: the influence of race, income, and comorbidities. Med Care. 2010 Apr, 48(4):314-20.</w:t>
      </w:r>
    </w:p>
    <w:p w14:paraId="3912ED43"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9. Tang VL, Sudore R, Cenzer IS, Boscardin WJ, Smith A, Ritchie C</w:t>
      </w:r>
      <w:r>
        <w:rPr>
          <w:rFonts w:ascii="Times New Roman" w:hAnsi="Times New Roman"/>
          <w:sz w:val="24"/>
        </w:rPr>
        <w:t xml:space="preserve"> et al. </w:t>
      </w:r>
      <w:r w:rsidRPr="004A5763">
        <w:rPr>
          <w:rFonts w:ascii="Times New Roman" w:hAnsi="Times New Roman"/>
          <w:sz w:val="24"/>
        </w:rPr>
        <w:t xml:space="preserve">Rates of recovery to pre-fracture function in older persons with hip fracture: An observational study. </w:t>
      </w:r>
      <w:r w:rsidRPr="001E0CE0">
        <w:rPr>
          <w:rFonts w:ascii="Times New Roman" w:hAnsi="Times New Roman"/>
          <w:iCs/>
          <w:sz w:val="24"/>
        </w:rPr>
        <w:t>J Gen Intern Med</w:t>
      </w:r>
      <w:r w:rsidRPr="001E0CE0">
        <w:rPr>
          <w:rFonts w:ascii="Times New Roman" w:hAnsi="Times New Roman"/>
          <w:sz w:val="24"/>
        </w:rPr>
        <w:t>.</w:t>
      </w:r>
      <w:r w:rsidRPr="004A5763">
        <w:rPr>
          <w:rFonts w:ascii="Times New Roman" w:hAnsi="Times New Roman"/>
          <w:sz w:val="24"/>
        </w:rPr>
        <w:t xml:space="preserve"> 2014;Feb;32(2):153-8.</w:t>
      </w:r>
    </w:p>
    <w:p w14:paraId="2624FDEE"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10. Peeters CM, Visser E, Van de Ree CL, Gosens T, Den Oudsten BL, De Vries J. Quality of life after hip fracture in the elderly: A systematic literature review.</w:t>
      </w:r>
      <w:r w:rsidRPr="001E0CE0">
        <w:rPr>
          <w:rFonts w:ascii="Times New Roman" w:hAnsi="Times New Roman"/>
          <w:sz w:val="24"/>
        </w:rPr>
        <w:t xml:space="preserve"> </w:t>
      </w:r>
      <w:r w:rsidRPr="001E0CE0">
        <w:rPr>
          <w:rFonts w:ascii="Times New Roman" w:hAnsi="Times New Roman"/>
          <w:iCs/>
          <w:sz w:val="24"/>
        </w:rPr>
        <w:t>Injury</w:t>
      </w:r>
      <w:r w:rsidRPr="001E0CE0">
        <w:rPr>
          <w:rFonts w:ascii="Times New Roman" w:hAnsi="Times New Roman"/>
          <w:sz w:val="24"/>
        </w:rPr>
        <w:t>.</w:t>
      </w:r>
      <w:r w:rsidRPr="004A5763">
        <w:rPr>
          <w:rFonts w:ascii="Times New Roman" w:hAnsi="Times New Roman"/>
          <w:sz w:val="24"/>
        </w:rPr>
        <w:t xml:space="preserve"> 2016;47(7):1369-82.</w:t>
      </w:r>
    </w:p>
    <w:p w14:paraId="742E5E16" w14:textId="77777777" w:rsidR="00643F65" w:rsidRPr="001E0CE0" w:rsidRDefault="00643F65" w:rsidP="00643F65">
      <w:pPr>
        <w:pStyle w:val="NormalWeb"/>
        <w:spacing w:line="360" w:lineRule="auto"/>
        <w:rPr>
          <w:rFonts w:ascii="Times New Roman" w:hAnsi="Times New Roman"/>
          <w:sz w:val="24"/>
        </w:rPr>
      </w:pPr>
      <w:r w:rsidRPr="004A5763">
        <w:rPr>
          <w:rFonts w:ascii="Times New Roman" w:hAnsi="Times New Roman"/>
          <w:sz w:val="24"/>
        </w:rPr>
        <w:t>11. Xu DF, Bi FG, Ma CY, Wen ZF, Cai XZ. A systematic review of undisplaced femoral neck fracture treatments for patients over 65 years of age, with a focus on union rates and avascular necrosis.</w:t>
      </w:r>
      <w:r w:rsidRPr="001E0CE0">
        <w:rPr>
          <w:rFonts w:ascii="Times New Roman" w:hAnsi="Times New Roman"/>
          <w:sz w:val="24"/>
        </w:rPr>
        <w:t xml:space="preserve"> </w:t>
      </w:r>
      <w:r w:rsidRPr="001E0CE0">
        <w:rPr>
          <w:rFonts w:ascii="Times New Roman" w:hAnsi="Times New Roman"/>
          <w:iCs/>
          <w:sz w:val="24"/>
        </w:rPr>
        <w:t>J Orthop Surg Res</w:t>
      </w:r>
      <w:r w:rsidRPr="001E0CE0">
        <w:rPr>
          <w:rFonts w:ascii="Times New Roman" w:hAnsi="Times New Roman"/>
          <w:sz w:val="24"/>
        </w:rPr>
        <w:t>. 2017;Feb 10;12(1):28.</w:t>
      </w:r>
    </w:p>
    <w:p w14:paraId="31DC6EE6" w14:textId="77777777" w:rsidR="00643F65" w:rsidRPr="004A5763" w:rsidRDefault="00643F65" w:rsidP="00643F65">
      <w:pPr>
        <w:pStyle w:val="NormalWeb"/>
        <w:spacing w:line="360" w:lineRule="auto"/>
        <w:rPr>
          <w:rFonts w:ascii="Times New Roman" w:hAnsi="Times New Roman"/>
          <w:sz w:val="24"/>
        </w:rPr>
      </w:pPr>
      <w:r w:rsidRPr="001E0CE0">
        <w:rPr>
          <w:rFonts w:ascii="Times New Roman" w:hAnsi="Times New Roman"/>
          <w:sz w:val="24"/>
        </w:rPr>
        <w:t xml:space="preserve">12. Shabat S, Mann G, Gepstein R, Fredman B, Folman Y, Nyska M. Operative treatment for hip fractures in patients 100 years of age and older: Is it justified? </w:t>
      </w:r>
      <w:r w:rsidRPr="001E0CE0">
        <w:rPr>
          <w:rFonts w:ascii="Times New Roman" w:hAnsi="Times New Roman"/>
          <w:iCs/>
          <w:sz w:val="24"/>
        </w:rPr>
        <w:t>J Orthop Traum</w:t>
      </w:r>
      <w:r w:rsidRPr="004A5763">
        <w:rPr>
          <w:rFonts w:ascii="Times New Roman" w:hAnsi="Times New Roman"/>
          <w:i/>
          <w:iCs/>
          <w:sz w:val="24"/>
        </w:rPr>
        <w:t>a</w:t>
      </w:r>
      <w:r w:rsidRPr="004A5763">
        <w:rPr>
          <w:rFonts w:ascii="Times New Roman" w:hAnsi="Times New Roman"/>
          <w:sz w:val="24"/>
        </w:rPr>
        <w:t>. 2004;18(7):431-5.</w:t>
      </w:r>
    </w:p>
    <w:p w14:paraId="70973F99"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13. Heyes GJ, Tucker A, Marley D, Foster A. Predictors for 1-year mortality following hip fracture: a retrospective review of 465 consecutive patients. Eur J Trauma Emerg Surg. 2017, 43(1):113–9.</w:t>
      </w:r>
    </w:p>
    <w:p w14:paraId="756FCCCF"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14. Jain R, Basinski A, Kreder HJ. Nonoperative treatment of hip fractures. Int Orthop. 2003, 27(1):11–7.</w:t>
      </w:r>
    </w:p>
    <w:p w14:paraId="5D1127B2"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15. Gregory JJ, Kostakopoulou K, Cool WP, Ford DJ. One-year outcome for elderly patients with displaced intracapsular fractures of the femoral neck managed non-operatively. Injury. 2010, 41(12):1273–6.</w:t>
      </w:r>
    </w:p>
    <w:p w14:paraId="762CB34C"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16. Ooi LH, Wong TH, Toh CL, Wong HP. Hip fractures in nonagenarians--a study on operative and non-operative management. Injury. 2005, 36(1):142–7.</w:t>
      </w:r>
    </w:p>
    <w:p w14:paraId="2BE7706F"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17. Ishimaru D, Ogawa H, Maeda M, Shimizu K. Outcomes of elderly patients with proximal femoral fractures according to positive criteria for surgical treatment. Orthopedics. 2012, 35(3):e353–8.</w:t>
      </w:r>
    </w:p>
    <w:p w14:paraId="68D115AF"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18. Rashidifard CH, Romeo NM, Muccino P, Richardson M, DiPasquale TG. Palliative Management of Nonoperative Femoral Neck Fractures With Continuous Peripheral Pain Catheters: 20 Patient Case Series. Geriatr Orthop Surg Rehabil. 2017, 8(1):34–8.</w:t>
      </w:r>
    </w:p>
    <w:p w14:paraId="3839BFBA" w14:textId="77777777" w:rsidR="00643F65" w:rsidRPr="004A5763" w:rsidRDefault="00643F65" w:rsidP="00643F65">
      <w:pPr>
        <w:pStyle w:val="NormalWeb"/>
        <w:spacing w:line="360" w:lineRule="auto"/>
        <w:rPr>
          <w:rFonts w:ascii="Times New Roman" w:hAnsi="Times New Roman"/>
          <w:sz w:val="24"/>
          <w:lang w:val="de-DE"/>
        </w:rPr>
      </w:pPr>
      <w:r w:rsidRPr="004A5763">
        <w:rPr>
          <w:rFonts w:ascii="Times New Roman" w:hAnsi="Times New Roman"/>
          <w:sz w:val="24"/>
        </w:rPr>
        <w:t xml:space="preserve">19. Beloosesky Y, Hendel D, Hershkovitz A, Skribnic G, Grinblat J. Outcome of medically unstable elderly patients admitted to a geriatric ward after hip fracture. </w:t>
      </w:r>
      <w:r w:rsidRPr="004A5763">
        <w:rPr>
          <w:rFonts w:ascii="Times New Roman" w:hAnsi="Times New Roman"/>
          <w:sz w:val="24"/>
          <w:lang w:val="de-DE"/>
        </w:rPr>
        <w:t>Aging (Milano). 2001, 13(2):78–84.</w:t>
      </w:r>
    </w:p>
    <w:p w14:paraId="1A7D24A7"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lang w:val="de-DE"/>
        </w:rPr>
        <w:t xml:space="preserve">20. Neuman MD, Silber JH, Magaziner JS, Passarella MA, Mehta S,Werner RM. </w:t>
      </w:r>
      <w:r w:rsidRPr="004A5763">
        <w:rPr>
          <w:rFonts w:ascii="Times New Roman" w:hAnsi="Times New Roman"/>
          <w:sz w:val="24"/>
        </w:rPr>
        <w:t>Survival and functional outcomes after hip fracture among nursing home residents. JAMA Intern Med. 2014, 174(8):1273-80.</w:t>
      </w:r>
    </w:p>
    <w:p w14:paraId="4DF3EB97"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 xml:space="preserve">21. </w:t>
      </w:r>
      <w:r w:rsidRPr="00EB45EC">
        <w:rPr>
          <w:rFonts w:ascii="Times New Roman" w:hAnsi="Times New Roman"/>
          <w:sz w:val="24"/>
        </w:rPr>
        <w:t>http://prisma-statement.org/documents/PRISMA%202009%20checklist.pdf</w:t>
      </w:r>
      <w:r w:rsidRPr="004A5763">
        <w:rPr>
          <w:rFonts w:ascii="Times New Roman" w:hAnsi="Times New Roman"/>
          <w:sz w:val="24"/>
        </w:rPr>
        <w:t>. Accessed 10/23, 2018.</w:t>
      </w:r>
    </w:p>
    <w:p w14:paraId="21A1E04A"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22. Slim K, Nini E, Forestier D, Kwiatkowski F, Panis Y, Chipponi J. Methodological index for non-randomized studies (minors): development and validation of a new instrument. ANZ J Surg. 2003 Sep, 73(9):712-6.</w:t>
      </w:r>
    </w:p>
    <w:p w14:paraId="5A2647F4"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23. Amrayev S, AbuJazar U, Stucinskas J, Smailys A, Tarasevicius S. Outcomes and mortality after hip fractures treated in Kazakhstan. Hip Int. 2018, 28(2):205–9.</w:t>
      </w:r>
    </w:p>
    <w:p w14:paraId="09A34A03"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24. Chlebeck JD, Birch CE, Blankstein M, Kristiansen T, Bartlett CS, Schottel PC, Nonoperative geriatric hip fracture treatment is associated with increased mortality. Journal of Orthopaedic Trauma. 2019, 33(7):346–50.</w:t>
      </w:r>
    </w:p>
    <w:p w14:paraId="585B1DEB" w14:textId="77777777" w:rsidR="00643F65" w:rsidRPr="004A5763" w:rsidRDefault="00643F65" w:rsidP="00643F65">
      <w:pPr>
        <w:pStyle w:val="NormalWeb"/>
        <w:spacing w:line="360" w:lineRule="auto"/>
        <w:rPr>
          <w:rFonts w:ascii="Times New Roman" w:hAnsi="Times New Roman"/>
          <w:sz w:val="24"/>
        </w:rPr>
      </w:pPr>
      <w:r>
        <w:rPr>
          <w:rFonts w:ascii="Times New Roman" w:hAnsi="Times New Roman"/>
          <w:sz w:val="24"/>
        </w:rPr>
        <w:t>25. Chow SKH, Qin JH, Wong RMY, Yuen WF, Ngai WK, Tang N</w:t>
      </w:r>
      <w:r w:rsidRPr="000E0A5D">
        <w:rPr>
          <w:rFonts w:ascii="Times New Roman" w:hAnsi="Times New Roman"/>
          <w:sz w:val="24"/>
        </w:rPr>
        <w:t xml:space="preserve"> et al. </w:t>
      </w:r>
      <w:r w:rsidRPr="004A5763">
        <w:rPr>
          <w:rFonts w:ascii="Times New Roman" w:hAnsi="Times New Roman"/>
          <w:sz w:val="24"/>
        </w:rPr>
        <w:t>One-year mortality in displaced intracapsular hip fractures and associated risk: a report of Chinese-based fragility fracture registry. Journal of Orthopaedic Surgery and Research. 2018, 13(1):p. 235.</w:t>
      </w:r>
    </w:p>
    <w:p w14:paraId="3A97AF7E" w14:textId="77777777" w:rsidR="00643F65" w:rsidRPr="004A5763" w:rsidRDefault="00643F65" w:rsidP="00643F65">
      <w:pPr>
        <w:pStyle w:val="NormalWeb"/>
        <w:spacing w:line="360" w:lineRule="auto"/>
        <w:rPr>
          <w:rFonts w:ascii="Times New Roman" w:hAnsi="Times New Roman"/>
          <w:sz w:val="24"/>
        </w:rPr>
      </w:pPr>
      <w:r w:rsidRPr="001E0CE0">
        <w:rPr>
          <w:rFonts w:ascii="Times New Roman" w:hAnsi="Times New Roman"/>
          <w:sz w:val="24"/>
        </w:rPr>
        <w:t xml:space="preserve">26. Cram P, Yan L, Bohm E, Kuzyk P, Lix LM, Morin SN et al. </w:t>
      </w:r>
      <w:r w:rsidRPr="004A5763">
        <w:rPr>
          <w:rFonts w:ascii="Times New Roman" w:hAnsi="Times New Roman"/>
          <w:sz w:val="24"/>
        </w:rPr>
        <w:t xml:space="preserve">Trends in Operative and Nonoperative Hip Fracture Management 1990-2014: A Longitudinal Analysis of Manitoba Administrative Data. J Am Geriatr Soc. 2017, 65(1):27–34. </w:t>
      </w:r>
    </w:p>
    <w:p w14:paraId="6834368F" w14:textId="77777777" w:rsidR="00643F65" w:rsidRPr="001E0CE0" w:rsidRDefault="00643F65" w:rsidP="00643F65">
      <w:pPr>
        <w:pStyle w:val="NormalWeb"/>
        <w:spacing w:line="360" w:lineRule="auto"/>
        <w:rPr>
          <w:rFonts w:ascii="Times New Roman" w:hAnsi="Times New Roman"/>
          <w:sz w:val="24"/>
        </w:rPr>
      </w:pPr>
      <w:r w:rsidRPr="004A5763">
        <w:rPr>
          <w:rFonts w:ascii="Times New Roman" w:hAnsi="Times New Roman"/>
          <w:sz w:val="24"/>
        </w:rPr>
        <w:t xml:space="preserve">27. Dedovic Z, Talic-Tanovic A, Resic H, Vavra-Hadziahmetovic N. Mortality among third age patients with hip fracture and high cardiac risk. </w:t>
      </w:r>
      <w:r w:rsidRPr="001E0CE0">
        <w:rPr>
          <w:rFonts w:ascii="Times New Roman" w:hAnsi="Times New Roman"/>
          <w:sz w:val="24"/>
        </w:rPr>
        <w:t>Med Arch. 2013, 67(1):42–4.</w:t>
      </w:r>
    </w:p>
    <w:p w14:paraId="361DF839" w14:textId="77777777" w:rsidR="00643F65" w:rsidRPr="004A5763" w:rsidRDefault="00643F65" w:rsidP="00643F65">
      <w:pPr>
        <w:pStyle w:val="NormalWeb"/>
        <w:spacing w:line="360" w:lineRule="auto"/>
        <w:rPr>
          <w:rFonts w:ascii="Times New Roman" w:hAnsi="Times New Roman"/>
          <w:sz w:val="24"/>
        </w:rPr>
      </w:pPr>
      <w:r w:rsidRPr="001E0CE0">
        <w:rPr>
          <w:rFonts w:ascii="Times New Roman" w:hAnsi="Times New Roman"/>
          <w:sz w:val="24"/>
        </w:rPr>
        <w:t xml:space="preserve">28. Frenkel Rutenberg T, Assaly A, Vitenberg M, Shemesh S, Burg, A, Havik B et al. </w:t>
      </w:r>
      <w:r w:rsidRPr="004A5763">
        <w:rPr>
          <w:rFonts w:ascii="Times New Roman" w:hAnsi="Times New Roman"/>
          <w:sz w:val="24"/>
        </w:rPr>
        <w:t>Outcome of non-surgical treatment of proximal femur fractures in the fragile elderly population. Injury. 2019, 50(7):1347–52.</w:t>
      </w:r>
    </w:p>
    <w:p w14:paraId="36C8683E"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29. Lim WX, Kwek EBK. Outcomes of an accelerated nonsurgical management protocol for hip fractures in the elderly. J Orthop Surg (Hong Kong). 2018, 26(3):2309499018803408.</w:t>
      </w:r>
    </w:p>
    <w:p w14:paraId="4153DB94"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30. Moulton LS, Green NL, Sudahar T, Makwana NK, Whittaker JP. Outcome after conservatively managed intracapsular fractures of the femoral neck. Ann R Coll Surg Engl. 2015, 97(4):279–82.</w:t>
      </w:r>
    </w:p>
    <w:p w14:paraId="491B9A6D" w14:textId="77777777" w:rsidR="00643F65" w:rsidRPr="004A5763" w:rsidRDefault="00643F65" w:rsidP="00643F65">
      <w:pPr>
        <w:pStyle w:val="NormalWeb"/>
        <w:spacing w:line="360" w:lineRule="auto"/>
        <w:rPr>
          <w:rFonts w:ascii="Times New Roman" w:hAnsi="Times New Roman"/>
          <w:sz w:val="24"/>
        </w:rPr>
      </w:pPr>
      <w:r w:rsidRPr="004A5763">
        <w:rPr>
          <w:rFonts w:ascii="Times New Roman" w:hAnsi="Times New Roman"/>
          <w:sz w:val="24"/>
        </w:rPr>
        <w:t>31. Tay E. Hip fractures in the elderly: operative versus nonoperative management. Singapore Med J. 2016, 57(4):178–81.</w:t>
      </w:r>
    </w:p>
    <w:p w14:paraId="43002363" w14:textId="77777777" w:rsidR="00643F65" w:rsidRPr="001E0CE0" w:rsidRDefault="00643F65" w:rsidP="00643F65">
      <w:pPr>
        <w:pStyle w:val="NormalWeb"/>
        <w:spacing w:line="360" w:lineRule="auto"/>
        <w:rPr>
          <w:rFonts w:ascii="Times New Roman" w:hAnsi="Times New Roman"/>
          <w:sz w:val="24"/>
          <w:lang w:val="nl-NL"/>
        </w:rPr>
      </w:pPr>
      <w:r w:rsidRPr="004A5763">
        <w:rPr>
          <w:rFonts w:ascii="Times New Roman" w:hAnsi="Times New Roman"/>
          <w:sz w:val="24"/>
        </w:rPr>
        <w:t xml:space="preserve">32. Yoon BH, Baek JH, Kim MK, Lee YK, Ha YC, Koo KH. Poor prognosis in elderly patients who refused surgery because of economic burden and medical problem after hip fracture. </w:t>
      </w:r>
      <w:r w:rsidRPr="001E0CE0">
        <w:rPr>
          <w:rFonts w:ascii="Times New Roman" w:hAnsi="Times New Roman"/>
          <w:sz w:val="24"/>
          <w:lang w:val="nl-NL"/>
        </w:rPr>
        <w:t>J Korean Med Sci. 2013, 28(9):1378–81.</w:t>
      </w:r>
    </w:p>
    <w:p w14:paraId="775A53FE" w14:textId="77777777" w:rsidR="00643F65" w:rsidRPr="00C327CF" w:rsidRDefault="00643F65" w:rsidP="00643F65">
      <w:pPr>
        <w:pStyle w:val="NormalWeb"/>
        <w:spacing w:line="360" w:lineRule="auto"/>
        <w:rPr>
          <w:rFonts w:ascii="Times New Roman" w:hAnsi="Times New Roman"/>
          <w:sz w:val="24"/>
        </w:rPr>
      </w:pPr>
      <w:r w:rsidRPr="001E0CE0">
        <w:rPr>
          <w:lang w:val="nl-NL"/>
        </w:rPr>
        <w:t xml:space="preserve">33. </w:t>
      </w:r>
      <w:r w:rsidRPr="001E0CE0">
        <w:rPr>
          <w:rFonts w:ascii="Times New Roman" w:hAnsi="Times New Roman"/>
          <w:sz w:val="24"/>
          <w:shd w:val="clear" w:color="auto" w:fill="FFFFFF"/>
          <w:lang w:val="nl-NL"/>
        </w:rPr>
        <w:t>van de Ree CLP</w:t>
      </w:r>
      <w:r w:rsidRPr="001E0CE0">
        <w:rPr>
          <w:rFonts w:ascii="Times New Roman" w:hAnsi="Times New Roman"/>
          <w:color w:val="000000"/>
          <w:sz w:val="24"/>
          <w:shd w:val="clear" w:color="auto" w:fill="FFFFFF"/>
          <w:lang w:val="nl-NL"/>
        </w:rPr>
        <w:t>, </w:t>
      </w:r>
      <w:r w:rsidRPr="001E0CE0">
        <w:rPr>
          <w:rFonts w:ascii="Times New Roman" w:hAnsi="Times New Roman"/>
          <w:sz w:val="24"/>
          <w:shd w:val="clear" w:color="auto" w:fill="FFFFFF"/>
          <w:lang w:val="nl-NL"/>
        </w:rPr>
        <w:t>Landers MJF</w:t>
      </w:r>
      <w:r w:rsidRPr="001E0CE0">
        <w:rPr>
          <w:rFonts w:ascii="Times New Roman" w:hAnsi="Times New Roman"/>
          <w:color w:val="000000"/>
          <w:sz w:val="24"/>
          <w:shd w:val="clear" w:color="auto" w:fill="FFFFFF"/>
          <w:lang w:val="nl-NL"/>
        </w:rPr>
        <w:t>, </w:t>
      </w:r>
      <w:r w:rsidRPr="001E0CE0">
        <w:rPr>
          <w:rFonts w:ascii="Times New Roman" w:hAnsi="Times New Roman"/>
          <w:sz w:val="24"/>
          <w:shd w:val="clear" w:color="auto" w:fill="FFFFFF"/>
          <w:lang w:val="nl-NL"/>
        </w:rPr>
        <w:t>Kruithof N</w:t>
      </w:r>
      <w:r w:rsidRPr="001E0CE0">
        <w:rPr>
          <w:rFonts w:ascii="Times New Roman" w:hAnsi="Times New Roman"/>
          <w:color w:val="000000"/>
          <w:sz w:val="24"/>
          <w:shd w:val="clear" w:color="auto" w:fill="FFFFFF"/>
          <w:vertAlign w:val="superscript"/>
          <w:lang w:val="nl-NL"/>
        </w:rPr>
        <w:t>,</w:t>
      </w:r>
      <w:r w:rsidRPr="001E0CE0">
        <w:rPr>
          <w:rFonts w:ascii="Times New Roman" w:hAnsi="Times New Roman"/>
          <w:color w:val="000000"/>
          <w:sz w:val="24"/>
          <w:shd w:val="clear" w:color="auto" w:fill="FFFFFF"/>
          <w:lang w:val="nl-NL"/>
        </w:rPr>
        <w:t> </w:t>
      </w:r>
      <w:r w:rsidRPr="001E0CE0">
        <w:rPr>
          <w:rFonts w:ascii="Times New Roman" w:hAnsi="Times New Roman"/>
          <w:sz w:val="24"/>
          <w:shd w:val="clear" w:color="auto" w:fill="FFFFFF"/>
          <w:lang w:val="nl-NL"/>
        </w:rPr>
        <w:t>de Munter L</w:t>
      </w:r>
      <w:r w:rsidRPr="001E0CE0">
        <w:rPr>
          <w:rFonts w:ascii="Times New Roman" w:hAnsi="Times New Roman"/>
          <w:color w:val="000000"/>
          <w:sz w:val="24"/>
          <w:shd w:val="clear" w:color="auto" w:fill="FFFFFF"/>
          <w:lang w:val="nl-NL"/>
        </w:rPr>
        <w:t>, </w:t>
      </w:r>
      <w:r w:rsidRPr="001E0CE0">
        <w:rPr>
          <w:rFonts w:ascii="Times New Roman" w:hAnsi="Times New Roman"/>
          <w:sz w:val="24"/>
          <w:shd w:val="clear" w:color="auto" w:fill="FFFFFF"/>
          <w:lang w:val="nl-NL"/>
        </w:rPr>
        <w:t>Slaets JPJ</w:t>
      </w:r>
      <w:r w:rsidRPr="001E0CE0">
        <w:rPr>
          <w:rFonts w:ascii="Times New Roman" w:hAnsi="Times New Roman"/>
          <w:color w:val="000000"/>
          <w:sz w:val="24"/>
          <w:shd w:val="clear" w:color="auto" w:fill="FFFFFF"/>
          <w:lang w:val="nl-NL"/>
        </w:rPr>
        <w:t>, </w:t>
      </w:r>
      <w:r w:rsidRPr="001E0CE0">
        <w:rPr>
          <w:rFonts w:ascii="Times New Roman" w:hAnsi="Times New Roman"/>
          <w:sz w:val="24"/>
          <w:shd w:val="clear" w:color="auto" w:fill="FFFFFF"/>
          <w:lang w:val="nl-NL"/>
        </w:rPr>
        <w:t xml:space="preserve">Gosens T et al. </w:t>
      </w:r>
      <w:r w:rsidRPr="00BC5247">
        <w:rPr>
          <w:rFonts w:ascii="Times New Roman" w:hAnsi="Times New Roman"/>
          <w:color w:val="000000"/>
          <w:sz w:val="24"/>
        </w:rPr>
        <w:t xml:space="preserve">Effect of frailty on quality of life in elderly patients after hip fracture: a longitudinal study, </w:t>
      </w:r>
      <w:r w:rsidRPr="00BC5247">
        <w:rPr>
          <w:rFonts w:ascii="Times New Roman" w:hAnsi="Times New Roman"/>
          <w:color w:val="000000"/>
          <w:sz w:val="24"/>
          <w:shd w:val="clear" w:color="auto" w:fill="FFFFFF"/>
        </w:rPr>
        <w:t>BMJ Open. 2019 Jul 18;9(7):e025941.</w:t>
      </w:r>
    </w:p>
    <w:p w14:paraId="5F553EF8" w14:textId="77777777" w:rsidR="00643F65" w:rsidRPr="004A5763" w:rsidRDefault="00643F65" w:rsidP="00643F65">
      <w:pPr>
        <w:pStyle w:val="NormalWeb"/>
        <w:spacing w:line="360" w:lineRule="auto"/>
        <w:rPr>
          <w:rFonts w:ascii="Times New Roman" w:hAnsi="Times New Roman"/>
          <w:sz w:val="24"/>
        </w:rPr>
      </w:pPr>
      <w:r w:rsidRPr="001E0CE0">
        <w:rPr>
          <w:rFonts w:ascii="Times New Roman" w:hAnsi="Times New Roman"/>
          <w:sz w:val="24"/>
          <w:lang w:val="nl-NL"/>
        </w:rPr>
        <w:t xml:space="preserve">34. Resodikromo MN, Van Mierlo PJWB, Hekma EJ, Wijnen HH. </w:t>
      </w:r>
      <w:r w:rsidRPr="004A5763">
        <w:rPr>
          <w:rFonts w:ascii="Times New Roman" w:hAnsi="Times New Roman"/>
          <w:sz w:val="24"/>
          <w:lang w:val="nl-NL"/>
        </w:rPr>
        <w:t xml:space="preserve">Overleving en patiëntkarakteristieken van conservatief behandelde heupfracturen bij kwetsbare ouderen: is opereren de beste palliatie? </w:t>
      </w:r>
      <w:r w:rsidRPr="004A5763">
        <w:rPr>
          <w:rFonts w:ascii="Times New Roman" w:hAnsi="Times New Roman"/>
          <w:sz w:val="24"/>
        </w:rPr>
        <w:t>Abstract. 2017.</w:t>
      </w:r>
    </w:p>
    <w:p w14:paraId="645D8822" w14:textId="77777777" w:rsidR="00643F65" w:rsidRPr="004A5763" w:rsidRDefault="00643F65" w:rsidP="00643F65">
      <w:pPr>
        <w:pStyle w:val="NormalWeb"/>
        <w:spacing w:line="360" w:lineRule="auto"/>
        <w:rPr>
          <w:rFonts w:ascii="Times New Roman" w:hAnsi="Times New Roman"/>
          <w:sz w:val="24"/>
          <w:lang w:val="nl-NL"/>
        </w:rPr>
      </w:pPr>
      <w:r>
        <w:rPr>
          <w:rFonts w:ascii="Times New Roman" w:hAnsi="Times New Roman"/>
          <w:sz w:val="24"/>
        </w:rPr>
        <w:t xml:space="preserve">35. </w:t>
      </w:r>
      <w:r w:rsidRPr="004A5763">
        <w:rPr>
          <w:rFonts w:ascii="Times New Roman" w:hAnsi="Times New Roman"/>
          <w:sz w:val="24"/>
        </w:rPr>
        <w:t xml:space="preserve">Morrison RS, Siu AL, Survival in end-stage dementia following acute illness. </w:t>
      </w:r>
      <w:r w:rsidRPr="004A5763">
        <w:rPr>
          <w:rFonts w:ascii="Times New Roman" w:hAnsi="Times New Roman"/>
          <w:sz w:val="24"/>
          <w:lang w:val="nl-NL"/>
        </w:rPr>
        <w:t>JAMA. 2000 Jul 5, 284(1):47-52.</w:t>
      </w:r>
    </w:p>
    <w:p w14:paraId="733C6A99" w14:textId="77777777" w:rsidR="00643F65" w:rsidRPr="004A5763" w:rsidRDefault="00643F65" w:rsidP="00643F65">
      <w:pPr>
        <w:pStyle w:val="NormalWeb"/>
        <w:spacing w:line="360" w:lineRule="auto"/>
        <w:rPr>
          <w:rFonts w:ascii="Times New Roman" w:hAnsi="Times New Roman"/>
          <w:sz w:val="24"/>
          <w:lang w:val="nl-NL"/>
        </w:rPr>
      </w:pPr>
      <w:r>
        <w:rPr>
          <w:rFonts w:ascii="Times New Roman" w:hAnsi="Times New Roman"/>
          <w:sz w:val="24"/>
          <w:lang w:val="nl-NL"/>
        </w:rPr>
        <w:t>36</w:t>
      </w:r>
      <w:r w:rsidRPr="004A5763">
        <w:rPr>
          <w:rFonts w:ascii="Times New Roman" w:hAnsi="Times New Roman"/>
          <w:sz w:val="24"/>
          <w:lang w:val="nl-NL"/>
        </w:rPr>
        <w:t xml:space="preserve">. Vochteloo AJ, Moerman S, Tuinebreijer WE, </w:t>
      </w:r>
      <w:r>
        <w:rPr>
          <w:rFonts w:ascii="Times New Roman" w:hAnsi="Times New Roman"/>
          <w:sz w:val="24"/>
          <w:lang w:val="nl-NL"/>
        </w:rPr>
        <w:t>Maier AB, de Vries MR, Bloem RM et al</w:t>
      </w:r>
      <w:r w:rsidRPr="004A5763">
        <w:rPr>
          <w:rFonts w:ascii="Times New Roman" w:hAnsi="Times New Roman"/>
          <w:sz w:val="24"/>
          <w:lang w:val="nl-NL"/>
        </w:rPr>
        <w:t xml:space="preserve">. </w:t>
      </w:r>
      <w:r w:rsidRPr="004A5763">
        <w:rPr>
          <w:rFonts w:ascii="Times New Roman" w:hAnsi="Times New Roman"/>
          <w:sz w:val="24"/>
        </w:rPr>
        <w:t xml:space="preserve">More than half of hip fracture patients do not regain mobility in the first postoperative year. </w:t>
      </w:r>
      <w:r w:rsidRPr="004A5763">
        <w:rPr>
          <w:rFonts w:ascii="Times New Roman" w:hAnsi="Times New Roman"/>
          <w:sz w:val="24"/>
          <w:lang w:val="nl-NL"/>
        </w:rPr>
        <w:t xml:space="preserve">Geriatr Gerontol Int. 2013, 13:334–41. </w:t>
      </w:r>
    </w:p>
    <w:p w14:paraId="6FD25F26" w14:textId="77777777" w:rsidR="00643F65" w:rsidRPr="004A5763" w:rsidRDefault="00643F65" w:rsidP="00643F65">
      <w:pPr>
        <w:pStyle w:val="NormalWeb"/>
        <w:spacing w:line="360" w:lineRule="auto"/>
        <w:rPr>
          <w:rFonts w:ascii="Times New Roman" w:hAnsi="Times New Roman"/>
          <w:sz w:val="24"/>
        </w:rPr>
      </w:pPr>
      <w:r>
        <w:rPr>
          <w:rFonts w:ascii="Times New Roman" w:hAnsi="Times New Roman"/>
          <w:sz w:val="24"/>
          <w:lang w:val="nl-NL"/>
        </w:rPr>
        <w:t>37</w:t>
      </w:r>
      <w:r w:rsidRPr="004A5763">
        <w:rPr>
          <w:rFonts w:ascii="Times New Roman" w:hAnsi="Times New Roman"/>
          <w:sz w:val="24"/>
          <w:lang w:val="nl-NL"/>
        </w:rPr>
        <w:t xml:space="preserve">. Letsels ouderen 65 jaar en ouders, LIS cijfers 2017. </w:t>
      </w:r>
      <w:r w:rsidRPr="004A5763">
        <w:rPr>
          <w:rFonts w:ascii="Times New Roman" w:hAnsi="Times New Roman"/>
          <w:sz w:val="24"/>
        </w:rPr>
        <w:t xml:space="preserve">Veiligheid NL, </w:t>
      </w:r>
      <w:r w:rsidRPr="00EB45EC">
        <w:rPr>
          <w:rFonts w:ascii="Times New Roman" w:hAnsi="Times New Roman"/>
          <w:sz w:val="24"/>
        </w:rPr>
        <w:t>https://www.veiligheid.nl/valpreventie/feiten-cijfers/cijferrapportage-2017,</w:t>
      </w:r>
      <w:r w:rsidRPr="004A5763">
        <w:rPr>
          <w:rFonts w:ascii="Times New Roman" w:hAnsi="Times New Roman"/>
          <w:sz w:val="24"/>
        </w:rPr>
        <w:t xml:space="preserve"> last accessed December 23, 2019.</w:t>
      </w:r>
    </w:p>
    <w:p w14:paraId="22422239" w14:textId="43027173" w:rsidR="00F5362B" w:rsidRPr="00643F65" w:rsidRDefault="00643F65" w:rsidP="00643F65">
      <w:pPr>
        <w:spacing w:line="360" w:lineRule="auto"/>
        <w:rPr>
          <w:rFonts w:ascii="Times New Roman" w:hAnsi="Times New Roman"/>
          <w:sz w:val="24"/>
        </w:rPr>
      </w:pPr>
      <w:r w:rsidRPr="00643F65">
        <w:rPr>
          <w:rFonts w:ascii="Times New Roman" w:hAnsi="Times New Roman"/>
          <w:sz w:val="24"/>
        </w:rPr>
        <w:t> </w:t>
      </w:r>
      <w:r w:rsidRPr="00643F65">
        <w:rPr>
          <w:rFonts w:ascii="Times New Roman" w:hAnsi="Times New Roman"/>
          <w:sz w:val="24"/>
          <w:lang w:val="en-US"/>
        </w:rPr>
        <w:fldChar w:fldCharType="end"/>
      </w:r>
      <w:bookmarkEnd w:id="19"/>
      <w:r w:rsidR="00F5362B" w:rsidRPr="00643F65">
        <w:rPr>
          <w:rFonts w:ascii="Times New Roman" w:hAnsi="Times New Roman"/>
          <w:sz w:val="24"/>
        </w:rPr>
        <w:br w:type="page"/>
      </w:r>
    </w:p>
    <w:p w14:paraId="04762D36" w14:textId="10EBA93B" w:rsidR="00CC4E5C" w:rsidRDefault="00F5362B" w:rsidP="00643F65">
      <w:pPr>
        <w:pStyle w:val="NormalWeb"/>
        <w:rPr>
          <w:rFonts w:ascii="Times New Roman" w:hAnsi="Times New Roman"/>
          <w:sz w:val="24"/>
        </w:rPr>
      </w:pPr>
      <w:r>
        <w:rPr>
          <w:rFonts w:ascii="Times New Roman" w:hAnsi="Times New Roman"/>
          <w:noProof/>
          <w:sz w:val="24"/>
        </w:rPr>
        <w:drawing>
          <wp:inline distT="0" distB="0" distL="0" distR="0" wp14:anchorId="0386E991" wp14:editId="2A1FBB01">
            <wp:extent cx="4966335" cy="5496890"/>
            <wp:effectExtent l="0" t="0" r="12065" b="0"/>
            <wp:docPr id="1" name="Afbeelding 1"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flowchart.jpg"/>
                    <pic:cNvPicPr/>
                  </pic:nvPicPr>
                  <pic:blipFill>
                    <a:blip r:embed="rId8"/>
                    <a:stretch>
                      <a:fillRect/>
                    </a:stretch>
                  </pic:blipFill>
                  <pic:spPr>
                    <a:xfrm>
                      <a:off x="0" y="0"/>
                      <a:ext cx="4976826" cy="5508502"/>
                    </a:xfrm>
                    <a:prstGeom prst="rect">
                      <a:avLst/>
                    </a:prstGeom>
                  </pic:spPr>
                </pic:pic>
              </a:graphicData>
            </a:graphic>
          </wp:inline>
        </w:drawing>
      </w:r>
    </w:p>
    <w:p w14:paraId="3BC7FE4C" w14:textId="0273767D" w:rsidR="00F5362B" w:rsidRDefault="00F5362B" w:rsidP="00643F65">
      <w:pPr>
        <w:spacing w:after="200" w:line="276" w:lineRule="auto"/>
        <w:rPr>
          <w:rFonts w:ascii="Times New Roman" w:eastAsiaTheme="minorEastAsia" w:hAnsi="Times New Roman"/>
          <w:sz w:val="24"/>
          <w:lang w:val="en-US" w:eastAsia="en-US"/>
        </w:rPr>
      </w:pPr>
      <w:r>
        <w:rPr>
          <w:rFonts w:ascii="Times New Roman" w:hAnsi="Times New Roman"/>
          <w:sz w:val="24"/>
        </w:rPr>
        <w:br w:type="page"/>
      </w:r>
    </w:p>
    <w:p w14:paraId="56CA1A15" w14:textId="77777777" w:rsidR="00F5362B" w:rsidRPr="003668E5" w:rsidRDefault="00F5362B" w:rsidP="00643F65">
      <w:pPr>
        <w:pStyle w:val="NoSpacing"/>
        <w:outlineLvl w:val="0"/>
        <w:rPr>
          <w:rFonts w:ascii="Times New Roman" w:hAnsi="Times New Roman"/>
          <w:b/>
          <w:bCs/>
          <w:sz w:val="24"/>
          <w:lang w:val="en-US"/>
        </w:rPr>
      </w:pPr>
      <w:r w:rsidRPr="003668E5">
        <w:rPr>
          <w:rFonts w:ascii="Times New Roman" w:hAnsi="Times New Roman"/>
          <w:b/>
          <w:color w:val="000000"/>
          <w:sz w:val="24"/>
          <w:lang w:val="en-US"/>
        </w:rPr>
        <w:t>Table 1</w:t>
      </w:r>
      <w:r>
        <w:rPr>
          <w:rFonts w:ascii="Times New Roman" w:hAnsi="Times New Roman"/>
          <w:b/>
          <w:color w:val="000000"/>
          <w:sz w:val="24"/>
          <w:lang w:val="en-US"/>
        </w:rPr>
        <w:t>.</w:t>
      </w:r>
      <w:r w:rsidRPr="003668E5">
        <w:rPr>
          <w:rFonts w:ascii="Times New Roman" w:hAnsi="Times New Roman"/>
          <w:b/>
          <w:color w:val="000000"/>
          <w:sz w:val="24"/>
          <w:lang w:val="en-US"/>
        </w:rPr>
        <w:t xml:space="preserve"> Overview of outcome measurements reported in the included studies</w:t>
      </w:r>
    </w:p>
    <w:tbl>
      <w:tblPr>
        <w:tblStyle w:val="TableGrid"/>
        <w:tblW w:w="6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2"/>
        <w:gridCol w:w="426"/>
        <w:gridCol w:w="425"/>
        <w:gridCol w:w="343"/>
        <w:gridCol w:w="425"/>
        <w:gridCol w:w="459"/>
        <w:gridCol w:w="391"/>
        <w:gridCol w:w="426"/>
        <w:gridCol w:w="507"/>
        <w:gridCol w:w="426"/>
        <w:gridCol w:w="425"/>
      </w:tblGrid>
      <w:tr w:rsidR="00F5362B" w:rsidRPr="003A419A" w14:paraId="68F7EC2A" w14:textId="77777777" w:rsidTr="00754CDA">
        <w:trPr>
          <w:cantSplit/>
          <w:trHeight w:val="162"/>
        </w:trPr>
        <w:tc>
          <w:tcPr>
            <w:tcW w:w="2742" w:type="dxa"/>
            <w:vMerge w:val="restart"/>
            <w:tcBorders>
              <w:top w:val="single" w:sz="12" w:space="0" w:color="auto"/>
            </w:tcBorders>
          </w:tcPr>
          <w:p w14:paraId="225788C6" w14:textId="77777777" w:rsidR="00F5362B" w:rsidRPr="003668E5" w:rsidRDefault="00F5362B" w:rsidP="00643F65">
            <w:pPr>
              <w:pStyle w:val="NoSpacing"/>
              <w:rPr>
                <w:rFonts w:ascii="Times New Roman" w:hAnsi="Times New Roman"/>
                <w:b/>
                <w:bCs/>
                <w:sz w:val="24"/>
                <w:lang w:val="en-US"/>
              </w:rPr>
            </w:pPr>
          </w:p>
          <w:p w14:paraId="1326D20C" w14:textId="77777777" w:rsidR="00F5362B" w:rsidRPr="00685558" w:rsidRDefault="00F5362B" w:rsidP="00643F65">
            <w:pPr>
              <w:pStyle w:val="NoSpacing"/>
              <w:rPr>
                <w:rFonts w:ascii="Times New Roman" w:hAnsi="Times New Roman"/>
                <w:b/>
                <w:bCs/>
                <w:sz w:val="24"/>
                <w:lang w:val="en-US"/>
              </w:rPr>
            </w:pPr>
          </w:p>
          <w:p w14:paraId="5354E017" w14:textId="77777777" w:rsidR="00F5362B" w:rsidRPr="00685558" w:rsidRDefault="00F5362B" w:rsidP="00643F65">
            <w:pPr>
              <w:pStyle w:val="NoSpacing"/>
              <w:rPr>
                <w:rFonts w:ascii="Times New Roman" w:hAnsi="Times New Roman"/>
                <w:b/>
                <w:bCs/>
                <w:sz w:val="24"/>
                <w:lang w:val="en-US"/>
              </w:rPr>
            </w:pPr>
          </w:p>
          <w:p w14:paraId="7A25A200" w14:textId="77777777" w:rsidR="00F5362B" w:rsidRPr="003A419A" w:rsidRDefault="00F5362B" w:rsidP="00643F65">
            <w:pPr>
              <w:pStyle w:val="NoSpacing"/>
              <w:rPr>
                <w:rFonts w:ascii="Times New Roman" w:hAnsi="Times New Roman"/>
                <w:b/>
                <w:bCs/>
                <w:sz w:val="24"/>
                <w:lang w:val="en-US"/>
              </w:rPr>
            </w:pPr>
          </w:p>
          <w:p w14:paraId="10C4DD6D" w14:textId="77777777" w:rsidR="00F5362B" w:rsidRPr="003A419A" w:rsidRDefault="00F5362B" w:rsidP="00643F65">
            <w:pPr>
              <w:pStyle w:val="NoSpacing"/>
              <w:rPr>
                <w:rFonts w:ascii="Times New Roman" w:hAnsi="Times New Roman"/>
                <w:b/>
                <w:bCs/>
                <w:sz w:val="24"/>
                <w:lang w:val="en-US"/>
              </w:rPr>
            </w:pPr>
          </w:p>
          <w:p w14:paraId="6B6F6926" w14:textId="77777777" w:rsidR="00F5362B" w:rsidRDefault="00F5362B" w:rsidP="00643F65">
            <w:pPr>
              <w:pStyle w:val="NoSpacing"/>
              <w:rPr>
                <w:rFonts w:ascii="Times New Roman" w:hAnsi="Times New Roman"/>
                <w:b/>
                <w:bCs/>
                <w:sz w:val="24"/>
                <w:lang w:val="en-US"/>
              </w:rPr>
            </w:pPr>
          </w:p>
          <w:p w14:paraId="2C21CCBE" w14:textId="77777777" w:rsidR="00F5362B" w:rsidRPr="003A419A" w:rsidRDefault="00F5362B" w:rsidP="00643F65">
            <w:pPr>
              <w:pStyle w:val="NoSpacing"/>
              <w:rPr>
                <w:rFonts w:ascii="Times New Roman" w:hAnsi="Times New Roman"/>
                <w:b/>
                <w:bCs/>
                <w:sz w:val="24"/>
                <w:lang w:val="en-US"/>
              </w:rPr>
            </w:pPr>
            <w:r w:rsidRPr="003A419A">
              <w:rPr>
                <w:rFonts w:ascii="Times New Roman" w:hAnsi="Times New Roman"/>
                <w:b/>
                <w:bCs/>
                <w:sz w:val="24"/>
                <w:lang w:val="en-US"/>
              </w:rPr>
              <w:t>Study</w:t>
            </w:r>
          </w:p>
        </w:tc>
        <w:tc>
          <w:tcPr>
            <w:tcW w:w="4253" w:type="dxa"/>
            <w:gridSpan w:val="10"/>
            <w:tcBorders>
              <w:top w:val="single" w:sz="12" w:space="0" w:color="auto"/>
            </w:tcBorders>
            <w:vAlign w:val="bottom"/>
          </w:tcPr>
          <w:p w14:paraId="27B86B45"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b/>
                <w:bCs/>
                <w:color w:val="000000"/>
                <w:sz w:val="24"/>
                <w:lang w:val="en-US"/>
              </w:rPr>
              <w:t xml:space="preserve">Outcome </w:t>
            </w:r>
            <w:r>
              <w:rPr>
                <w:rFonts w:ascii="Times New Roman" w:hAnsi="Times New Roman"/>
                <w:b/>
                <w:bCs/>
                <w:color w:val="000000"/>
                <w:sz w:val="24"/>
                <w:lang w:val="en-US"/>
              </w:rPr>
              <w:t>m</w:t>
            </w:r>
            <w:r w:rsidRPr="003A419A">
              <w:rPr>
                <w:rFonts w:ascii="Times New Roman" w:hAnsi="Times New Roman"/>
                <w:b/>
                <w:bCs/>
                <w:color w:val="000000"/>
                <w:sz w:val="24"/>
                <w:lang w:val="en-US"/>
              </w:rPr>
              <w:t>easurement</w:t>
            </w:r>
          </w:p>
        </w:tc>
      </w:tr>
      <w:tr w:rsidR="00F5362B" w:rsidRPr="003A419A" w14:paraId="1FD181DC" w14:textId="77777777" w:rsidTr="00FA227F">
        <w:trPr>
          <w:cantSplit/>
          <w:trHeight w:val="1663"/>
        </w:trPr>
        <w:tc>
          <w:tcPr>
            <w:tcW w:w="2742" w:type="dxa"/>
            <w:vMerge/>
            <w:tcBorders>
              <w:bottom w:val="single" w:sz="12" w:space="0" w:color="auto"/>
            </w:tcBorders>
          </w:tcPr>
          <w:p w14:paraId="0A2BE6A5" w14:textId="77777777" w:rsidR="00F5362B" w:rsidRPr="003A419A" w:rsidRDefault="00F5362B" w:rsidP="00643F65">
            <w:pPr>
              <w:pStyle w:val="NoSpacing"/>
              <w:rPr>
                <w:rFonts w:ascii="Times New Roman" w:hAnsi="Times New Roman"/>
                <w:sz w:val="24"/>
                <w:lang w:val="en-US"/>
              </w:rPr>
            </w:pPr>
          </w:p>
        </w:tc>
        <w:tc>
          <w:tcPr>
            <w:tcW w:w="426" w:type="dxa"/>
            <w:tcBorders>
              <w:bottom w:val="single" w:sz="12" w:space="0" w:color="auto"/>
            </w:tcBorders>
            <w:textDirection w:val="btLr"/>
            <w:vAlign w:val="bottom"/>
          </w:tcPr>
          <w:p w14:paraId="513C042F"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Reason NOM</w:t>
            </w:r>
          </w:p>
        </w:tc>
        <w:tc>
          <w:tcPr>
            <w:tcW w:w="425" w:type="dxa"/>
            <w:tcBorders>
              <w:bottom w:val="single" w:sz="12" w:space="0" w:color="auto"/>
            </w:tcBorders>
            <w:textDirection w:val="btLr"/>
            <w:vAlign w:val="bottom"/>
          </w:tcPr>
          <w:p w14:paraId="06795A6A"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Mortality</w:t>
            </w:r>
          </w:p>
        </w:tc>
        <w:tc>
          <w:tcPr>
            <w:tcW w:w="343" w:type="dxa"/>
            <w:tcBorders>
              <w:bottom w:val="single" w:sz="12" w:space="0" w:color="auto"/>
            </w:tcBorders>
            <w:textDirection w:val="btLr"/>
            <w:vAlign w:val="bottom"/>
          </w:tcPr>
          <w:p w14:paraId="788E5817"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Cause of death</w:t>
            </w:r>
          </w:p>
        </w:tc>
        <w:tc>
          <w:tcPr>
            <w:tcW w:w="425" w:type="dxa"/>
            <w:tcBorders>
              <w:bottom w:val="single" w:sz="12" w:space="0" w:color="auto"/>
            </w:tcBorders>
            <w:textDirection w:val="btLr"/>
            <w:vAlign w:val="bottom"/>
          </w:tcPr>
          <w:p w14:paraId="07D6646B"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Complications</w:t>
            </w:r>
          </w:p>
        </w:tc>
        <w:tc>
          <w:tcPr>
            <w:tcW w:w="459" w:type="dxa"/>
            <w:tcBorders>
              <w:bottom w:val="single" w:sz="12" w:space="0" w:color="auto"/>
            </w:tcBorders>
            <w:textDirection w:val="btLr"/>
            <w:vAlign w:val="bottom"/>
          </w:tcPr>
          <w:p w14:paraId="46D70C4D"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Mobility</w:t>
            </w:r>
          </w:p>
        </w:tc>
        <w:tc>
          <w:tcPr>
            <w:tcW w:w="391" w:type="dxa"/>
            <w:tcBorders>
              <w:bottom w:val="single" w:sz="12" w:space="0" w:color="auto"/>
            </w:tcBorders>
            <w:textDirection w:val="btLr"/>
            <w:vAlign w:val="bottom"/>
          </w:tcPr>
          <w:p w14:paraId="42FFBEFD"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LOS</w:t>
            </w:r>
          </w:p>
        </w:tc>
        <w:tc>
          <w:tcPr>
            <w:tcW w:w="426" w:type="dxa"/>
            <w:tcBorders>
              <w:bottom w:val="single" w:sz="12" w:space="0" w:color="auto"/>
            </w:tcBorders>
            <w:textDirection w:val="btLr"/>
            <w:vAlign w:val="bottom"/>
          </w:tcPr>
          <w:p w14:paraId="684EC1A8"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Residence</w:t>
            </w:r>
          </w:p>
        </w:tc>
        <w:tc>
          <w:tcPr>
            <w:tcW w:w="507" w:type="dxa"/>
            <w:tcBorders>
              <w:bottom w:val="single" w:sz="12" w:space="0" w:color="auto"/>
            </w:tcBorders>
            <w:textDirection w:val="btLr"/>
            <w:vAlign w:val="bottom"/>
          </w:tcPr>
          <w:p w14:paraId="30682A64"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Readmission</w:t>
            </w:r>
          </w:p>
        </w:tc>
        <w:tc>
          <w:tcPr>
            <w:tcW w:w="426" w:type="dxa"/>
            <w:tcBorders>
              <w:bottom w:val="single" w:sz="12" w:space="0" w:color="auto"/>
            </w:tcBorders>
            <w:textDirection w:val="btLr"/>
            <w:vAlign w:val="bottom"/>
          </w:tcPr>
          <w:p w14:paraId="272F086F"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Pain</w:t>
            </w:r>
          </w:p>
        </w:tc>
        <w:tc>
          <w:tcPr>
            <w:tcW w:w="425" w:type="dxa"/>
            <w:tcBorders>
              <w:bottom w:val="single" w:sz="12" w:space="0" w:color="auto"/>
            </w:tcBorders>
            <w:textDirection w:val="btLr"/>
          </w:tcPr>
          <w:p w14:paraId="52635673" w14:textId="77777777" w:rsidR="00F5362B" w:rsidRPr="003A419A" w:rsidRDefault="00F5362B" w:rsidP="00643F65">
            <w:pPr>
              <w:pStyle w:val="NoSpacing"/>
              <w:ind w:right="113"/>
              <w:rPr>
                <w:rFonts w:ascii="Times New Roman" w:hAnsi="Times New Roman"/>
                <w:sz w:val="24"/>
                <w:lang w:val="en-US"/>
              </w:rPr>
            </w:pPr>
            <w:r w:rsidRPr="003A419A">
              <w:rPr>
                <w:rFonts w:ascii="Times New Roman" w:hAnsi="Times New Roman"/>
                <w:sz w:val="24"/>
                <w:lang w:val="en-US"/>
              </w:rPr>
              <w:t>HRQoL</w:t>
            </w:r>
          </w:p>
          <w:p w14:paraId="47F86899" w14:textId="77777777" w:rsidR="00F5362B" w:rsidRPr="003A419A" w:rsidRDefault="00F5362B" w:rsidP="00643F65">
            <w:pPr>
              <w:pStyle w:val="NoSpacing"/>
              <w:ind w:right="113"/>
              <w:rPr>
                <w:rFonts w:ascii="Times New Roman" w:hAnsi="Times New Roman"/>
                <w:sz w:val="24"/>
                <w:lang w:val="en-US"/>
              </w:rPr>
            </w:pPr>
          </w:p>
        </w:tc>
      </w:tr>
      <w:tr w:rsidR="00F5362B" w:rsidRPr="003A419A" w14:paraId="56EC5BFE" w14:textId="77777777" w:rsidTr="00FA227F">
        <w:tc>
          <w:tcPr>
            <w:tcW w:w="2742" w:type="dxa"/>
            <w:tcBorders>
              <w:top w:val="single" w:sz="12" w:space="0" w:color="auto"/>
            </w:tcBorders>
            <w:vAlign w:val="bottom"/>
          </w:tcPr>
          <w:p w14:paraId="436FAB50" w14:textId="77777777" w:rsidR="00F5362B" w:rsidRPr="003668E5" w:rsidRDefault="00F5362B" w:rsidP="00643F65">
            <w:pPr>
              <w:jc w:val="right"/>
              <w:rPr>
                <w:rFonts w:ascii="Times New Roman" w:hAnsi="Times New Roman"/>
                <w:color w:val="000000"/>
                <w:sz w:val="24"/>
                <w:lang w:val="en-US"/>
              </w:rPr>
            </w:pPr>
            <w:r w:rsidRPr="006F67CE">
              <w:rPr>
                <w:rFonts w:ascii="Times New Roman" w:hAnsi="Times New Roman"/>
                <w:color w:val="000000"/>
                <w:sz w:val="24"/>
                <w:lang w:val="en-US"/>
              </w:rPr>
              <w:t xml:space="preserve">Chlebleck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(2019)</w:t>
            </w:r>
          </w:p>
        </w:tc>
        <w:tc>
          <w:tcPr>
            <w:tcW w:w="426" w:type="dxa"/>
            <w:tcBorders>
              <w:top w:val="single" w:sz="12" w:space="0" w:color="auto"/>
            </w:tcBorders>
            <w:vAlign w:val="bottom"/>
          </w:tcPr>
          <w:p w14:paraId="2E0C0676"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w:t>
            </w:r>
          </w:p>
        </w:tc>
        <w:tc>
          <w:tcPr>
            <w:tcW w:w="425" w:type="dxa"/>
            <w:tcBorders>
              <w:top w:val="single" w:sz="12" w:space="0" w:color="auto"/>
            </w:tcBorders>
            <w:vAlign w:val="bottom"/>
          </w:tcPr>
          <w:p w14:paraId="1E60B403" w14:textId="77777777" w:rsidR="00F5362B" w:rsidRPr="003A419A" w:rsidRDefault="00F5362B" w:rsidP="00643F65">
            <w:pPr>
              <w:pStyle w:val="NoSpacing"/>
              <w:jc w:val="center"/>
              <w:rPr>
                <w:rFonts w:ascii="Times New Roman" w:hAnsi="Times New Roman"/>
                <w:sz w:val="24"/>
                <w:lang w:val="en-US"/>
              </w:rPr>
            </w:pPr>
            <w:r w:rsidRPr="00685558">
              <w:rPr>
                <w:rFonts w:ascii="Segoe UI Symbol" w:eastAsia="MS Mincho" w:hAnsi="Segoe UI Symbol" w:cs="Segoe UI Symbol"/>
                <w:color w:val="000000"/>
                <w:sz w:val="24"/>
                <w:lang w:val="en-US"/>
              </w:rPr>
              <w:t>✓</w:t>
            </w:r>
          </w:p>
        </w:tc>
        <w:tc>
          <w:tcPr>
            <w:tcW w:w="343" w:type="dxa"/>
            <w:tcBorders>
              <w:top w:val="single" w:sz="12" w:space="0" w:color="auto"/>
            </w:tcBorders>
            <w:vAlign w:val="bottom"/>
          </w:tcPr>
          <w:p w14:paraId="7EE69414"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tcBorders>
              <w:top w:val="single" w:sz="12" w:space="0" w:color="auto"/>
            </w:tcBorders>
            <w:vAlign w:val="bottom"/>
          </w:tcPr>
          <w:p w14:paraId="6ECBBDE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59" w:type="dxa"/>
            <w:tcBorders>
              <w:top w:val="single" w:sz="12" w:space="0" w:color="auto"/>
            </w:tcBorders>
            <w:vAlign w:val="bottom"/>
          </w:tcPr>
          <w:p w14:paraId="1941EDEA"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391" w:type="dxa"/>
            <w:tcBorders>
              <w:top w:val="single" w:sz="12" w:space="0" w:color="auto"/>
            </w:tcBorders>
            <w:vAlign w:val="bottom"/>
          </w:tcPr>
          <w:p w14:paraId="1150E222"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6" w:type="dxa"/>
            <w:tcBorders>
              <w:top w:val="single" w:sz="12" w:space="0" w:color="auto"/>
            </w:tcBorders>
            <w:vAlign w:val="bottom"/>
          </w:tcPr>
          <w:p w14:paraId="66FFE7B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tcBorders>
              <w:top w:val="single" w:sz="12" w:space="0" w:color="auto"/>
            </w:tcBorders>
            <w:vAlign w:val="bottom"/>
          </w:tcPr>
          <w:p w14:paraId="0268A47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tcBorders>
              <w:top w:val="single" w:sz="12" w:space="0" w:color="auto"/>
            </w:tcBorders>
            <w:vAlign w:val="bottom"/>
          </w:tcPr>
          <w:p w14:paraId="0379DB9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tcBorders>
              <w:top w:val="single" w:sz="12" w:space="0" w:color="auto"/>
            </w:tcBorders>
            <w:vAlign w:val="bottom"/>
          </w:tcPr>
          <w:p w14:paraId="74EA2DCF"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5A468EA2" w14:textId="77777777" w:rsidTr="00FA227F">
        <w:tc>
          <w:tcPr>
            <w:tcW w:w="2742" w:type="dxa"/>
            <w:vAlign w:val="bottom"/>
          </w:tcPr>
          <w:p w14:paraId="44920F4B" w14:textId="77777777" w:rsidR="00F5362B" w:rsidRPr="003668E5" w:rsidRDefault="00F5362B" w:rsidP="00643F65">
            <w:pPr>
              <w:jc w:val="right"/>
              <w:rPr>
                <w:rFonts w:ascii="Times New Roman" w:hAnsi="Times New Roman"/>
                <w:color w:val="000000"/>
                <w:sz w:val="24"/>
                <w:lang w:val="en-US"/>
              </w:rPr>
            </w:pPr>
            <w:r w:rsidRPr="006F67CE">
              <w:rPr>
                <w:rFonts w:ascii="Times New Roman" w:hAnsi="Times New Roman"/>
                <w:color w:val="000000"/>
                <w:sz w:val="24"/>
                <w:lang w:val="en-US"/>
              </w:rPr>
              <w:t xml:space="preserve">Frenkel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(2019)</w:t>
            </w:r>
          </w:p>
        </w:tc>
        <w:tc>
          <w:tcPr>
            <w:tcW w:w="426" w:type="dxa"/>
            <w:vAlign w:val="bottom"/>
          </w:tcPr>
          <w:p w14:paraId="326178ED" w14:textId="77777777" w:rsidR="00F5362B" w:rsidRPr="00685558" w:rsidRDefault="00F5362B" w:rsidP="00643F65">
            <w:pPr>
              <w:pStyle w:val="NoSpacing"/>
              <w:jc w:val="center"/>
              <w:rPr>
                <w:rFonts w:ascii="Times New Roman" w:hAnsi="Times New Roman"/>
                <w:color w:val="000000"/>
                <w:sz w:val="24"/>
                <w:lang w:val="en-US"/>
              </w:rPr>
            </w:pPr>
            <w:r w:rsidRPr="003668E5">
              <w:rPr>
                <w:rFonts w:ascii="Segoe UI Symbol" w:eastAsia="MS Mincho" w:hAnsi="Segoe UI Symbol" w:cs="Segoe UI Symbol"/>
                <w:color w:val="000000"/>
                <w:sz w:val="24"/>
                <w:lang w:val="en-US"/>
              </w:rPr>
              <w:t>✓</w:t>
            </w:r>
          </w:p>
        </w:tc>
        <w:tc>
          <w:tcPr>
            <w:tcW w:w="425" w:type="dxa"/>
            <w:vAlign w:val="bottom"/>
          </w:tcPr>
          <w:p w14:paraId="6068FD47" w14:textId="77777777" w:rsidR="00F5362B" w:rsidRPr="003A419A" w:rsidRDefault="00F5362B" w:rsidP="00643F65">
            <w:pPr>
              <w:pStyle w:val="NoSpacing"/>
              <w:jc w:val="center"/>
              <w:rPr>
                <w:rFonts w:ascii="Times New Roman" w:eastAsia="MS Mincho" w:hAnsi="Times New Roman"/>
                <w:color w:val="000000"/>
                <w:sz w:val="24"/>
                <w:lang w:val="en-US"/>
              </w:rPr>
            </w:pPr>
            <w:r w:rsidRPr="00685558">
              <w:rPr>
                <w:rFonts w:ascii="Segoe UI Symbol" w:eastAsia="MS Mincho" w:hAnsi="Segoe UI Symbol" w:cs="Segoe UI Symbol"/>
                <w:color w:val="000000"/>
                <w:sz w:val="24"/>
                <w:lang w:val="en-US"/>
              </w:rPr>
              <w:t>✓</w:t>
            </w:r>
          </w:p>
        </w:tc>
        <w:tc>
          <w:tcPr>
            <w:tcW w:w="343" w:type="dxa"/>
            <w:vAlign w:val="bottom"/>
          </w:tcPr>
          <w:p w14:paraId="36C97D30"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6AD45F98"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Segoe UI Symbol" w:eastAsia="MS Mincho" w:hAnsi="Segoe UI Symbol" w:cs="Segoe UI Symbol"/>
                <w:color w:val="000000"/>
                <w:sz w:val="24"/>
                <w:lang w:val="en-US"/>
              </w:rPr>
              <w:t>✓</w:t>
            </w:r>
          </w:p>
        </w:tc>
        <w:tc>
          <w:tcPr>
            <w:tcW w:w="459" w:type="dxa"/>
            <w:vAlign w:val="bottom"/>
          </w:tcPr>
          <w:p w14:paraId="70643D28"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391" w:type="dxa"/>
            <w:vAlign w:val="bottom"/>
          </w:tcPr>
          <w:p w14:paraId="508B19F2"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Segoe UI Symbol" w:eastAsia="MS Mincho" w:hAnsi="Segoe UI Symbol" w:cs="Segoe UI Symbol"/>
                <w:color w:val="000000"/>
                <w:sz w:val="24"/>
                <w:lang w:val="en-US"/>
              </w:rPr>
              <w:t>✓</w:t>
            </w:r>
          </w:p>
        </w:tc>
        <w:tc>
          <w:tcPr>
            <w:tcW w:w="426" w:type="dxa"/>
            <w:vAlign w:val="bottom"/>
          </w:tcPr>
          <w:p w14:paraId="036F40D8"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507" w:type="dxa"/>
            <w:vAlign w:val="bottom"/>
          </w:tcPr>
          <w:p w14:paraId="5E174F78"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Segoe UI Symbol" w:eastAsia="MS Mincho" w:hAnsi="Segoe UI Symbol" w:cs="Segoe UI Symbol"/>
                <w:color w:val="000000"/>
                <w:sz w:val="24"/>
                <w:lang w:val="en-US"/>
              </w:rPr>
              <w:t>✓</w:t>
            </w:r>
          </w:p>
        </w:tc>
        <w:tc>
          <w:tcPr>
            <w:tcW w:w="426" w:type="dxa"/>
            <w:vAlign w:val="bottom"/>
          </w:tcPr>
          <w:p w14:paraId="3F50A6DB"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5" w:type="dxa"/>
            <w:vAlign w:val="bottom"/>
          </w:tcPr>
          <w:p w14:paraId="141DE77E"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r>
      <w:tr w:rsidR="00F5362B" w:rsidRPr="003A419A" w14:paraId="391AFF65" w14:textId="77777777" w:rsidTr="00FA227F">
        <w:tc>
          <w:tcPr>
            <w:tcW w:w="2742" w:type="dxa"/>
            <w:vAlign w:val="bottom"/>
          </w:tcPr>
          <w:p w14:paraId="5FDAD017"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Berry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(2018)</w:t>
            </w:r>
          </w:p>
        </w:tc>
        <w:tc>
          <w:tcPr>
            <w:tcW w:w="426" w:type="dxa"/>
            <w:vAlign w:val="bottom"/>
          </w:tcPr>
          <w:p w14:paraId="686DEA21"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color w:val="000000"/>
                <w:sz w:val="24"/>
                <w:lang w:val="en-US"/>
              </w:rPr>
              <w:t>-</w:t>
            </w:r>
          </w:p>
        </w:tc>
        <w:tc>
          <w:tcPr>
            <w:tcW w:w="425" w:type="dxa"/>
            <w:vAlign w:val="bottom"/>
          </w:tcPr>
          <w:p w14:paraId="5BBBE3C8"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521E49C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6F01DE4A" w14:textId="0E3E209C" w:rsidR="00F5362B" w:rsidRPr="003A419A" w:rsidRDefault="008A2D4E"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59" w:type="dxa"/>
            <w:vAlign w:val="bottom"/>
          </w:tcPr>
          <w:p w14:paraId="35B9AC27"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91" w:type="dxa"/>
            <w:vAlign w:val="bottom"/>
          </w:tcPr>
          <w:p w14:paraId="2F0E23F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4C86A5BA"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vAlign w:val="bottom"/>
          </w:tcPr>
          <w:p w14:paraId="6490B91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1F19B679"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3879F0E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6E19C75E" w14:textId="77777777" w:rsidTr="00FA227F">
        <w:tc>
          <w:tcPr>
            <w:tcW w:w="2742" w:type="dxa"/>
            <w:vAlign w:val="bottom"/>
          </w:tcPr>
          <w:p w14:paraId="5BC491BE" w14:textId="77777777" w:rsidR="00F5362B" w:rsidRPr="003668E5" w:rsidRDefault="00F5362B" w:rsidP="00643F65">
            <w:pPr>
              <w:pStyle w:val="NoSpacing"/>
              <w:jc w:val="right"/>
              <w:rPr>
                <w:rFonts w:ascii="Times New Roman" w:hAnsi="Times New Roman"/>
                <w:i/>
                <w:iCs/>
                <w:color w:val="000000"/>
                <w:sz w:val="24"/>
                <w:lang w:val="en-US"/>
              </w:rPr>
            </w:pPr>
            <w:r w:rsidRPr="006F67CE">
              <w:rPr>
                <w:rFonts w:ascii="Times New Roman" w:hAnsi="Times New Roman"/>
                <w:color w:val="000000"/>
                <w:sz w:val="24"/>
                <w:lang w:val="en-US"/>
              </w:rPr>
              <w:t xml:space="preserve">Chow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(2018)</w:t>
            </w:r>
          </w:p>
        </w:tc>
        <w:tc>
          <w:tcPr>
            <w:tcW w:w="426" w:type="dxa"/>
            <w:vAlign w:val="bottom"/>
          </w:tcPr>
          <w:p w14:paraId="1F180DE0" w14:textId="77777777" w:rsidR="00F5362B" w:rsidRPr="00685558" w:rsidRDefault="00F5362B" w:rsidP="00643F65">
            <w:pPr>
              <w:pStyle w:val="NoSpacing"/>
              <w:jc w:val="center"/>
              <w:rPr>
                <w:rFonts w:ascii="Times New Roman" w:hAnsi="Times New Roman"/>
                <w:color w:val="000000"/>
                <w:sz w:val="24"/>
                <w:lang w:val="en-US"/>
              </w:rPr>
            </w:pPr>
            <w:r w:rsidRPr="00685558">
              <w:rPr>
                <w:rFonts w:ascii="Times New Roman" w:hAnsi="Times New Roman"/>
                <w:color w:val="000000"/>
                <w:sz w:val="24"/>
                <w:lang w:val="en-US"/>
              </w:rPr>
              <w:t>-</w:t>
            </w:r>
          </w:p>
        </w:tc>
        <w:tc>
          <w:tcPr>
            <w:tcW w:w="425" w:type="dxa"/>
            <w:vAlign w:val="bottom"/>
          </w:tcPr>
          <w:p w14:paraId="78D91AC5" w14:textId="77777777" w:rsidR="00F5362B" w:rsidRPr="003A419A" w:rsidRDefault="00F5362B" w:rsidP="00643F65">
            <w:pPr>
              <w:pStyle w:val="NoSpacing"/>
              <w:jc w:val="center"/>
              <w:rPr>
                <w:rFonts w:ascii="Times New Roman" w:eastAsia="MS Mincho" w:hAnsi="Times New Roman"/>
                <w:color w:val="000000"/>
                <w:sz w:val="24"/>
                <w:lang w:val="en-US"/>
              </w:rPr>
            </w:pPr>
            <w:r w:rsidRPr="00685558">
              <w:rPr>
                <w:rFonts w:ascii="Segoe UI Symbol" w:eastAsia="MS Mincho" w:hAnsi="Segoe UI Symbol" w:cs="Segoe UI Symbol"/>
                <w:color w:val="000000"/>
                <w:sz w:val="24"/>
                <w:lang w:val="en-US"/>
              </w:rPr>
              <w:t>✓</w:t>
            </w:r>
          </w:p>
        </w:tc>
        <w:tc>
          <w:tcPr>
            <w:tcW w:w="343" w:type="dxa"/>
            <w:vAlign w:val="bottom"/>
          </w:tcPr>
          <w:p w14:paraId="3BE4F3F3"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5" w:type="dxa"/>
            <w:vAlign w:val="bottom"/>
          </w:tcPr>
          <w:p w14:paraId="596F78D5"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59" w:type="dxa"/>
            <w:vAlign w:val="bottom"/>
          </w:tcPr>
          <w:p w14:paraId="247B6F21"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Times New Roman" w:hAnsi="Times New Roman"/>
                <w:color w:val="000000"/>
                <w:sz w:val="24"/>
                <w:lang w:val="en-US"/>
              </w:rPr>
              <w:t>-</w:t>
            </w:r>
          </w:p>
        </w:tc>
        <w:tc>
          <w:tcPr>
            <w:tcW w:w="391" w:type="dxa"/>
            <w:vAlign w:val="bottom"/>
          </w:tcPr>
          <w:p w14:paraId="2E63001C"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6" w:type="dxa"/>
            <w:vAlign w:val="bottom"/>
          </w:tcPr>
          <w:p w14:paraId="2707F1B7"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507" w:type="dxa"/>
            <w:vAlign w:val="bottom"/>
          </w:tcPr>
          <w:p w14:paraId="76D0AE27"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6" w:type="dxa"/>
            <w:vAlign w:val="bottom"/>
          </w:tcPr>
          <w:p w14:paraId="3EB6029B"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Times New Roman" w:hAnsi="Times New Roman"/>
                <w:color w:val="000000"/>
                <w:sz w:val="24"/>
                <w:lang w:val="en-US"/>
              </w:rPr>
              <w:t>-</w:t>
            </w:r>
          </w:p>
        </w:tc>
        <w:tc>
          <w:tcPr>
            <w:tcW w:w="425" w:type="dxa"/>
            <w:vAlign w:val="bottom"/>
          </w:tcPr>
          <w:p w14:paraId="678ED8A3"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r>
      <w:tr w:rsidR="00F5362B" w:rsidRPr="003A419A" w14:paraId="3D751FB4" w14:textId="77777777" w:rsidTr="00FA227F">
        <w:tc>
          <w:tcPr>
            <w:tcW w:w="2742" w:type="dxa"/>
            <w:vAlign w:val="center"/>
          </w:tcPr>
          <w:p w14:paraId="6E025F66" w14:textId="77777777" w:rsidR="00F5362B" w:rsidRPr="003668E5" w:rsidRDefault="00F5362B" w:rsidP="00643F65">
            <w:pPr>
              <w:pStyle w:val="NoSpacing"/>
              <w:jc w:val="right"/>
              <w:rPr>
                <w:rFonts w:ascii="Times New Roman" w:hAnsi="Times New Roman"/>
                <w:i/>
                <w:iCs/>
                <w:color w:val="000000"/>
                <w:sz w:val="24"/>
                <w:lang w:val="en-US"/>
              </w:rPr>
            </w:pPr>
            <w:r w:rsidRPr="006F67CE">
              <w:rPr>
                <w:rFonts w:ascii="Times New Roman" w:hAnsi="Times New Roman"/>
                <w:sz w:val="24"/>
                <w:lang w:val="en-US"/>
              </w:rPr>
              <w:t xml:space="preserve">Lim </w:t>
            </w:r>
            <w:r w:rsidRPr="003668E5">
              <w:rPr>
                <w:rFonts w:ascii="Times New Roman" w:hAnsi="Times New Roman"/>
                <w:i/>
                <w:sz w:val="24"/>
                <w:lang w:val="en-US"/>
              </w:rPr>
              <w:t>et al</w:t>
            </w:r>
            <w:r w:rsidRPr="003668E5">
              <w:rPr>
                <w:rFonts w:ascii="Times New Roman" w:hAnsi="Times New Roman"/>
                <w:sz w:val="24"/>
                <w:lang w:val="en-US"/>
              </w:rPr>
              <w:t>. (2018)</w:t>
            </w:r>
          </w:p>
        </w:tc>
        <w:tc>
          <w:tcPr>
            <w:tcW w:w="426" w:type="dxa"/>
            <w:vAlign w:val="bottom"/>
          </w:tcPr>
          <w:p w14:paraId="6C12CECD" w14:textId="77777777" w:rsidR="00F5362B" w:rsidRPr="00685558" w:rsidRDefault="00F5362B" w:rsidP="00643F65">
            <w:pPr>
              <w:pStyle w:val="NoSpacing"/>
              <w:jc w:val="center"/>
              <w:rPr>
                <w:rFonts w:ascii="Times New Roman" w:hAnsi="Times New Roman"/>
                <w:color w:val="000000"/>
                <w:sz w:val="24"/>
                <w:lang w:val="en-US"/>
              </w:rPr>
            </w:pPr>
            <w:r w:rsidRPr="00685558">
              <w:rPr>
                <w:rFonts w:ascii="Segoe UI Symbol" w:eastAsia="MS Mincho" w:hAnsi="Segoe UI Symbol" w:cs="Segoe UI Symbol"/>
                <w:color w:val="000000"/>
                <w:sz w:val="24"/>
                <w:lang w:val="en-US"/>
              </w:rPr>
              <w:t>✓</w:t>
            </w:r>
          </w:p>
        </w:tc>
        <w:tc>
          <w:tcPr>
            <w:tcW w:w="425" w:type="dxa"/>
            <w:vAlign w:val="bottom"/>
          </w:tcPr>
          <w:p w14:paraId="28948D54"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65FE96EC"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5" w:type="dxa"/>
            <w:vAlign w:val="bottom"/>
          </w:tcPr>
          <w:p w14:paraId="72F0B98B"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Segoe UI Symbol" w:eastAsia="MS Mincho" w:hAnsi="Segoe UI Symbol" w:cs="Segoe UI Symbol"/>
                <w:color w:val="000000"/>
                <w:sz w:val="24"/>
                <w:lang w:val="en-US"/>
              </w:rPr>
              <w:t>✓</w:t>
            </w:r>
          </w:p>
        </w:tc>
        <w:tc>
          <w:tcPr>
            <w:tcW w:w="459" w:type="dxa"/>
            <w:vAlign w:val="bottom"/>
          </w:tcPr>
          <w:p w14:paraId="180AF339"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Segoe UI Symbol" w:eastAsia="MS Mincho" w:hAnsi="Segoe UI Symbol" w:cs="Segoe UI Symbol"/>
                <w:color w:val="000000"/>
                <w:sz w:val="24"/>
                <w:lang w:val="en-US"/>
              </w:rPr>
              <w:t>✓</w:t>
            </w:r>
          </w:p>
        </w:tc>
        <w:tc>
          <w:tcPr>
            <w:tcW w:w="391" w:type="dxa"/>
            <w:vAlign w:val="bottom"/>
          </w:tcPr>
          <w:p w14:paraId="77219092"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Segoe UI Symbol" w:eastAsia="MS Mincho" w:hAnsi="Segoe UI Symbol" w:cs="Segoe UI Symbol"/>
                <w:color w:val="000000"/>
                <w:sz w:val="24"/>
                <w:lang w:val="en-US"/>
              </w:rPr>
              <w:t>✓</w:t>
            </w:r>
          </w:p>
        </w:tc>
        <w:tc>
          <w:tcPr>
            <w:tcW w:w="426" w:type="dxa"/>
            <w:vAlign w:val="bottom"/>
          </w:tcPr>
          <w:p w14:paraId="5DB41A16"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Times New Roman" w:hAnsi="Times New Roman"/>
                <w:color w:val="000000"/>
                <w:sz w:val="24"/>
                <w:lang w:val="en-US"/>
              </w:rPr>
              <w:t>-</w:t>
            </w:r>
          </w:p>
        </w:tc>
        <w:tc>
          <w:tcPr>
            <w:tcW w:w="507" w:type="dxa"/>
            <w:vAlign w:val="bottom"/>
          </w:tcPr>
          <w:p w14:paraId="6159B14E"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6" w:type="dxa"/>
            <w:vAlign w:val="bottom"/>
          </w:tcPr>
          <w:p w14:paraId="48F3EC14"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50B4A6F0"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Times New Roman" w:hAnsi="Times New Roman"/>
                <w:color w:val="000000"/>
                <w:sz w:val="24"/>
                <w:lang w:val="en-US"/>
              </w:rPr>
              <w:t>-</w:t>
            </w:r>
          </w:p>
        </w:tc>
      </w:tr>
      <w:tr w:rsidR="00F5362B" w:rsidRPr="003A419A" w14:paraId="40DCB4F8" w14:textId="77777777" w:rsidTr="00FA227F">
        <w:tc>
          <w:tcPr>
            <w:tcW w:w="2742" w:type="dxa"/>
            <w:vAlign w:val="bottom"/>
          </w:tcPr>
          <w:p w14:paraId="514E000D"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Amrayev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(2017)</w:t>
            </w:r>
          </w:p>
        </w:tc>
        <w:tc>
          <w:tcPr>
            <w:tcW w:w="426" w:type="dxa"/>
            <w:vAlign w:val="bottom"/>
          </w:tcPr>
          <w:p w14:paraId="3864CD63"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color w:val="000000"/>
                <w:sz w:val="24"/>
                <w:lang w:val="en-US"/>
              </w:rPr>
              <w:t>-</w:t>
            </w:r>
          </w:p>
        </w:tc>
        <w:tc>
          <w:tcPr>
            <w:tcW w:w="425" w:type="dxa"/>
            <w:vAlign w:val="bottom"/>
          </w:tcPr>
          <w:p w14:paraId="0E282091"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347606B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2EED2CA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59" w:type="dxa"/>
            <w:vAlign w:val="bottom"/>
          </w:tcPr>
          <w:p w14:paraId="5BD68151"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91" w:type="dxa"/>
            <w:vAlign w:val="bottom"/>
          </w:tcPr>
          <w:p w14:paraId="4F2BF64A"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64944401"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507" w:type="dxa"/>
            <w:vAlign w:val="bottom"/>
          </w:tcPr>
          <w:p w14:paraId="2701D360"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0C16CAC4"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616D8037"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r>
      <w:tr w:rsidR="00F5362B" w:rsidRPr="003A419A" w14:paraId="74EB10BB" w14:textId="77777777" w:rsidTr="00FA227F">
        <w:tc>
          <w:tcPr>
            <w:tcW w:w="2742" w:type="dxa"/>
            <w:vAlign w:val="bottom"/>
          </w:tcPr>
          <w:p w14:paraId="6E1752A7"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Heyes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(2017)</w:t>
            </w:r>
          </w:p>
        </w:tc>
        <w:tc>
          <w:tcPr>
            <w:tcW w:w="426" w:type="dxa"/>
            <w:vAlign w:val="bottom"/>
          </w:tcPr>
          <w:p w14:paraId="0FCAB23A" w14:textId="77777777" w:rsidR="00F5362B" w:rsidRPr="00685558" w:rsidRDefault="00F5362B" w:rsidP="00643F65">
            <w:pPr>
              <w:pStyle w:val="NoSpacing"/>
              <w:jc w:val="center"/>
              <w:rPr>
                <w:rFonts w:ascii="Times New Roman" w:hAnsi="Times New Roman"/>
                <w:sz w:val="24"/>
                <w:lang w:val="en-US"/>
              </w:rPr>
            </w:pPr>
            <w:r w:rsidRPr="00685558">
              <w:rPr>
                <w:rFonts w:ascii="Segoe UI Symbol" w:eastAsia="MS Mincho" w:hAnsi="Segoe UI Symbol" w:cs="Segoe UI Symbol"/>
                <w:color w:val="000000"/>
                <w:sz w:val="24"/>
                <w:lang w:val="en-US"/>
              </w:rPr>
              <w:t>✓</w:t>
            </w:r>
          </w:p>
        </w:tc>
        <w:tc>
          <w:tcPr>
            <w:tcW w:w="425" w:type="dxa"/>
            <w:vAlign w:val="bottom"/>
          </w:tcPr>
          <w:p w14:paraId="6E2421BA"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7B2EC16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4BBF38F4"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59" w:type="dxa"/>
            <w:vAlign w:val="bottom"/>
          </w:tcPr>
          <w:p w14:paraId="01F8D810"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391" w:type="dxa"/>
            <w:vAlign w:val="bottom"/>
          </w:tcPr>
          <w:p w14:paraId="4285951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19B62EF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vAlign w:val="bottom"/>
          </w:tcPr>
          <w:p w14:paraId="7D347166"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5FEF54AF"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7B90968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66417022" w14:textId="77777777" w:rsidTr="00FA227F">
        <w:tc>
          <w:tcPr>
            <w:tcW w:w="2742" w:type="dxa"/>
            <w:vAlign w:val="bottom"/>
          </w:tcPr>
          <w:p w14:paraId="78EDBA8F" w14:textId="77777777" w:rsidR="00F5362B" w:rsidRPr="003668E5" w:rsidRDefault="00F5362B" w:rsidP="00643F65">
            <w:pPr>
              <w:pStyle w:val="NoSpacing"/>
              <w:jc w:val="right"/>
              <w:rPr>
                <w:rFonts w:ascii="Times New Roman" w:hAnsi="Times New Roman"/>
                <w:i/>
                <w:iCs/>
                <w:color w:val="000000"/>
                <w:sz w:val="24"/>
                <w:lang w:val="en-US"/>
              </w:rPr>
            </w:pPr>
            <w:r w:rsidRPr="006F67CE">
              <w:rPr>
                <w:rFonts w:ascii="Times New Roman" w:hAnsi="Times New Roman"/>
                <w:color w:val="000000"/>
                <w:sz w:val="24"/>
                <w:lang w:val="en-US"/>
              </w:rPr>
              <w:t xml:space="preserve">Rashidifard </w:t>
            </w:r>
            <w:r w:rsidRPr="003668E5">
              <w:rPr>
                <w:rFonts w:ascii="Times New Roman" w:hAnsi="Times New Roman"/>
                <w:i/>
                <w:color w:val="000000"/>
                <w:sz w:val="24"/>
                <w:lang w:val="en-US"/>
              </w:rPr>
              <w:t>et al</w:t>
            </w:r>
            <w:r w:rsidRPr="003668E5">
              <w:rPr>
                <w:rFonts w:ascii="Times New Roman" w:hAnsi="Times New Roman"/>
                <w:color w:val="000000"/>
                <w:sz w:val="24"/>
                <w:lang w:val="en-US"/>
              </w:rPr>
              <w:t xml:space="preserve">. (2017) </w:t>
            </w:r>
          </w:p>
        </w:tc>
        <w:tc>
          <w:tcPr>
            <w:tcW w:w="426" w:type="dxa"/>
            <w:vAlign w:val="bottom"/>
          </w:tcPr>
          <w:p w14:paraId="531AFE0D" w14:textId="77777777" w:rsidR="00F5362B" w:rsidRPr="00685558" w:rsidRDefault="00F5362B" w:rsidP="00643F65">
            <w:pPr>
              <w:pStyle w:val="NoSpacing"/>
              <w:jc w:val="center"/>
              <w:rPr>
                <w:rFonts w:ascii="Times New Roman" w:hAnsi="Times New Roman"/>
                <w:color w:val="000000"/>
                <w:sz w:val="24"/>
                <w:lang w:val="en-US"/>
              </w:rPr>
            </w:pPr>
            <w:r w:rsidRPr="00685558">
              <w:rPr>
                <w:rFonts w:ascii="Times New Roman" w:hAnsi="Times New Roman"/>
                <w:color w:val="000000"/>
                <w:sz w:val="24"/>
                <w:lang w:val="en-US"/>
              </w:rPr>
              <w:t>-</w:t>
            </w:r>
          </w:p>
        </w:tc>
        <w:tc>
          <w:tcPr>
            <w:tcW w:w="425" w:type="dxa"/>
            <w:vAlign w:val="bottom"/>
          </w:tcPr>
          <w:p w14:paraId="4D912D89" w14:textId="77777777" w:rsidR="00F5362B" w:rsidRPr="003A419A" w:rsidRDefault="00F5362B" w:rsidP="00643F65">
            <w:pPr>
              <w:pStyle w:val="NoSpacing"/>
              <w:jc w:val="center"/>
              <w:rPr>
                <w:rFonts w:ascii="Times New Roman" w:eastAsia="MS Mincho" w:hAnsi="Times New Roman"/>
                <w:color w:val="000000"/>
                <w:sz w:val="24"/>
                <w:lang w:val="en-US"/>
              </w:rPr>
            </w:pPr>
            <w:r w:rsidRPr="00685558">
              <w:rPr>
                <w:rFonts w:ascii="Segoe UI Symbol" w:eastAsia="MS Mincho" w:hAnsi="Segoe UI Symbol" w:cs="Segoe UI Symbol"/>
                <w:color w:val="000000"/>
                <w:sz w:val="24"/>
                <w:lang w:val="en-US"/>
              </w:rPr>
              <w:t>✓</w:t>
            </w:r>
          </w:p>
        </w:tc>
        <w:tc>
          <w:tcPr>
            <w:tcW w:w="343" w:type="dxa"/>
            <w:vAlign w:val="bottom"/>
          </w:tcPr>
          <w:p w14:paraId="558CC16D"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5" w:type="dxa"/>
            <w:vAlign w:val="bottom"/>
          </w:tcPr>
          <w:p w14:paraId="13E55894"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59" w:type="dxa"/>
            <w:vAlign w:val="bottom"/>
          </w:tcPr>
          <w:p w14:paraId="6083E168"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Segoe UI Symbol" w:eastAsia="MS Mincho" w:hAnsi="Segoe UI Symbol" w:cs="Segoe UI Symbol"/>
                <w:color w:val="000000"/>
                <w:sz w:val="24"/>
                <w:lang w:val="en-US"/>
              </w:rPr>
              <w:t>✓</w:t>
            </w:r>
          </w:p>
        </w:tc>
        <w:tc>
          <w:tcPr>
            <w:tcW w:w="391" w:type="dxa"/>
            <w:vAlign w:val="bottom"/>
          </w:tcPr>
          <w:p w14:paraId="3E6B4319"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Segoe UI Symbol" w:eastAsia="MS Mincho" w:hAnsi="Segoe UI Symbol" w:cs="Segoe UI Symbol"/>
                <w:color w:val="000000"/>
                <w:sz w:val="24"/>
                <w:lang w:val="en-US"/>
              </w:rPr>
              <w:t>✓</w:t>
            </w:r>
          </w:p>
        </w:tc>
        <w:tc>
          <w:tcPr>
            <w:tcW w:w="426" w:type="dxa"/>
            <w:vAlign w:val="bottom"/>
          </w:tcPr>
          <w:p w14:paraId="33F9FAA3"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507" w:type="dxa"/>
            <w:vAlign w:val="bottom"/>
          </w:tcPr>
          <w:p w14:paraId="18110FEA"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6" w:type="dxa"/>
            <w:vAlign w:val="bottom"/>
          </w:tcPr>
          <w:p w14:paraId="619C4F89" w14:textId="77777777" w:rsidR="00F5362B" w:rsidRPr="003A419A" w:rsidRDefault="00F5362B" w:rsidP="00643F65">
            <w:pPr>
              <w:pStyle w:val="NoSpacing"/>
              <w:jc w:val="center"/>
              <w:rPr>
                <w:rFonts w:ascii="Times New Roman" w:eastAsia="MS Mincho" w:hAnsi="Times New Roman"/>
                <w:color w:val="000000"/>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44A41835"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r>
      <w:tr w:rsidR="00F5362B" w:rsidRPr="003A419A" w14:paraId="1C34B9AD" w14:textId="77777777" w:rsidTr="00FA227F">
        <w:tc>
          <w:tcPr>
            <w:tcW w:w="2742" w:type="dxa"/>
            <w:vAlign w:val="bottom"/>
          </w:tcPr>
          <w:p w14:paraId="7777C21B"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Cram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(2016)</w:t>
            </w:r>
          </w:p>
        </w:tc>
        <w:tc>
          <w:tcPr>
            <w:tcW w:w="426" w:type="dxa"/>
            <w:vAlign w:val="bottom"/>
          </w:tcPr>
          <w:p w14:paraId="485E8C61"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color w:val="000000"/>
                <w:sz w:val="24"/>
                <w:lang w:val="en-US"/>
              </w:rPr>
              <w:t>-</w:t>
            </w:r>
          </w:p>
        </w:tc>
        <w:tc>
          <w:tcPr>
            <w:tcW w:w="425" w:type="dxa"/>
            <w:vAlign w:val="bottom"/>
          </w:tcPr>
          <w:p w14:paraId="6E3C47C4"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199A24F0"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4987D30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59" w:type="dxa"/>
            <w:vAlign w:val="bottom"/>
          </w:tcPr>
          <w:p w14:paraId="7AB82E40"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391" w:type="dxa"/>
            <w:vAlign w:val="bottom"/>
          </w:tcPr>
          <w:p w14:paraId="06D3449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71FBFC2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vAlign w:val="bottom"/>
          </w:tcPr>
          <w:p w14:paraId="6B0511B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3C85D0D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74A94122"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6831B054" w14:textId="77777777" w:rsidTr="00FA227F">
        <w:tc>
          <w:tcPr>
            <w:tcW w:w="2742" w:type="dxa"/>
            <w:vAlign w:val="bottom"/>
          </w:tcPr>
          <w:p w14:paraId="2DC3F34C"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Tay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(2016)</w:t>
            </w:r>
          </w:p>
        </w:tc>
        <w:tc>
          <w:tcPr>
            <w:tcW w:w="426" w:type="dxa"/>
            <w:vAlign w:val="bottom"/>
          </w:tcPr>
          <w:p w14:paraId="51596F18"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w:t>
            </w:r>
          </w:p>
        </w:tc>
        <w:tc>
          <w:tcPr>
            <w:tcW w:w="425" w:type="dxa"/>
            <w:vAlign w:val="bottom"/>
          </w:tcPr>
          <w:p w14:paraId="6F07C64E" w14:textId="77777777" w:rsidR="00F5362B" w:rsidRPr="003A419A" w:rsidRDefault="00F5362B" w:rsidP="00643F65">
            <w:pPr>
              <w:pStyle w:val="NoSpacing"/>
              <w:jc w:val="center"/>
              <w:rPr>
                <w:rFonts w:ascii="Times New Roman" w:hAnsi="Times New Roman"/>
                <w:sz w:val="24"/>
                <w:lang w:val="en-US"/>
              </w:rPr>
            </w:pPr>
            <w:r w:rsidRPr="00685558">
              <w:rPr>
                <w:rFonts w:ascii="Segoe UI Symbol" w:eastAsia="MS Mincho" w:hAnsi="Segoe UI Symbol" w:cs="Segoe UI Symbol"/>
                <w:color w:val="000000"/>
                <w:sz w:val="24"/>
                <w:lang w:val="en-US"/>
              </w:rPr>
              <w:t>✓</w:t>
            </w:r>
          </w:p>
        </w:tc>
        <w:tc>
          <w:tcPr>
            <w:tcW w:w="343" w:type="dxa"/>
            <w:vAlign w:val="bottom"/>
          </w:tcPr>
          <w:p w14:paraId="184F8F5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3F3A600F"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59" w:type="dxa"/>
            <w:vAlign w:val="bottom"/>
          </w:tcPr>
          <w:p w14:paraId="3D83F16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391" w:type="dxa"/>
            <w:vAlign w:val="bottom"/>
          </w:tcPr>
          <w:p w14:paraId="09D18B23"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6" w:type="dxa"/>
            <w:vAlign w:val="bottom"/>
          </w:tcPr>
          <w:p w14:paraId="46D37B7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vAlign w:val="bottom"/>
          </w:tcPr>
          <w:p w14:paraId="3A3404C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78A7445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43F6A556"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1AC66435" w14:textId="77777777" w:rsidTr="00FA227F">
        <w:tc>
          <w:tcPr>
            <w:tcW w:w="2742" w:type="dxa"/>
            <w:vAlign w:val="bottom"/>
          </w:tcPr>
          <w:p w14:paraId="5546696C"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Moulton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(2015)</w:t>
            </w:r>
          </w:p>
        </w:tc>
        <w:tc>
          <w:tcPr>
            <w:tcW w:w="426" w:type="dxa"/>
            <w:vAlign w:val="bottom"/>
          </w:tcPr>
          <w:p w14:paraId="09472516"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color w:val="000000"/>
                <w:sz w:val="24"/>
                <w:lang w:val="en-US"/>
              </w:rPr>
              <w:t>-</w:t>
            </w:r>
          </w:p>
        </w:tc>
        <w:tc>
          <w:tcPr>
            <w:tcW w:w="425" w:type="dxa"/>
            <w:vAlign w:val="bottom"/>
          </w:tcPr>
          <w:p w14:paraId="09667019"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39E71DEA"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727361A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59" w:type="dxa"/>
            <w:vAlign w:val="bottom"/>
          </w:tcPr>
          <w:p w14:paraId="4F759CEE"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91" w:type="dxa"/>
            <w:vAlign w:val="bottom"/>
          </w:tcPr>
          <w:p w14:paraId="6E1233E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4B5DC570"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vAlign w:val="bottom"/>
          </w:tcPr>
          <w:p w14:paraId="676C2D3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3C101E94" w14:textId="76F26AC1" w:rsidR="00F5362B" w:rsidRPr="003A419A" w:rsidRDefault="008A2D4E"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5171EE0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2BAD9F60" w14:textId="77777777" w:rsidTr="00FA227F">
        <w:tc>
          <w:tcPr>
            <w:tcW w:w="2742" w:type="dxa"/>
            <w:vAlign w:val="bottom"/>
          </w:tcPr>
          <w:p w14:paraId="47FF05EB" w14:textId="77777777" w:rsidR="00F5362B" w:rsidRPr="003668E5" w:rsidRDefault="00F5362B" w:rsidP="00643F65">
            <w:pPr>
              <w:pStyle w:val="NoSpacing"/>
              <w:jc w:val="right"/>
              <w:rPr>
                <w:rFonts w:ascii="Times New Roman" w:hAnsi="Times New Roman"/>
                <w:i/>
                <w:iCs/>
                <w:color w:val="000000"/>
                <w:sz w:val="24"/>
                <w:lang w:val="en-US"/>
              </w:rPr>
            </w:pPr>
            <w:r w:rsidRPr="006F67CE">
              <w:rPr>
                <w:rFonts w:ascii="Times New Roman" w:hAnsi="Times New Roman"/>
                <w:color w:val="000000"/>
                <w:sz w:val="24"/>
                <w:lang w:val="en-US"/>
              </w:rPr>
              <w:t xml:space="preserve">Dedovic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(2013)</w:t>
            </w:r>
          </w:p>
        </w:tc>
        <w:tc>
          <w:tcPr>
            <w:tcW w:w="426" w:type="dxa"/>
            <w:vAlign w:val="bottom"/>
          </w:tcPr>
          <w:p w14:paraId="1D92D8D9" w14:textId="77777777" w:rsidR="00F5362B" w:rsidRPr="00685558" w:rsidRDefault="00F5362B" w:rsidP="00643F65">
            <w:pPr>
              <w:pStyle w:val="NoSpacing"/>
              <w:jc w:val="center"/>
              <w:rPr>
                <w:rFonts w:ascii="Times New Roman" w:hAnsi="Times New Roman"/>
                <w:color w:val="000000"/>
                <w:sz w:val="24"/>
                <w:lang w:val="en-US"/>
              </w:rPr>
            </w:pPr>
            <w:r w:rsidRPr="00685558">
              <w:rPr>
                <w:rFonts w:ascii="Times New Roman" w:hAnsi="Times New Roman"/>
                <w:color w:val="000000"/>
                <w:sz w:val="24"/>
                <w:lang w:val="en-US"/>
              </w:rPr>
              <w:t>-</w:t>
            </w:r>
          </w:p>
        </w:tc>
        <w:tc>
          <w:tcPr>
            <w:tcW w:w="425" w:type="dxa"/>
            <w:vAlign w:val="bottom"/>
          </w:tcPr>
          <w:p w14:paraId="2595B375" w14:textId="77777777" w:rsidR="00F5362B" w:rsidRPr="003A419A" w:rsidRDefault="00F5362B" w:rsidP="00643F65">
            <w:pPr>
              <w:pStyle w:val="NoSpacing"/>
              <w:jc w:val="center"/>
              <w:rPr>
                <w:rFonts w:ascii="Times New Roman" w:eastAsia="MS Mincho" w:hAnsi="Times New Roman"/>
                <w:color w:val="000000"/>
                <w:sz w:val="24"/>
                <w:lang w:val="en-US"/>
              </w:rPr>
            </w:pPr>
            <w:r w:rsidRPr="00685558">
              <w:rPr>
                <w:rFonts w:ascii="Segoe UI Symbol" w:eastAsia="MS Mincho" w:hAnsi="Segoe UI Symbol" w:cs="Segoe UI Symbol"/>
                <w:color w:val="000000"/>
                <w:sz w:val="24"/>
                <w:lang w:val="en-US"/>
              </w:rPr>
              <w:t>✓</w:t>
            </w:r>
          </w:p>
        </w:tc>
        <w:tc>
          <w:tcPr>
            <w:tcW w:w="343" w:type="dxa"/>
            <w:vAlign w:val="bottom"/>
          </w:tcPr>
          <w:p w14:paraId="7B1252F0"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5" w:type="dxa"/>
            <w:vAlign w:val="bottom"/>
          </w:tcPr>
          <w:p w14:paraId="0904AD50"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59" w:type="dxa"/>
            <w:vAlign w:val="bottom"/>
          </w:tcPr>
          <w:p w14:paraId="13798DBD"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391" w:type="dxa"/>
            <w:vAlign w:val="bottom"/>
          </w:tcPr>
          <w:p w14:paraId="393F3D90"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6" w:type="dxa"/>
            <w:vAlign w:val="bottom"/>
          </w:tcPr>
          <w:p w14:paraId="4A29961A"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507" w:type="dxa"/>
            <w:vAlign w:val="bottom"/>
          </w:tcPr>
          <w:p w14:paraId="387046A7"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6" w:type="dxa"/>
            <w:vAlign w:val="bottom"/>
          </w:tcPr>
          <w:p w14:paraId="46533B07"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c>
          <w:tcPr>
            <w:tcW w:w="425" w:type="dxa"/>
            <w:vAlign w:val="bottom"/>
          </w:tcPr>
          <w:p w14:paraId="020C4487" w14:textId="77777777" w:rsidR="00F5362B" w:rsidRPr="003A419A" w:rsidRDefault="00F5362B" w:rsidP="00643F65">
            <w:pPr>
              <w:pStyle w:val="NoSpacing"/>
              <w:jc w:val="center"/>
              <w:rPr>
                <w:rFonts w:ascii="Times New Roman" w:hAnsi="Times New Roman"/>
                <w:color w:val="000000"/>
                <w:sz w:val="24"/>
                <w:lang w:val="en-US"/>
              </w:rPr>
            </w:pPr>
            <w:r w:rsidRPr="003A419A">
              <w:rPr>
                <w:rFonts w:ascii="Times New Roman" w:hAnsi="Times New Roman"/>
                <w:color w:val="000000"/>
                <w:sz w:val="24"/>
                <w:lang w:val="en-US"/>
              </w:rPr>
              <w:t>-</w:t>
            </w:r>
          </w:p>
        </w:tc>
      </w:tr>
      <w:tr w:rsidR="00F5362B" w:rsidRPr="003A419A" w14:paraId="4F5F175A" w14:textId="77777777" w:rsidTr="00FA227F">
        <w:tc>
          <w:tcPr>
            <w:tcW w:w="2742" w:type="dxa"/>
            <w:vAlign w:val="bottom"/>
          </w:tcPr>
          <w:p w14:paraId="3EC7DF6C"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Yoon </w:t>
            </w:r>
            <w:r w:rsidRPr="003668E5">
              <w:rPr>
                <w:rFonts w:ascii="Times New Roman" w:hAnsi="Times New Roman"/>
                <w:i/>
                <w:color w:val="000000"/>
                <w:sz w:val="24"/>
                <w:lang w:val="en-US"/>
              </w:rPr>
              <w:t>et a</w:t>
            </w:r>
            <w:r w:rsidRPr="003668E5">
              <w:rPr>
                <w:rFonts w:ascii="Times New Roman" w:hAnsi="Times New Roman"/>
                <w:color w:val="000000"/>
                <w:sz w:val="24"/>
                <w:lang w:val="en-US"/>
              </w:rPr>
              <w:t>l. (2013)</w:t>
            </w:r>
          </w:p>
        </w:tc>
        <w:tc>
          <w:tcPr>
            <w:tcW w:w="426" w:type="dxa"/>
            <w:vAlign w:val="bottom"/>
          </w:tcPr>
          <w:p w14:paraId="14D30FE6" w14:textId="77777777" w:rsidR="00F5362B" w:rsidRPr="00685558" w:rsidRDefault="00F5362B" w:rsidP="00643F65">
            <w:pPr>
              <w:pStyle w:val="NoSpacing"/>
              <w:jc w:val="center"/>
              <w:rPr>
                <w:rFonts w:ascii="Times New Roman" w:hAnsi="Times New Roman"/>
                <w:sz w:val="24"/>
                <w:lang w:val="en-US"/>
              </w:rPr>
            </w:pPr>
            <w:r w:rsidRPr="00685558">
              <w:rPr>
                <w:rFonts w:ascii="Segoe UI Symbol" w:eastAsia="MS Mincho" w:hAnsi="Segoe UI Symbol" w:cs="Segoe UI Symbol"/>
                <w:color w:val="000000"/>
                <w:sz w:val="24"/>
                <w:lang w:val="en-US"/>
              </w:rPr>
              <w:t>✓</w:t>
            </w:r>
          </w:p>
        </w:tc>
        <w:tc>
          <w:tcPr>
            <w:tcW w:w="425" w:type="dxa"/>
            <w:vAlign w:val="bottom"/>
          </w:tcPr>
          <w:p w14:paraId="00159FFC"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58A72737"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1F984A5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59" w:type="dxa"/>
            <w:vAlign w:val="bottom"/>
          </w:tcPr>
          <w:p w14:paraId="3067C4AB"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91" w:type="dxa"/>
            <w:vAlign w:val="bottom"/>
          </w:tcPr>
          <w:p w14:paraId="17F0934A"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034F361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vAlign w:val="bottom"/>
          </w:tcPr>
          <w:p w14:paraId="10DA7FF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296B493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13E4E62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3E9FBF7C" w14:textId="77777777" w:rsidTr="00FA227F">
        <w:tc>
          <w:tcPr>
            <w:tcW w:w="2742" w:type="dxa"/>
            <w:vAlign w:val="bottom"/>
          </w:tcPr>
          <w:p w14:paraId="0E0FAAB8"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Ishimaru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(2012)</w:t>
            </w:r>
          </w:p>
        </w:tc>
        <w:tc>
          <w:tcPr>
            <w:tcW w:w="426" w:type="dxa"/>
            <w:vAlign w:val="bottom"/>
          </w:tcPr>
          <w:p w14:paraId="0A151237" w14:textId="77777777" w:rsidR="00F5362B" w:rsidRPr="00685558" w:rsidRDefault="00F5362B" w:rsidP="00643F65">
            <w:pPr>
              <w:pStyle w:val="NoSpacing"/>
              <w:jc w:val="center"/>
              <w:rPr>
                <w:rFonts w:ascii="Times New Roman" w:hAnsi="Times New Roman"/>
                <w:sz w:val="24"/>
                <w:lang w:val="en-US"/>
              </w:rPr>
            </w:pPr>
            <w:r w:rsidRPr="00685558">
              <w:rPr>
                <w:rFonts w:ascii="Segoe UI Symbol" w:eastAsia="MS Mincho" w:hAnsi="Segoe UI Symbol" w:cs="Segoe UI Symbol"/>
                <w:color w:val="000000"/>
                <w:sz w:val="24"/>
                <w:lang w:val="en-US"/>
              </w:rPr>
              <w:t>✓</w:t>
            </w:r>
          </w:p>
        </w:tc>
        <w:tc>
          <w:tcPr>
            <w:tcW w:w="425" w:type="dxa"/>
            <w:vAlign w:val="bottom"/>
          </w:tcPr>
          <w:p w14:paraId="65687263"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72F938D2"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5E05CFF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59" w:type="dxa"/>
            <w:vAlign w:val="bottom"/>
          </w:tcPr>
          <w:p w14:paraId="2008245A"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391" w:type="dxa"/>
            <w:vAlign w:val="bottom"/>
          </w:tcPr>
          <w:p w14:paraId="7367609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5FF08CA4"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vAlign w:val="bottom"/>
          </w:tcPr>
          <w:p w14:paraId="2A50540F"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66B58D2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5DF5ED5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3ADFBA2C" w14:textId="77777777" w:rsidTr="00FA227F">
        <w:tc>
          <w:tcPr>
            <w:tcW w:w="2742" w:type="dxa"/>
            <w:vAlign w:val="bottom"/>
          </w:tcPr>
          <w:p w14:paraId="1181C274"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Gregory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(2010)</w:t>
            </w:r>
          </w:p>
        </w:tc>
        <w:tc>
          <w:tcPr>
            <w:tcW w:w="426" w:type="dxa"/>
            <w:vAlign w:val="bottom"/>
          </w:tcPr>
          <w:p w14:paraId="3A0D9DC7" w14:textId="77777777" w:rsidR="00F5362B" w:rsidRPr="00685558" w:rsidRDefault="00F5362B" w:rsidP="00643F65">
            <w:pPr>
              <w:pStyle w:val="NoSpacing"/>
              <w:jc w:val="center"/>
              <w:rPr>
                <w:rFonts w:ascii="Times New Roman" w:hAnsi="Times New Roman"/>
                <w:sz w:val="24"/>
                <w:lang w:val="en-US"/>
              </w:rPr>
            </w:pPr>
            <w:r w:rsidRPr="00685558">
              <w:rPr>
                <w:rFonts w:ascii="Segoe UI Symbol" w:eastAsia="MS Mincho" w:hAnsi="Segoe UI Symbol" w:cs="Segoe UI Symbol"/>
                <w:color w:val="000000"/>
                <w:sz w:val="24"/>
                <w:lang w:val="en-US"/>
              </w:rPr>
              <w:t>✓</w:t>
            </w:r>
          </w:p>
        </w:tc>
        <w:tc>
          <w:tcPr>
            <w:tcW w:w="425" w:type="dxa"/>
            <w:vAlign w:val="bottom"/>
          </w:tcPr>
          <w:p w14:paraId="376AB9A1"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14602344"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4735B002" w14:textId="3CB85C8F" w:rsidR="00F5362B" w:rsidRPr="003A419A" w:rsidRDefault="008A2D4E"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59" w:type="dxa"/>
            <w:vAlign w:val="bottom"/>
          </w:tcPr>
          <w:p w14:paraId="71AE216D"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91" w:type="dxa"/>
            <w:vAlign w:val="bottom"/>
          </w:tcPr>
          <w:p w14:paraId="40455798"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6" w:type="dxa"/>
            <w:vAlign w:val="bottom"/>
          </w:tcPr>
          <w:p w14:paraId="3F3E4BF1"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507" w:type="dxa"/>
            <w:vAlign w:val="bottom"/>
          </w:tcPr>
          <w:p w14:paraId="53F441B4"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5C89787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20DF8AE2"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5A41B5EC" w14:textId="77777777" w:rsidTr="00FA227F">
        <w:tc>
          <w:tcPr>
            <w:tcW w:w="2742" w:type="dxa"/>
            <w:vAlign w:val="bottom"/>
          </w:tcPr>
          <w:p w14:paraId="33F5FB0F"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Ooi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(2005)</w:t>
            </w:r>
          </w:p>
        </w:tc>
        <w:tc>
          <w:tcPr>
            <w:tcW w:w="426" w:type="dxa"/>
            <w:vAlign w:val="bottom"/>
          </w:tcPr>
          <w:p w14:paraId="7EAD3674"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color w:val="000000"/>
                <w:sz w:val="24"/>
                <w:lang w:val="en-US"/>
              </w:rPr>
              <w:t>-</w:t>
            </w:r>
          </w:p>
        </w:tc>
        <w:tc>
          <w:tcPr>
            <w:tcW w:w="425" w:type="dxa"/>
            <w:vAlign w:val="bottom"/>
          </w:tcPr>
          <w:p w14:paraId="560EEF55"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16007F00"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5" w:type="dxa"/>
            <w:vAlign w:val="bottom"/>
          </w:tcPr>
          <w:p w14:paraId="2C14E4CA"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59" w:type="dxa"/>
            <w:vAlign w:val="bottom"/>
          </w:tcPr>
          <w:p w14:paraId="3899DF4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391" w:type="dxa"/>
            <w:vAlign w:val="bottom"/>
          </w:tcPr>
          <w:p w14:paraId="021805C9"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6" w:type="dxa"/>
            <w:vAlign w:val="bottom"/>
          </w:tcPr>
          <w:p w14:paraId="6EA292B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vAlign w:val="bottom"/>
          </w:tcPr>
          <w:p w14:paraId="6DE32DC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3F601E2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6571CFE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04B4DF50" w14:textId="77777777" w:rsidTr="00FA227F">
        <w:tc>
          <w:tcPr>
            <w:tcW w:w="2742" w:type="dxa"/>
            <w:vAlign w:val="bottom"/>
          </w:tcPr>
          <w:p w14:paraId="25ECF2E1"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 xml:space="preserve">Jain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(2003)</w:t>
            </w:r>
          </w:p>
        </w:tc>
        <w:tc>
          <w:tcPr>
            <w:tcW w:w="426" w:type="dxa"/>
            <w:vAlign w:val="bottom"/>
          </w:tcPr>
          <w:p w14:paraId="0E2E7AE8"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color w:val="000000"/>
                <w:sz w:val="24"/>
                <w:lang w:val="en-US"/>
              </w:rPr>
              <w:t>-</w:t>
            </w:r>
          </w:p>
        </w:tc>
        <w:tc>
          <w:tcPr>
            <w:tcW w:w="425" w:type="dxa"/>
            <w:vAlign w:val="bottom"/>
          </w:tcPr>
          <w:p w14:paraId="282DCF9A"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343" w:type="dxa"/>
            <w:vAlign w:val="bottom"/>
          </w:tcPr>
          <w:p w14:paraId="00821F1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1AEE73AB"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59" w:type="dxa"/>
            <w:vAlign w:val="bottom"/>
          </w:tcPr>
          <w:p w14:paraId="48D82C3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391" w:type="dxa"/>
            <w:vAlign w:val="bottom"/>
          </w:tcPr>
          <w:p w14:paraId="2824BE5E" w14:textId="5CB3C3BA" w:rsidR="00F5362B" w:rsidRPr="003A419A" w:rsidRDefault="004B6B40" w:rsidP="00643F65">
            <w:pPr>
              <w:pStyle w:val="NoSpacing"/>
              <w:jc w:val="center"/>
              <w:rPr>
                <w:rFonts w:ascii="Times New Roman" w:hAnsi="Times New Roman"/>
                <w:sz w:val="24"/>
                <w:lang w:val="en-US"/>
              </w:rPr>
            </w:pPr>
            <w:r>
              <w:rPr>
                <w:rFonts w:ascii="Segoe UI Symbol" w:eastAsia="MS Mincho" w:hAnsi="Segoe UI Symbol" w:cs="Segoe UI Symbol"/>
                <w:color w:val="000000"/>
                <w:sz w:val="24"/>
                <w:lang w:val="en-US"/>
              </w:rPr>
              <w:t>-</w:t>
            </w:r>
          </w:p>
        </w:tc>
        <w:tc>
          <w:tcPr>
            <w:tcW w:w="426" w:type="dxa"/>
            <w:vAlign w:val="bottom"/>
          </w:tcPr>
          <w:p w14:paraId="24A7D47F"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vAlign w:val="bottom"/>
          </w:tcPr>
          <w:p w14:paraId="558FD664"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vAlign w:val="bottom"/>
          </w:tcPr>
          <w:p w14:paraId="0A20946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vAlign w:val="bottom"/>
          </w:tcPr>
          <w:p w14:paraId="1EE9A6E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4DDAEBE1" w14:textId="77777777" w:rsidTr="00FA227F">
        <w:tc>
          <w:tcPr>
            <w:tcW w:w="2742" w:type="dxa"/>
            <w:tcBorders>
              <w:bottom w:val="single" w:sz="12" w:space="0" w:color="auto"/>
            </w:tcBorders>
            <w:vAlign w:val="bottom"/>
          </w:tcPr>
          <w:p w14:paraId="29E7A90D" w14:textId="77777777" w:rsidR="00F5362B" w:rsidRPr="003668E5" w:rsidRDefault="00F5362B" w:rsidP="00643F65">
            <w:pPr>
              <w:pStyle w:val="NoSpacing"/>
              <w:jc w:val="right"/>
              <w:rPr>
                <w:rFonts w:ascii="Times New Roman" w:hAnsi="Times New Roman"/>
                <w:sz w:val="24"/>
                <w:lang w:val="en-US"/>
              </w:rPr>
            </w:pPr>
            <w:r w:rsidRPr="006F67CE">
              <w:rPr>
                <w:rFonts w:ascii="Times New Roman" w:hAnsi="Times New Roman"/>
                <w:color w:val="000000"/>
                <w:sz w:val="24"/>
                <w:lang w:val="en-US"/>
              </w:rPr>
              <w:t>Beloosesky</w:t>
            </w:r>
            <w:r w:rsidRPr="003668E5">
              <w:rPr>
                <w:rFonts w:ascii="Times New Roman" w:hAnsi="Times New Roman"/>
                <w:i/>
                <w:color w:val="000000"/>
                <w:sz w:val="24"/>
                <w:lang w:val="en-US"/>
              </w:rPr>
              <w:t xml:space="preserve"> et al</w:t>
            </w:r>
            <w:r w:rsidRPr="003668E5">
              <w:rPr>
                <w:rFonts w:ascii="Times New Roman" w:hAnsi="Times New Roman"/>
                <w:color w:val="000000"/>
                <w:sz w:val="24"/>
                <w:lang w:val="en-US"/>
              </w:rPr>
              <w:t>. (2001)</w:t>
            </w:r>
          </w:p>
        </w:tc>
        <w:tc>
          <w:tcPr>
            <w:tcW w:w="426" w:type="dxa"/>
            <w:tcBorders>
              <w:bottom w:val="single" w:sz="12" w:space="0" w:color="auto"/>
            </w:tcBorders>
            <w:vAlign w:val="bottom"/>
          </w:tcPr>
          <w:p w14:paraId="374D18E9"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color w:val="000000"/>
                <w:sz w:val="24"/>
                <w:lang w:val="en-US"/>
              </w:rPr>
              <w:t>-</w:t>
            </w:r>
          </w:p>
        </w:tc>
        <w:tc>
          <w:tcPr>
            <w:tcW w:w="425" w:type="dxa"/>
            <w:tcBorders>
              <w:bottom w:val="single" w:sz="12" w:space="0" w:color="auto"/>
            </w:tcBorders>
            <w:vAlign w:val="bottom"/>
          </w:tcPr>
          <w:p w14:paraId="23C17D8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343" w:type="dxa"/>
            <w:tcBorders>
              <w:bottom w:val="single" w:sz="12" w:space="0" w:color="auto"/>
            </w:tcBorders>
            <w:vAlign w:val="bottom"/>
          </w:tcPr>
          <w:p w14:paraId="50F9B0E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tcBorders>
              <w:bottom w:val="single" w:sz="12" w:space="0" w:color="auto"/>
            </w:tcBorders>
            <w:vAlign w:val="bottom"/>
          </w:tcPr>
          <w:p w14:paraId="1604A0B5"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59" w:type="dxa"/>
            <w:tcBorders>
              <w:bottom w:val="single" w:sz="12" w:space="0" w:color="auto"/>
            </w:tcBorders>
            <w:vAlign w:val="bottom"/>
          </w:tcPr>
          <w:p w14:paraId="4A95ECD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391" w:type="dxa"/>
            <w:tcBorders>
              <w:bottom w:val="single" w:sz="12" w:space="0" w:color="auto"/>
            </w:tcBorders>
            <w:vAlign w:val="bottom"/>
          </w:tcPr>
          <w:p w14:paraId="74AC9B18"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c>
          <w:tcPr>
            <w:tcW w:w="426" w:type="dxa"/>
            <w:tcBorders>
              <w:bottom w:val="single" w:sz="12" w:space="0" w:color="auto"/>
            </w:tcBorders>
            <w:vAlign w:val="bottom"/>
          </w:tcPr>
          <w:p w14:paraId="1CC6EC7F"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507" w:type="dxa"/>
            <w:tcBorders>
              <w:bottom w:val="single" w:sz="12" w:space="0" w:color="auto"/>
            </w:tcBorders>
            <w:vAlign w:val="bottom"/>
          </w:tcPr>
          <w:p w14:paraId="166B728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6" w:type="dxa"/>
            <w:tcBorders>
              <w:bottom w:val="single" w:sz="12" w:space="0" w:color="auto"/>
            </w:tcBorders>
            <w:vAlign w:val="bottom"/>
          </w:tcPr>
          <w:p w14:paraId="33151C8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color w:val="000000"/>
                <w:sz w:val="24"/>
                <w:lang w:val="en-US"/>
              </w:rPr>
              <w:t>-</w:t>
            </w:r>
          </w:p>
        </w:tc>
        <w:tc>
          <w:tcPr>
            <w:tcW w:w="425" w:type="dxa"/>
            <w:tcBorders>
              <w:bottom w:val="single" w:sz="12" w:space="0" w:color="auto"/>
            </w:tcBorders>
            <w:vAlign w:val="bottom"/>
          </w:tcPr>
          <w:p w14:paraId="4BF33F94" w14:textId="77777777" w:rsidR="00F5362B" w:rsidRPr="003A419A" w:rsidRDefault="00F5362B" w:rsidP="00643F65">
            <w:pPr>
              <w:pStyle w:val="NoSpacing"/>
              <w:jc w:val="center"/>
              <w:rPr>
                <w:rFonts w:ascii="Times New Roman" w:hAnsi="Times New Roman"/>
                <w:sz w:val="24"/>
                <w:lang w:val="en-US"/>
              </w:rPr>
            </w:pPr>
            <w:r w:rsidRPr="003A419A">
              <w:rPr>
                <w:rFonts w:ascii="Segoe UI Symbol" w:eastAsia="MS Mincho" w:hAnsi="Segoe UI Symbol" w:cs="Segoe UI Symbol"/>
                <w:color w:val="000000"/>
                <w:sz w:val="24"/>
                <w:lang w:val="en-US"/>
              </w:rPr>
              <w:t>✓</w:t>
            </w:r>
          </w:p>
        </w:tc>
      </w:tr>
    </w:tbl>
    <w:p w14:paraId="6297EBC8" w14:textId="77777777" w:rsidR="00F5362B" w:rsidRDefault="00F5362B" w:rsidP="00643F65">
      <w:pPr>
        <w:pStyle w:val="NoSpacing"/>
        <w:rPr>
          <w:rFonts w:ascii="Times New Roman" w:hAnsi="Times New Roman"/>
          <w:iCs/>
          <w:color w:val="000000"/>
          <w:sz w:val="24"/>
          <w:lang w:val="en-US"/>
        </w:rPr>
      </w:pPr>
      <w:r w:rsidRPr="006F67CE">
        <w:rPr>
          <w:rFonts w:ascii="Times New Roman" w:hAnsi="Times New Roman"/>
          <w:iCs/>
          <w:color w:val="000000"/>
          <w:sz w:val="24"/>
          <w:lang w:val="en-US"/>
        </w:rPr>
        <w:t>Check marks indicate reporting of tha</w:t>
      </w:r>
      <w:r w:rsidRPr="003668E5">
        <w:rPr>
          <w:rFonts w:ascii="Times New Roman" w:hAnsi="Times New Roman"/>
          <w:iCs/>
          <w:color w:val="000000"/>
          <w:sz w:val="24"/>
          <w:lang w:val="en-US"/>
        </w:rPr>
        <w:t>t particular outcome measurement</w:t>
      </w:r>
      <w:r w:rsidRPr="00685558">
        <w:rPr>
          <w:rFonts w:ascii="Times New Roman" w:hAnsi="Times New Roman"/>
          <w:iCs/>
          <w:color w:val="000000"/>
          <w:sz w:val="24"/>
          <w:lang w:val="en-US"/>
        </w:rPr>
        <w:t>, dashes indicate the outcome is not reported.</w:t>
      </w:r>
      <w:r>
        <w:rPr>
          <w:rFonts w:ascii="Times New Roman" w:hAnsi="Times New Roman"/>
          <w:iCs/>
          <w:color w:val="000000"/>
          <w:sz w:val="24"/>
          <w:lang w:val="en-US"/>
        </w:rPr>
        <w:t xml:space="preserve"> </w:t>
      </w:r>
    </w:p>
    <w:p w14:paraId="793D37B6" w14:textId="77777777" w:rsidR="00F5362B" w:rsidRPr="003A419A" w:rsidRDefault="00F5362B" w:rsidP="00643F65">
      <w:pPr>
        <w:pStyle w:val="NoSpacing"/>
        <w:rPr>
          <w:rFonts w:ascii="Times New Roman" w:hAnsi="Times New Roman"/>
          <w:sz w:val="24"/>
          <w:lang w:val="en-US"/>
        </w:rPr>
      </w:pPr>
      <w:r w:rsidRPr="00685558">
        <w:rPr>
          <w:rFonts w:ascii="Times New Roman" w:hAnsi="Times New Roman"/>
          <w:iCs/>
          <w:color w:val="000000"/>
          <w:sz w:val="24"/>
          <w:lang w:val="en-US"/>
        </w:rPr>
        <w:t xml:space="preserve">NOM, Nonoperative management; LOS, Length of stay; </w:t>
      </w:r>
      <w:r w:rsidRPr="003A419A">
        <w:rPr>
          <w:rFonts w:ascii="Times New Roman" w:hAnsi="Times New Roman"/>
          <w:iCs/>
          <w:color w:val="000000"/>
          <w:sz w:val="24"/>
          <w:lang w:val="en-US"/>
        </w:rPr>
        <w:t>HRQoL, Health Related Quality of life.</w:t>
      </w:r>
    </w:p>
    <w:p w14:paraId="22955AD3" w14:textId="2C9E26E3" w:rsidR="00F5362B" w:rsidRDefault="00F5362B" w:rsidP="00643F65">
      <w:pPr>
        <w:spacing w:after="200" w:line="276" w:lineRule="auto"/>
        <w:rPr>
          <w:rFonts w:ascii="Times New Roman" w:eastAsiaTheme="minorEastAsia" w:hAnsi="Times New Roman"/>
          <w:sz w:val="24"/>
          <w:lang w:val="en-US" w:eastAsia="en-US"/>
        </w:rPr>
      </w:pPr>
      <w:r w:rsidRPr="00F5362B">
        <w:rPr>
          <w:rFonts w:ascii="Times New Roman" w:hAnsi="Times New Roman"/>
          <w:sz w:val="24"/>
          <w:lang w:val="en-US"/>
        </w:rPr>
        <w:br w:type="page"/>
      </w:r>
    </w:p>
    <w:p w14:paraId="10EEA4CF" w14:textId="618FEBEC" w:rsidR="00F5362B" w:rsidRPr="003A419A" w:rsidRDefault="00F5362B" w:rsidP="00643F65">
      <w:pPr>
        <w:pStyle w:val="NoSpacing"/>
        <w:rPr>
          <w:rFonts w:ascii="Times New Roman" w:hAnsi="Times New Roman"/>
          <w:b/>
          <w:color w:val="000000"/>
          <w:sz w:val="24"/>
          <w:lang w:val="en-US"/>
        </w:rPr>
      </w:pPr>
      <w:r w:rsidRPr="003A419A">
        <w:rPr>
          <w:rFonts w:ascii="Times New Roman" w:hAnsi="Times New Roman"/>
          <w:b/>
          <w:color w:val="000000"/>
          <w:sz w:val="24"/>
          <w:lang w:val="en-US"/>
        </w:rPr>
        <w:t xml:space="preserve">Table </w:t>
      </w:r>
      <w:r>
        <w:rPr>
          <w:rFonts w:ascii="Times New Roman" w:hAnsi="Times New Roman"/>
          <w:b/>
          <w:color w:val="000000"/>
          <w:sz w:val="24"/>
          <w:lang w:val="en-US"/>
        </w:rPr>
        <w:t>2.</w:t>
      </w:r>
      <w:r w:rsidRPr="003A419A">
        <w:rPr>
          <w:rFonts w:ascii="Times New Roman" w:hAnsi="Times New Roman"/>
          <w:b/>
          <w:color w:val="000000"/>
          <w:sz w:val="24"/>
          <w:lang w:val="en-US"/>
        </w:rPr>
        <w:t xml:space="preserve"> Overview the patient characteristics of the nonoperatively managed patients in the included studies</w:t>
      </w:r>
      <w:r w:rsidR="0097436F">
        <w:rPr>
          <w:rFonts w:ascii="Times New Roman" w:hAnsi="Times New Roman"/>
          <w:b/>
          <w:color w:val="000000"/>
          <w:sz w:val="24"/>
          <w:lang w:val="en-US"/>
        </w:rPr>
        <w:t xml:space="preserve"> </w:t>
      </w:r>
      <w:r w:rsidR="0097436F" w:rsidRPr="0097436F">
        <w:rPr>
          <w:rFonts w:ascii="Times New Roman" w:hAnsi="Times New Roman"/>
          <w:b/>
          <w:color w:val="000000"/>
          <w:sz w:val="24"/>
          <w:lang w:val="en-US"/>
        </w:rPr>
        <w:t>(N</w:t>
      </w:r>
      <w:r w:rsidR="0097436F" w:rsidRPr="0097436F">
        <w:rPr>
          <w:rFonts w:ascii="Times New Roman" w:hAnsi="Times New Roman"/>
          <w:b/>
          <w:sz w:val="24"/>
          <w:lang w:val="en-US"/>
        </w:rPr>
        <w:t>=18)</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992"/>
        <w:gridCol w:w="1134"/>
        <w:gridCol w:w="1843"/>
        <w:gridCol w:w="850"/>
        <w:gridCol w:w="1843"/>
        <w:gridCol w:w="1134"/>
      </w:tblGrid>
      <w:tr w:rsidR="00F5362B" w:rsidRPr="003A419A" w14:paraId="69CDC89E" w14:textId="77777777" w:rsidTr="00754CDA">
        <w:trPr>
          <w:trHeight w:val="263"/>
        </w:trPr>
        <w:tc>
          <w:tcPr>
            <w:tcW w:w="2127" w:type="dxa"/>
            <w:vMerge w:val="restart"/>
            <w:tcBorders>
              <w:top w:val="single" w:sz="12" w:space="0" w:color="auto"/>
            </w:tcBorders>
          </w:tcPr>
          <w:p w14:paraId="4F078C4B" w14:textId="77777777" w:rsidR="00F5362B" w:rsidRPr="003A419A" w:rsidRDefault="00F5362B" w:rsidP="00643F65">
            <w:pPr>
              <w:pStyle w:val="NoSpacing"/>
              <w:rPr>
                <w:rFonts w:ascii="Times New Roman" w:hAnsi="Times New Roman"/>
                <w:b/>
                <w:sz w:val="24"/>
                <w:lang w:val="en-US"/>
              </w:rPr>
            </w:pPr>
            <w:r w:rsidRPr="003A419A">
              <w:rPr>
                <w:rFonts w:ascii="Times New Roman" w:hAnsi="Times New Roman"/>
                <w:b/>
                <w:sz w:val="24"/>
                <w:lang w:val="en-US"/>
              </w:rPr>
              <w:t>Patient characteristics</w:t>
            </w:r>
          </w:p>
        </w:tc>
        <w:tc>
          <w:tcPr>
            <w:tcW w:w="992" w:type="dxa"/>
            <w:tcBorders>
              <w:top w:val="single" w:sz="12" w:space="0" w:color="auto"/>
            </w:tcBorders>
          </w:tcPr>
          <w:p w14:paraId="6F9DF9AD"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 xml:space="preserve">N </w:t>
            </w:r>
          </w:p>
        </w:tc>
        <w:tc>
          <w:tcPr>
            <w:tcW w:w="1134" w:type="dxa"/>
            <w:tcBorders>
              <w:top w:val="single" w:sz="12" w:space="0" w:color="auto"/>
            </w:tcBorders>
          </w:tcPr>
          <w:p w14:paraId="1A805949"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 xml:space="preserve">N </w:t>
            </w:r>
          </w:p>
        </w:tc>
        <w:tc>
          <w:tcPr>
            <w:tcW w:w="2693" w:type="dxa"/>
            <w:gridSpan w:val="2"/>
            <w:tcBorders>
              <w:top w:val="single" w:sz="12" w:space="0" w:color="auto"/>
            </w:tcBorders>
          </w:tcPr>
          <w:p w14:paraId="48EE0DAD"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Heterogeneity test</w:t>
            </w:r>
          </w:p>
        </w:tc>
        <w:tc>
          <w:tcPr>
            <w:tcW w:w="1843" w:type="dxa"/>
            <w:tcBorders>
              <w:top w:val="single" w:sz="12" w:space="0" w:color="auto"/>
            </w:tcBorders>
          </w:tcPr>
          <w:p w14:paraId="6F8F7C9D"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 xml:space="preserve">Pooled value </w:t>
            </w:r>
          </w:p>
        </w:tc>
        <w:tc>
          <w:tcPr>
            <w:tcW w:w="1134" w:type="dxa"/>
            <w:tcBorders>
              <w:top w:val="single" w:sz="12" w:space="0" w:color="auto"/>
            </w:tcBorders>
          </w:tcPr>
          <w:p w14:paraId="6EAC79E9" w14:textId="77777777" w:rsidR="00F5362B" w:rsidRPr="003A419A" w:rsidRDefault="00F5362B" w:rsidP="00643F65">
            <w:pPr>
              <w:pStyle w:val="NoSpacing"/>
              <w:jc w:val="center"/>
              <w:rPr>
                <w:rFonts w:ascii="Times New Roman" w:hAnsi="Times New Roman"/>
                <w:b/>
                <w:sz w:val="24"/>
                <w:lang w:val="en-US"/>
              </w:rPr>
            </w:pPr>
          </w:p>
        </w:tc>
      </w:tr>
      <w:tr w:rsidR="00F5362B" w:rsidRPr="003A419A" w14:paraId="11660B7F" w14:textId="77777777" w:rsidTr="00754CDA">
        <w:trPr>
          <w:trHeight w:val="282"/>
        </w:trPr>
        <w:tc>
          <w:tcPr>
            <w:tcW w:w="2127" w:type="dxa"/>
            <w:vMerge/>
            <w:tcBorders>
              <w:bottom w:val="single" w:sz="12" w:space="0" w:color="auto"/>
            </w:tcBorders>
          </w:tcPr>
          <w:p w14:paraId="169641AC" w14:textId="77777777" w:rsidR="00F5362B" w:rsidRPr="003A419A" w:rsidRDefault="00F5362B" w:rsidP="00643F65">
            <w:pPr>
              <w:pStyle w:val="NoSpacing"/>
              <w:rPr>
                <w:rFonts w:ascii="Times New Roman" w:hAnsi="Times New Roman"/>
                <w:b/>
                <w:sz w:val="24"/>
                <w:lang w:val="en-US"/>
              </w:rPr>
            </w:pPr>
          </w:p>
        </w:tc>
        <w:tc>
          <w:tcPr>
            <w:tcW w:w="992" w:type="dxa"/>
            <w:tcBorders>
              <w:bottom w:val="single" w:sz="12" w:space="0" w:color="auto"/>
            </w:tcBorders>
          </w:tcPr>
          <w:p w14:paraId="1D622905"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Studies</w:t>
            </w:r>
          </w:p>
        </w:tc>
        <w:tc>
          <w:tcPr>
            <w:tcW w:w="1134" w:type="dxa"/>
            <w:tcBorders>
              <w:bottom w:val="single" w:sz="12" w:space="0" w:color="auto"/>
            </w:tcBorders>
          </w:tcPr>
          <w:p w14:paraId="59CC6DDF"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Patients</w:t>
            </w:r>
          </w:p>
        </w:tc>
        <w:tc>
          <w:tcPr>
            <w:tcW w:w="1843" w:type="dxa"/>
            <w:tcBorders>
              <w:bottom w:val="single" w:sz="12" w:space="0" w:color="auto"/>
            </w:tcBorders>
          </w:tcPr>
          <w:p w14:paraId="129FE1AD"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Q (p-value)</w:t>
            </w:r>
          </w:p>
        </w:tc>
        <w:tc>
          <w:tcPr>
            <w:tcW w:w="850" w:type="dxa"/>
            <w:tcBorders>
              <w:bottom w:val="single" w:sz="12" w:space="0" w:color="auto"/>
            </w:tcBorders>
          </w:tcPr>
          <w:p w14:paraId="1AA15F46"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I</w:t>
            </w:r>
            <w:r w:rsidRPr="003A419A">
              <w:rPr>
                <w:rFonts w:ascii="Times New Roman" w:hAnsi="Times New Roman"/>
                <w:b/>
                <w:sz w:val="24"/>
                <w:vertAlign w:val="superscript"/>
                <w:lang w:val="en-US"/>
              </w:rPr>
              <w:t>2</w:t>
            </w:r>
            <w:r w:rsidRPr="003A419A">
              <w:rPr>
                <w:rFonts w:ascii="Times New Roman" w:hAnsi="Times New Roman"/>
                <w:b/>
                <w:sz w:val="24"/>
                <w:lang w:val="en-US"/>
              </w:rPr>
              <w:t xml:space="preserve"> </w:t>
            </w:r>
          </w:p>
        </w:tc>
        <w:tc>
          <w:tcPr>
            <w:tcW w:w="1843" w:type="dxa"/>
            <w:tcBorders>
              <w:bottom w:val="single" w:sz="12" w:space="0" w:color="auto"/>
            </w:tcBorders>
          </w:tcPr>
          <w:p w14:paraId="3BD0C776"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(95% CI)</w:t>
            </w:r>
          </w:p>
        </w:tc>
        <w:tc>
          <w:tcPr>
            <w:tcW w:w="1134" w:type="dxa"/>
            <w:tcBorders>
              <w:bottom w:val="single" w:sz="12" w:space="0" w:color="auto"/>
            </w:tcBorders>
          </w:tcPr>
          <w:p w14:paraId="5380DB33"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Range</w:t>
            </w:r>
          </w:p>
        </w:tc>
      </w:tr>
      <w:tr w:rsidR="00F5362B" w:rsidRPr="003A419A" w14:paraId="093154DF" w14:textId="77777777" w:rsidTr="00754CDA">
        <w:tc>
          <w:tcPr>
            <w:tcW w:w="2127" w:type="dxa"/>
            <w:tcBorders>
              <w:top w:val="single" w:sz="12" w:space="0" w:color="auto"/>
            </w:tcBorders>
          </w:tcPr>
          <w:p w14:paraId="12D3C40E" w14:textId="77777777" w:rsidR="00F5362B" w:rsidRPr="003668E5" w:rsidRDefault="00F5362B" w:rsidP="00643F65">
            <w:pPr>
              <w:pStyle w:val="NoSpacing"/>
              <w:rPr>
                <w:rFonts w:ascii="Times New Roman" w:hAnsi="Times New Roman"/>
                <w:b/>
                <w:sz w:val="24"/>
                <w:lang w:val="en-US"/>
              </w:rPr>
            </w:pPr>
            <w:r w:rsidRPr="006F67CE">
              <w:rPr>
                <w:rFonts w:ascii="Times New Roman" w:hAnsi="Times New Roman"/>
                <w:b/>
                <w:sz w:val="24"/>
                <w:lang w:val="en-US"/>
              </w:rPr>
              <w:t>Age</w:t>
            </w:r>
            <w:r w:rsidRPr="003668E5">
              <w:rPr>
                <w:rFonts w:ascii="Times New Roman" w:hAnsi="Times New Roman"/>
                <w:b/>
                <w:sz w:val="24"/>
                <w:lang w:val="en-US"/>
              </w:rPr>
              <w:t xml:space="preserve"> (years)</w:t>
            </w:r>
          </w:p>
        </w:tc>
        <w:tc>
          <w:tcPr>
            <w:tcW w:w="992" w:type="dxa"/>
            <w:tcBorders>
              <w:top w:val="single" w:sz="12" w:space="0" w:color="auto"/>
            </w:tcBorders>
          </w:tcPr>
          <w:p w14:paraId="61151A69"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13</w:t>
            </w:r>
          </w:p>
        </w:tc>
        <w:tc>
          <w:tcPr>
            <w:tcW w:w="1134" w:type="dxa"/>
            <w:tcBorders>
              <w:top w:val="single" w:sz="12" w:space="0" w:color="auto"/>
            </w:tcBorders>
          </w:tcPr>
          <w:p w14:paraId="01A3195F"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2,483</w:t>
            </w:r>
          </w:p>
        </w:tc>
        <w:tc>
          <w:tcPr>
            <w:tcW w:w="1843" w:type="dxa"/>
            <w:tcBorders>
              <w:top w:val="single" w:sz="12" w:space="0" w:color="auto"/>
            </w:tcBorders>
          </w:tcPr>
          <w:p w14:paraId="69110237"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121.2 (&lt;0.001)</w:t>
            </w:r>
          </w:p>
        </w:tc>
        <w:tc>
          <w:tcPr>
            <w:tcW w:w="850" w:type="dxa"/>
            <w:tcBorders>
              <w:top w:val="single" w:sz="12" w:space="0" w:color="auto"/>
            </w:tcBorders>
          </w:tcPr>
          <w:p w14:paraId="4C8ED45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90.1%</w:t>
            </w:r>
          </w:p>
        </w:tc>
        <w:tc>
          <w:tcPr>
            <w:tcW w:w="1843" w:type="dxa"/>
            <w:tcBorders>
              <w:top w:val="single" w:sz="12" w:space="0" w:color="auto"/>
            </w:tcBorders>
          </w:tcPr>
          <w:p w14:paraId="1E75FE0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83.3 (82.3-84.4)</w:t>
            </w:r>
          </w:p>
        </w:tc>
        <w:tc>
          <w:tcPr>
            <w:tcW w:w="1134" w:type="dxa"/>
            <w:tcBorders>
              <w:top w:val="single" w:sz="12" w:space="0" w:color="auto"/>
            </w:tcBorders>
          </w:tcPr>
          <w:p w14:paraId="2F9F314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50-102yr</w:t>
            </w:r>
          </w:p>
        </w:tc>
      </w:tr>
      <w:tr w:rsidR="00F5362B" w:rsidRPr="003A419A" w14:paraId="0FB61B6F" w14:textId="77777777" w:rsidTr="00754CDA">
        <w:tc>
          <w:tcPr>
            <w:tcW w:w="2127" w:type="dxa"/>
          </w:tcPr>
          <w:p w14:paraId="4491A2B6" w14:textId="77777777" w:rsidR="00F5362B" w:rsidRPr="006F67CE" w:rsidRDefault="00F5362B" w:rsidP="00643F65">
            <w:pPr>
              <w:pStyle w:val="NoSpacing"/>
              <w:rPr>
                <w:rFonts w:ascii="Times New Roman" w:hAnsi="Times New Roman"/>
                <w:b/>
                <w:sz w:val="24"/>
                <w:lang w:val="en-US"/>
              </w:rPr>
            </w:pPr>
            <w:r w:rsidRPr="006F67CE">
              <w:rPr>
                <w:rFonts w:ascii="Times New Roman" w:hAnsi="Times New Roman"/>
                <w:b/>
                <w:sz w:val="24"/>
                <w:lang w:val="en-US"/>
              </w:rPr>
              <w:t xml:space="preserve">Female </w:t>
            </w:r>
          </w:p>
        </w:tc>
        <w:tc>
          <w:tcPr>
            <w:tcW w:w="992" w:type="dxa"/>
          </w:tcPr>
          <w:p w14:paraId="221C06B2"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17</w:t>
            </w:r>
          </w:p>
        </w:tc>
        <w:tc>
          <w:tcPr>
            <w:tcW w:w="1134" w:type="dxa"/>
          </w:tcPr>
          <w:p w14:paraId="2839A7B1"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2,577</w:t>
            </w:r>
          </w:p>
        </w:tc>
        <w:tc>
          <w:tcPr>
            <w:tcW w:w="1843" w:type="dxa"/>
          </w:tcPr>
          <w:p w14:paraId="46E300A6"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77.7 (&lt;0.001)</w:t>
            </w:r>
          </w:p>
        </w:tc>
        <w:tc>
          <w:tcPr>
            <w:tcW w:w="850" w:type="dxa"/>
          </w:tcPr>
          <w:p w14:paraId="0D9CC7DC"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79.4%</w:t>
            </w:r>
          </w:p>
        </w:tc>
        <w:tc>
          <w:tcPr>
            <w:tcW w:w="1843" w:type="dxa"/>
          </w:tcPr>
          <w:p w14:paraId="52ABF772"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67.5 (62.3-72.5)</w:t>
            </w:r>
          </w:p>
        </w:tc>
        <w:tc>
          <w:tcPr>
            <w:tcW w:w="1134" w:type="dxa"/>
          </w:tcPr>
          <w:p w14:paraId="2A40B6E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33-95%</w:t>
            </w:r>
          </w:p>
        </w:tc>
      </w:tr>
      <w:tr w:rsidR="00F5362B" w:rsidRPr="003A419A" w14:paraId="111A0414" w14:textId="77777777" w:rsidTr="00754CDA">
        <w:tc>
          <w:tcPr>
            <w:tcW w:w="2127" w:type="dxa"/>
          </w:tcPr>
          <w:p w14:paraId="58471E6E" w14:textId="77777777" w:rsidR="00F5362B" w:rsidRPr="006F67CE" w:rsidRDefault="00F5362B" w:rsidP="00643F65">
            <w:pPr>
              <w:pStyle w:val="NoSpacing"/>
              <w:rPr>
                <w:rFonts w:ascii="Times New Roman" w:hAnsi="Times New Roman"/>
                <w:b/>
                <w:sz w:val="24"/>
                <w:lang w:val="en-US"/>
              </w:rPr>
            </w:pPr>
            <w:r w:rsidRPr="006F67CE">
              <w:rPr>
                <w:rFonts w:ascii="Times New Roman" w:hAnsi="Times New Roman"/>
                <w:b/>
                <w:sz w:val="24"/>
                <w:lang w:val="en-US"/>
              </w:rPr>
              <w:t xml:space="preserve">Residency </w:t>
            </w:r>
          </w:p>
          <w:p w14:paraId="3B674923" w14:textId="77777777" w:rsidR="00F5362B" w:rsidRPr="003668E5" w:rsidRDefault="00F5362B" w:rsidP="00643F65">
            <w:pPr>
              <w:pStyle w:val="NoSpacing"/>
              <w:jc w:val="right"/>
              <w:rPr>
                <w:rFonts w:ascii="Times New Roman" w:hAnsi="Times New Roman"/>
                <w:sz w:val="24"/>
                <w:lang w:val="en-US"/>
              </w:rPr>
            </w:pPr>
            <w:r w:rsidRPr="003668E5">
              <w:rPr>
                <w:rFonts w:ascii="Times New Roman" w:hAnsi="Times New Roman"/>
                <w:sz w:val="24"/>
                <w:lang w:val="en-US"/>
              </w:rPr>
              <w:tab/>
              <w:t>Institution</w:t>
            </w:r>
          </w:p>
        </w:tc>
        <w:tc>
          <w:tcPr>
            <w:tcW w:w="992" w:type="dxa"/>
          </w:tcPr>
          <w:p w14:paraId="046DA221" w14:textId="77777777" w:rsidR="00F5362B" w:rsidRPr="003668E5" w:rsidRDefault="00F5362B" w:rsidP="00643F65">
            <w:pPr>
              <w:pStyle w:val="NoSpacing"/>
              <w:jc w:val="center"/>
              <w:rPr>
                <w:rFonts w:ascii="Times New Roman" w:hAnsi="Times New Roman"/>
                <w:sz w:val="24"/>
                <w:lang w:val="en-US"/>
              </w:rPr>
            </w:pPr>
          </w:p>
          <w:p w14:paraId="7CF17A5E"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6</w:t>
            </w:r>
          </w:p>
        </w:tc>
        <w:tc>
          <w:tcPr>
            <w:tcW w:w="1134" w:type="dxa"/>
          </w:tcPr>
          <w:p w14:paraId="56F052B2" w14:textId="77777777" w:rsidR="00F5362B" w:rsidRPr="00685558" w:rsidRDefault="00F5362B" w:rsidP="00643F65">
            <w:pPr>
              <w:pStyle w:val="NoSpacing"/>
              <w:jc w:val="center"/>
              <w:rPr>
                <w:rFonts w:ascii="Times New Roman" w:hAnsi="Times New Roman"/>
                <w:sz w:val="24"/>
                <w:lang w:val="en-US"/>
              </w:rPr>
            </w:pPr>
          </w:p>
          <w:p w14:paraId="5CA15BE4"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2,088</w:t>
            </w:r>
          </w:p>
        </w:tc>
        <w:tc>
          <w:tcPr>
            <w:tcW w:w="1843" w:type="dxa"/>
          </w:tcPr>
          <w:p w14:paraId="354F22E1" w14:textId="77777777" w:rsidR="00F5362B" w:rsidRPr="003A419A" w:rsidRDefault="00F5362B" w:rsidP="00643F65">
            <w:pPr>
              <w:pStyle w:val="NoSpacing"/>
              <w:jc w:val="center"/>
              <w:rPr>
                <w:rFonts w:ascii="Times New Roman" w:hAnsi="Times New Roman"/>
                <w:sz w:val="24"/>
                <w:lang w:val="en-US"/>
              </w:rPr>
            </w:pPr>
          </w:p>
          <w:p w14:paraId="37F9DE8A"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1,552.0 (&lt;0.001)</w:t>
            </w:r>
          </w:p>
        </w:tc>
        <w:tc>
          <w:tcPr>
            <w:tcW w:w="850" w:type="dxa"/>
          </w:tcPr>
          <w:p w14:paraId="07DB34F2" w14:textId="77777777" w:rsidR="00F5362B" w:rsidRPr="003A419A" w:rsidRDefault="00F5362B" w:rsidP="00643F65">
            <w:pPr>
              <w:pStyle w:val="NoSpacing"/>
              <w:jc w:val="center"/>
              <w:rPr>
                <w:rFonts w:ascii="Times New Roman" w:hAnsi="Times New Roman"/>
                <w:sz w:val="24"/>
                <w:lang w:val="en-US"/>
              </w:rPr>
            </w:pPr>
          </w:p>
          <w:p w14:paraId="7F8ACF1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99.7%</w:t>
            </w:r>
          </w:p>
        </w:tc>
        <w:tc>
          <w:tcPr>
            <w:tcW w:w="1843" w:type="dxa"/>
          </w:tcPr>
          <w:p w14:paraId="0B37F237" w14:textId="77777777" w:rsidR="00F5362B" w:rsidRPr="003A419A" w:rsidRDefault="00F5362B" w:rsidP="00643F65">
            <w:pPr>
              <w:pStyle w:val="NoSpacing"/>
              <w:jc w:val="center"/>
              <w:rPr>
                <w:rFonts w:ascii="Times New Roman" w:hAnsi="Times New Roman"/>
                <w:sz w:val="24"/>
                <w:lang w:val="en-US"/>
              </w:rPr>
            </w:pPr>
          </w:p>
          <w:p w14:paraId="7C53CC7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38.8 (4.3-82.2)</w:t>
            </w:r>
          </w:p>
        </w:tc>
        <w:tc>
          <w:tcPr>
            <w:tcW w:w="1134" w:type="dxa"/>
          </w:tcPr>
          <w:p w14:paraId="35D8030B" w14:textId="77777777" w:rsidR="00F5362B" w:rsidRPr="003A419A" w:rsidRDefault="00F5362B" w:rsidP="00643F65">
            <w:pPr>
              <w:pStyle w:val="NoSpacing"/>
              <w:jc w:val="center"/>
              <w:rPr>
                <w:rFonts w:ascii="Times New Roman" w:hAnsi="Times New Roman"/>
                <w:sz w:val="24"/>
                <w:lang w:val="en-US"/>
              </w:rPr>
            </w:pPr>
          </w:p>
          <w:p w14:paraId="3AF982C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1-100%</w:t>
            </w:r>
          </w:p>
        </w:tc>
      </w:tr>
      <w:tr w:rsidR="00F5362B" w:rsidRPr="003A419A" w14:paraId="5FA3329C" w14:textId="77777777" w:rsidTr="00754CDA">
        <w:tc>
          <w:tcPr>
            <w:tcW w:w="2127" w:type="dxa"/>
          </w:tcPr>
          <w:p w14:paraId="2E1B1E33" w14:textId="77777777" w:rsidR="00F5362B" w:rsidRPr="003668E5" w:rsidRDefault="00F5362B" w:rsidP="00643F65">
            <w:pPr>
              <w:pStyle w:val="NoSpacing"/>
              <w:jc w:val="both"/>
              <w:rPr>
                <w:rFonts w:ascii="Times New Roman" w:hAnsi="Times New Roman"/>
                <w:sz w:val="24"/>
                <w:lang w:val="en-US"/>
              </w:rPr>
            </w:pPr>
            <w:r w:rsidRPr="006F67CE">
              <w:rPr>
                <w:rFonts w:ascii="Times New Roman" w:hAnsi="Times New Roman"/>
                <w:b/>
                <w:sz w:val="24"/>
                <w:lang w:val="en-US"/>
              </w:rPr>
              <w:t>Comorbiditie</w:t>
            </w:r>
            <w:r w:rsidRPr="003668E5">
              <w:rPr>
                <w:rFonts w:ascii="Times New Roman" w:hAnsi="Times New Roman"/>
                <w:sz w:val="24"/>
                <w:lang w:val="en-US"/>
              </w:rPr>
              <w:t>s</w:t>
            </w:r>
          </w:p>
          <w:p w14:paraId="61626770" w14:textId="77777777" w:rsidR="00F5362B" w:rsidRPr="003668E5" w:rsidRDefault="00F5362B" w:rsidP="00643F65">
            <w:pPr>
              <w:pStyle w:val="NoSpacing"/>
              <w:jc w:val="right"/>
              <w:rPr>
                <w:rFonts w:ascii="Times New Roman" w:hAnsi="Times New Roman"/>
                <w:sz w:val="24"/>
                <w:lang w:val="en-US"/>
              </w:rPr>
            </w:pPr>
            <w:r w:rsidRPr="003668E5">
              <w:rPr>
                <w:rFonts w:ascii="Times New Roman" w:hAnsi="Times New Roman"/>
                <w:sz w:val="24"/>
                <w:lang w:val="en-US"/>
              </w:rPr>
              <w:t>COPD/Asthma</w:t>
            </w:r>
          </w:p>
          <w:p w14:paraId="17271685" w14:textId="77777777" w:rsidR="00F5362B" w:rsidRPr="003668E5" w:rsidRDefault="00F5362B" w:rsidP="00643F65">
            <w:pPr>
              <w:pStyle w:val="NoSpacing"/>
              <w:jc w:val="right"/>
              <w:rPr>
                <w:rFonts w:ascii="Times New Roman" w:hAnsi="Times New Roman"/>
                <w:sz w:val="24"/>
                <w:lang w:val="en-US"/>
              </w:rPr>
            </w:pPr>
            <w:r w:rsidRPr="003668E5">
              <w:rPr>
                <w:rFonts w:ascii="Times New Roman" w:hAnsi="Times New Roman"/>
                <w:sz w:val="24"/>
                <w:lang w:val="en-US"/>
              </w:rPr>
              <w:t>DM</w:t>
            </w:r>
          </w:p>
          <w:p w14:paraId="5197B632" w14:textId="77777777" w:rsidR="00F5362B" w:rsidRPr="00685558" w:rsidRDefault="00F5362B" w:rsidP="00643F65">
            <w:pPr>
              <w:pStyle w:val="NoSpacing"/>
              <w:jc w:val="right"/>
              <w:rPr>
                <w:rFonts w:ascii="Times New Roman" w:hAnsi="Times New Roman"/>
                <w:sz w:val="24"/>
                <w:lang w:val="en-US"/>
              </w:rPr>
            </w:pPr>
            <w:r w:rsidRPr="00685558">
              <w:rPr>
                <w:rFonts w:ascii="Times New Roman" w:hAnsi="Times New Roman"/>
                <w:sz w:val="24"/>
                <w:lang w:val="en-US"/>
              </w:rPr>
              <w:t>Cancer</w:t>
            </w:r>
          </w:p>
          <w:p w14:paraId="443579C0" w14:textId="77777777" w:rsidR="00F5362B" w:rsidRPr="00685558" w:rsidRDefault="00F5362B" w:rsidP="00643F65">
            <w:pPr>
              <w:pStyle w:val="NoSpacing"/>
              <w:jc w:val="right"/>
              <w:rPr>
                <w:rFonts w:ascii="Times New Roman" w:hAnsi="Times New Roman"/>
                <w:sz w:val="24"/>
                <w:lang w:val="en-US"/>
              </w:rPr>
            </w:pPr>
            <w:r w:rsidRPr="00685558">
              <w:rPr>
                <w:rFonts w:ascii="Times New Roman" w:hAnsi="Times New Roman"/>
                <w:sz w:val="24"/>
                <w:lang w:val="en-US"/>
              </w:rPr>
              <w:t>Dementia</w:t>
            </w:r>
          </w:p>
          <w:p w14:paraId="528C8F91" w14:textId="77777777" w:rsidR="00F5362B" w:rsidRPr="003A419A" w:rsidRDefault="00F5362B" w:rsidP="00643F65">
            <w:pPr>
              <w:pStyle w:val="NoSpacing"/>
              <w:jc w:val="right"/>
              <w:rPr>
                <w:rFonts w:ascii="Times New Roman" w:hAnsi="Times New Roman"/>
                <w:sz w:val="24"/>
                <w:lang w:val="en-US"/>
              </w:rPr>
            </w:pPr>
            <w:r w:rsidRPr="003A419A">
              <w:rPr>
                <w:rFonts w:ascii="Times New Roman" w:hAnsi="Times New Roman"/>
                <w:sz w:val="24"/>
                <w:lang w:val="en-US"/>
              </w:rPr>
              <w:t>Renal insufficiency</w:t>
            </w:r>
          </w:p>
        </w:tc>
        <w:tc>
          <w:tcPr>
            <w:tcW w:w="992" w:type="dxa"/>
          </w:tcPr>
          <w:p w14:paraId="756C9F30"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br/>
              <w:t>5</w:t>
            </w:r>
          </w:p>
          <w:p w14:paraId="6323FBC2"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6</w:t>
            </w:r>
          </w:p>
          <w:p w14:paraId="767E1D1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6</w:t>
            </w:r>
          </w:p>
          <w:p w14:paraId="5F2FC0F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8</w:t>
            </w:r>
          </w:p>
          <w:p w14:paraId="460BB9FF"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6</w:t>
            </w:r>
          </w:p>
        </w:tc>
        <w:tc>
          <w:tcPr>
            <w:tcW w:w="1134" w:type="dxa"/>
          </w:tcPr>
          <w:p w14:paraId="4AEB50CA" w14:textId="77777777" w:rsidR="00F5362B" w:rsidRPr="003A419A" w:rsidRDefault="00F5362B" w:rsidP="00643F65">
            <w:pPr>
              <w:pStyle w:val="NoSpacing"/>
              <w:jc w:val="center"/>
              <w:rPr>
                <w:rFonts w:ascii="Times New Roman" w:hAnsi="Times New Roman"/>
                <w:sz w:val="24"/>
                <w:lang w:val="en-US"/>
              </w:rPr>
            </w:pPr>
          </w:p>
          <w:p w14:paraId="4087377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180</w:t>
            </w:r>
          </w:p>
          <w:p w14:paraId="1E67A12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212</w:t>
            </w:r>
          </w:p>
          <w:p w14:paraId="089E359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1,487</w:t>
            </w:r>
          </w:p>
          <w:p w14:paraId="387B260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2,062</w:t>
            </w:r>
          </w:p>
          <w:p w14:paraId="676E55D2"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1,497</w:t>
            </w:r>
          </w:p>
        </w:tc>
        <w:tc>
          <w:tcPr>
            <w:tcW w:w="1843" w:type="dxa"/>
          </w:tcPr>
          <w:p w14:paraId="0EDF487C" w14:textId="77777777" w:rsidR="00F5362B" w:rsidRPr="003A419A" w:rsidRDefault="00F5362B" w:rsidP="00643F65">
            <w:pPr>
              <w:pStyle w:val="NoSpacing"/>
              <w:jc w:val="center"/>
              <w:rPr>
                <w:rFonts w:ascii="Times New Roman" w:hAnsi="Times New Roman"/>
                <w:sz w:val="24"/>
                <w:lang w:val="en-US"/>
              </w:rPr>
            </w:pPr>
          </w:p>
          <w:p w14:paraId="26EC85C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1.3 (0.855)</w:t>
            </w:r>
          </w:p>
          <w:p w14:paraId="5AD5F19F"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36.8 (&lt;0.001)</w:t>
            </w:r>
          </w:p>
          <w:p w14:paraId="5CA34D0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60.6 (&lt;0.001)</w:t>
            </w:r>
          </w:p>
          <w:p w14:paraId="7FCF17C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1,581.0 (&lt;0.001)</w:t>
            </w:r>
          </w:p>
          <w:p w14:paraId="46D102E4"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21.1 (&lt;0.001)</w:t>
            </w:r>
          </w:p>
        </w:tc>
        <w:tc>
          <w:tcPr>
            <w:tcW w:w="850" w:type="dxa"/>
          </w:tcPr>
          <w:p w14:paraId="5B68C290" w14:textId="77777777" w:rsidR="00F5362B" w:rsidRPr="003A419A" w:rsidRDefault="00F5362B" w:rsidP="00643F65">
            <w:pPr>
              <w:pStyle w:val="NoSpacing"/>
              <w:jc w:val="center"/>
              <w:rPr>
                <w:rFonts w:ascii="Times New Roman" w:hAnsi="Times New Roman"/>
                <w:sz w:val="24"/>
                <w:lang w:val="en-US"/>
              </w:rPr>
            </w:pPr>
          </w:p>
          <w:p w14:paraId="5CFCF11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0.0%</w:t>
            </w:r>
          </w:p>
          <w:p w14:paraId="6EB9027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86.4%</w:t>
            </w:r>
          </w:p>
          <w:p w14:paraId="4A9FD77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91.7%</w:t>
            </w:r>
          </w:p>
          <w:p w14:paraId="711A847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99.6%</w:t>
            </w:r>
          </w:p>
          <w:p w14:paraId="2159A47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76.3%</w:t>
            </w:r>
          </w:p>
        </w:tc>
        <w:tc>
          <w:tcPr>
            <w:tcW w:w="1843" w:type="dxa"/>
          </w:tcPr>
          <w:p w14:paraId="07069F21" w14:textId="77777777" w:rsidR="00F5362B" w:rsidRPr="003A419A" w:rsidRDefault="00F5362B" w:rsidP="00643F65">
            <w:pPr>
              <w:pStyle w:val="NoSpacing"/>
              <w:jc w:val="center"/>
              <w:rPr>
                <w:rFonts w:ascii="Times New Roman" w:hAnsi="Times New Roman"/>
                <w:sz w:val="24"/>
                <w:lang w:val="en-US"/>
              </w:rPr>
            </w:pPr>
          </w:p>
          <w:p w14:paraId="2413762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20.1 (14.6-26.6)</w:t>
            </w:r>
          </w:p>
          <w:p w14:paraId="19A9773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29.9 (14.4-48.2)</w:t>
            </w:r>
          </w:p>
          <w:p w14:paraId="15501F4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13.9 (4.2-28.0)</w:t>
            </w:r>
          </w:p>
          <w:p w14:paraId="3DCD930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49.4 (12.8-86.4)</w:t>
            </w:r>
          </w:p>
          <w:p w14:paraId="128E6D6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15.1 (8.4-23.3)</w:t>
            </w:r>
          </w:p>
        </w:tc>
        <w:tc>
          <w:tcPr>
            <w:tcW w:w="1134" w:type="dxa"/>
          </w:tcPr>
          <w:p w14:paraId="7D06E30C" w14:textId="77777777" w:rsidR="00F5362B" w:rsidRPr="003A419A" w:rsidRDefault="00F5362B" w:rsidP="00643F65">
            <w:pPr>
              <w:pStyle w:val="NoSpacing"/>
              <w:jc w:val="center"/>
              <w:rPr>
                <w:rFonts w:ascii="Times New Roman" w:hAnsi="Times New Roman"/>
                <w:sz w:val="24"/>
                <w:lang w:val="en-US"/>
              </w:rPr>
            </w:pPr>
          </w:p>
          <w:p w14:paraId="0C41482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14-24%</w:t>
            </w:r>
          </w:p>
          <w:p w14:paraId="3F79151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8-20%</w:t>
            </w:r>
          </w:p>
          <w:p w14:paraId="232B244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2-23%</w:t>
            </w:r>
          </w:p>
          <w:p w14:paraId="491B29C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14-100%</w:t>
            </w:r>
          </w:p>
          <w:p w14:paraId="321EB8C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7-25%</w:t>
            </w:r>
          </w:p>
        </w:tc>
      </w:tr>
      <w:tr w:rsidR="00F5362B" w:rsidRPr="003A419A" w14:paraId="3E6073AD" w14:textId="77777777" w:rsidTr="00754CDA">
        <w:tc>
          <w:tcPr>
            <w:tcW w:w="2127" w:type="dxa"/>
          </w:tcPr>
          <w:p w14:paraId="12D96ABC" w14:textId="77777777" w:rsidR="00F5362B" w:rsidRPr="00F52B66" w:rsidRDefault="00F5362B" w:rsidP="00643F65">
            <w:pPr>
              <w:pStyle w:val="NoSpacing"/>
              <w:jc w:val="both"/>
              <w:rPr>
                <w:rFonts w:ascii="Times New Roman" w:hAnsi="Times New Roman"/>
                <w:b/>
                <w:sz w:val="24"/>
                <w:lang w:val="fr-FR"/>
              </w:rPr>
            </w:pPr>
            <w:r w:rsidRPr="00F52B66">
              <w:rPr>
                <w:rFonts w:ascii="Times New Roman" w:hAnsi="Times New Roman"/>
                <w:b/>
                <w:sz w:val="24"/>
                <w:lang w:val="fr-FR"/>
              </w:rPr>
              <w:t>ASA classification</w:t>
            </w:r>
          </w:p>
          <w:p w14:paraId="39E05C87" w14:textId="77777777" w:rsidR="00F5362B" w:rsidRPr="008F0AA9" w:rsidRDefault="00F5362B" w:rsidP="00643F65">
            <w:pPr>
              <w:pStyle w:val="NoSpacing"/>
              <w:jc w:val="right"/>
              <w:rPr>
                <w:rFonts w:ascii="Times New Roman" w:hAnsi="Times New Roman"/>
                <w:sz w:val="24"/>
                <w:lang w:val="en-US"/>
              </w:rPr>
            </w:pPr>
            <w:r w:rsidRPr="008F0AA9">
              <w:rPr>
                <w:rFonts w:ascii="Times New Roman" w:hAnsi="Times New Roman"/>
                <w:sz w:val="24"/>
                <w:lang w:val="en-US"/>
              </w:rPr>
              <w:t>ASA (I-II)</w:t>
            </w:r>
          </w:p>
          <w:p w14:paraId="6F4A83A7" w14:textId="77777777" w:rsidR="00F5362B" w:rsidRPr="008F0AA9" w:rsidRDefault="00F5362B" w:rsidP="00643F65">
            <w:pPr>
              <w:pStyle w:val="NoSpacing"/>
              <w:jc w:val="right"/>
              <w:rPr>
                <w:rFonts w:ascii="Times New Roman" w:hAnsi="Times New Roman"/>
                <w:sz w:val="24"/>
                <w:lang w:val="en-US"/>
              </w:rPr>
            </w:pPr>
            <w:r w:rsidRPr="008F0AA9">
              <w:rPr>
                <w:rFonts w:ascii="Times New Roman" w:hAnsi="Times New Roman"/>
                <w:sz w:val="24"/>
                <w:lang w:val="en-US"/>
              </w:rPr>
              <w:t>ASA (III-IV)</w:t>
            </w:r>
          </w:p>
          <w:p w14:paraId="18A98AFE" w14:textId="77777777" w:rsidR="00F5362B" w:rsidRPr="00F52B66" w:rsidRDefault="00F5362B" w:rsidP="00643F65">
            <w:pPr>
              <w:pStyle w:val="NoSpacing"/>
              <w:jc w:val="right"/>
              <w:rPr>
                <w:rFonts w:ascii="Times New Roman" w:hAnsi="Times New Roman"/>
                <w:sz w:val="24"/>
                <w:lang w:val="fr-FR"/>
              </w:rPr>
            </w:pPr>
            <w:r w:rsidRPr="00F52B66">
              <w:rPr>
                <w:rFonts w:ascii="Times New Roman" w:hAnsi="Times New Roman"/>
                <w:sz w:val="24"/>
                <w:lang w:val="fr-FR"/>
              </w:rPr>
              <w:t xml:space="preserve">ASA </w:t>
            </w:r>
            <w:r>
              <w:rPr>
                <w:rFonts w:ascii="Times New Roman" w:hAnsi="Times New Roman"/>
                <w:sz w:val="24"/>
                <w:lang w:val="fr-FR"/>
              </w:rPr>
              <w:t>III</w:t>
            </w:r>
          </w:p>
          <w:p w14:paraId="3B45E659"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 xml:space="preserve">ASA </w:t>
            </w:r>
            <w:r>
              <w:rPr>
                <w:rFonts w:ascii="Times New Roman" w:hAnsi="Times New Roman"/>
                <w:sz w:val="24"/>
                <w:lang w:val="en-US"/>
              </w:rPr>
              <w:t>IV</w:t>
            </w:r>
          </w:p>
        </w:tc>
        <w:tc>
          <w:tcPr>
            <w:tcW w:w="992" w:type="dxa"/>
          </w:tcPr>
          <w:p w14:paraId="03A2C764" w14:textId="77777777" w:rsidR="00F5362B" w:rsidRPr="003668E5" w:rsidRDefault="00F5362B" w:rsidP="00643F65">
            <w:pPr>
              <w:pStyle w:val="NoSpacing"/>
              <w:jc w:val="center"/>
              <w:rPr>
                <w:rFonts w:ascii="Times New Roman" w:hAnsi="Times New Roman"/>
                <w:sz w:val="24"/>
                <w:lang w:val="en-US"/>
              </w:rPr>
            </w:pPr>
          </w:p>
          <w:p w14:paraId="16C7FFC1"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7</w:t>
            </w:r>
          </w:p>
          <w:p w14:paraId="11AB39FA"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7</w:t>
            </w:r>
          </w:p>
          <w:p w14:paraId="70DBDB66"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6</w:t>
            </w:r>
          </w:p>
          <w:p w14:paraId="3D7CBF02"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7</w:t>
            </w:r>
          </w:p>
        </w:tc>
        <w:tc>
          <w:tcPr>
            <w:tcW w:w="1134" w:type="dxa"/>
          </w:tcPr>
          <w:p w14:paraId="75B87961" w14:textId="77777777" w:rsidR="00F5362B" w:rsidRPr="003A419A" w:rsidRDefault="00F5362B" w:rsidP="00643F65">
            <w:pPr>
              <w:pStyle w:val="NoSpacing"/>
              <w:jc w:val="center"/>
              <w:rPr>
                <w:rFonts w:ascii="Times New Roman" w:hAnsi="Times New Roman"/>
                <w:sz w:val="24"/>
                <w:lang w:val="en-US"/>
              </w:rPr>
            </w:pPr>
          </w:p>
          <w:p w14:paraId="41156D4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388</w:t>
            </w:r>
          </w:p>
          <w:p w14:paraId="6E0E447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388</w:t>
            </w:r>
          </w:p>
          <w:p w14:paraId="3466476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324</w:t>
            </w:r>
          </w:p>
          <w:p w14:paraId="52CD114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356</w:t>
            </w:r>
          </w:p>
        </w:tc>
        <w:tc>
          <w:tcPr>
            <w:tcW w:w="1843" w:type="dxa"/>
          </w:tcPr>
          <w:p w14:paraId="201DB89A" w14:textId="77777777" w:rsidR="00F5362B" w:rsidRPr="003A419A" w:rsidRDefault="00F5362B" w:rsidP="00643F65">
            <w:pPr>
              <w:pStyle w:val="NoSpacing"/>
              <w:jc w:val="center"/>
              <w:rPr>
                <w:rFonts w:ascii="Times New Roman" w:hAnsi="Times New Roman"/>
                <w:sz w:val="24"/>
                <w:lang w:val="en-US"/>
              </w:rPr>
            </w:pPr>
          </w:p>
          <w:p w14:paraId="2F3FA890"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75.3 (&lt;0.001)</w:t>
            </w:r>
          </w:p>
          <w:p w14:paraId="3832742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75.3 (&lt;0.001)</w:t>
            </w:r>
          </w:p>
          <w:p w14:paraId="029DEB56"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13.9 (&lt;0.001)</w:t>
            </w:r>
          </w:p>
          <w:p w14:paraId="7F59F172"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139.8 (&lt;0.001)</w:t>
            </w:r>
          </w:p>
        </w:tc>
        <w:tc>
          <w:tcPr>
            <w:tcW w:w="850" w:type="dxa"/>
          </w:tcPr>
          <w:p w14:paraId="38908CE4" w14:textId="77777777" w:rsidR="00F5362B" w:rsidRPr="003A419A" w:rsidRDefault="00F5362B" w:rsidP="00643F65">
            <w:pPr>
              <w:pStyle w:val="NoSpacing"/>
              <w:jc w:val="center"/>
              <w:rPr>
                <w:rFonts w:ascii="Times New Roman" w:hAnsi="Times New Roman"/>
                <w:sz w:val="24"/>
                <w:lang w:val="en-US"/>
              </w:rPr>
            </w:pPr>
          </w:p>
          <w:p w14:paraId="1C79D59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92.0%</w:t>
            </w:r>
          </w:p>
          <w:p w14:paraId="090364F0"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92.0%</w:t>
            </w:r>
          </w:p>
          <w:p w14:paraId="6243FA5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64.1%</w:t>
            </w:r>
          </w:p>
          <w:p w14:paraId="64E6D8E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95.7%</w:t>
            </w:r>
          </w:p>
        </w:tc>
        <w:tc>
          <w:tcPr>
            <w:tcW w:w="1843" w:type="dxa"/>
          </w:tcPr>
          <w:p w14:paraId="071D04B2" w14:textId="77777777" w:rsidR="00F5362B" w:rsidRPr="003A419A" w:rsidRDefault="00F5362B" w:rsidP="00643F65">
            <w:pPr>
              <w:pStyle w:val="NoSpacing"/>
              <w:jc w:val="center"/>
              <w:rPr>
                <w:rFonts w:ascii="Times New Roman" w:hAnsi="Times New Roman"/>
                <w:sz w:val="24"/>
                <w:lang w:val="en-US"/>
              </w:rPr>
            </w:pPr>
          </w:p>
          <w:p w14:paraId="7F49D92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21.4 (8.7-37.9)</w:t>
            </w:r>
          </w:p>
          <w:p w14:paraId="4F1CD216"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 xml:space="preserve"> 78.6 (62.1-91.3)</w:t>
            </w:r>
            <w:r w:rsidRPr="003A419A">
              <w:rPr>
                <w:rFonts w:ascii="Times New Roman" w:hAnsi="Times New Roman"/>
                <w:sz w:val="24"/>
                <w:lang w:val="en-US"/>
              </w:rPr>
              <w:br/>
              <w:t>46.9 (38.4-57.6)</w:t>
            </w:r>
          </w:p>
          <w:p w14:paraId="1FB467E4"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33.1 (12.1-58.6)</w:t>
            </w:r>
          </w:p>
        </w:tc>
        <w:tc>
          <w:tcPr>
            <w:tcW w:w="1134" w:type="dxa"/>
          </w:tcPr>
          <w:p w14:paraId="67025DC2" w14:textId="77777777" w:rsidR="00F5362B" w:rsidRPr="003A419A" w:rsidRDefault="00F5362B" w:rsidP="00643F65">
            <w:pPr>
              <w:pStyle w:val="NoSpacing"/>
              <w:jc w:val="center"/>
              <w:rPr>
                <w:rFonts w:ascii="Times New Roman" w:hAnsi="Times New Roman"/>
                <w:sz w:val="24"/>
                <w:lang w:val="en-US"/>
              </w:rPr>
            </w:pPr>
          </w:p>
          <w:p w14:paraId="60D3C3B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5-52%</w:t>
            </w:r>
          </w:p>
          <w:p w14:paraId="37079D4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48-95%</w:t>
            </w:r>
          </w:p>
          <w:p w14:paraId="3A29217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27-61%</w:t>
            </w:r>
          </w:p>
          <w:p w14:paraId="56F6351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0-68%</w:t>
            </w:r>
          </w:p>
        </w:tc>
      </w:tr>
      <w:tr w:rsidR="00F5362B" w:rsidRPr="003A419A" w14:paraId="4CCC86F3" w14:textId="77777777" w:rsidTr="00754CDA">
        <w:tc>
          <w:tcPr>
            <w:tcW w:w="2127" w:type="dxa"/>
          </w:tcPr>
          <w:p w14:paraId="15427B08" w14:textId="77777777" w:rsidR="00F5362B" w:rsidRPr="006F67CE" w:rsidRDefault="00F5362B" w:rsidP="00643F65">
            <w:pPr>
              <w:pStyle w:val="NoSpacing"/>
              <w:jc w:val="both"/>
              <w:rPr>
                <w:rFonts w:ascii="Times New Roman" w:hAnsi="Times New Roman"/>
                <w:b/>
                <w:sz w:val="24"/>
                <w:lang w:val="en-US"/>
              </w:rPr>
            </w:pPr>
            <w:r>
              <w:rPr>
                <w:rFonts w:ascii="Times New Roman" w:hAnsi="Times New Roman"/>
                <w:b/>
                <w:sz w:val="24"/>
                <w:lang w:val="en-US"/>
              </w:rPr>
              <w:t>Mobility</w:t>
            </w:r>
          </w:p>
          <w:p w14:paraId="3276AAD0" w14:textId="77777777" w:rsidR="00F5362B" w:rsidRPr="003668E5" w:rsidRDefault="00F5362B" w:rsidP="00643F65">
            <w:pPr>
              <w:pStyle w:val="NoSpacing"/>
              <w:jc w:val="right"/>
              <w:rPr>
                <w:rFonts w:ascii="Times New Roman" w:hAnsi="Times New Roman"/>
                <w:sz w:val="24"/>
                <w:lang w:val="en-US"/>
              </w:rPr>
            </w:pPr>
            <w:r w:rsidRPr="003668E5">
              <w:rPr>
                <w:rFonts w:ascii="Times New Roman" w:hAnsi="Times New Roman"/>
                <w:sz w:val="24"/>
                <w:lang w:val="en-US"/>
              </w:rPr>
              <w:t>Non-ambulatory</w:t>
            </w:r>
          </w:p>
        </w:tc>
        <w:tc>
          <w:tcPr>
            <w:tcW w:w="992" w:type="dxa"/>
          </w:tcPr>
          <w:p w14:paraId="0D83BD4A" w14:textId="77777777" w:rsidR="00F5362B" w:rsidRPr="003668E5" w:rsidRDefault="00F5362B" w:rsidP="00643F65">
            <w:pPr>
              <w:pStyle w:val="NoSpacing"/>
              <w:jc w:val="center"/>
              <w:rPr>
                <w:rFonts w:ascii="Times New Roman" w:hAnsi="Times New Roman"/>
                <w:sz w:val="24"/>
                <w:lang w:val="en-US"/>
              </w:rPr>
            </w:pPr>
          </w:p>
          <w:p w14:paraId="12017D8D"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8</w:t>
            </w:r>
          </w:p>
        </w:tc>
        <w:tc>
          <w:tcPr>
            <w:tcW w:w="1134" w:type="dxa"/>
          </w:tcPr>
          <w:p w14:paraId="5E3A5081" w14:textId="77777777" w:rsidR="00F5362B" w:rsidRPr="00685558" w:rsidRDefault="00F5362B" w:rsidP="00643F65">
            <w:pPr>
              <w:pStyle w:val="NoSpacing"/>
              <w:jc w:val="center"/>
              <w:rPr>
                <w:rFonts w:ascii="Times New Roman" w:hAnsi="Times New Roman"/>
                <w:sz w:val="24"/>
                <w:lang w:val="en-US"/>
              </w:rPr>
            </w:pPr>
          </w:p>
          <w:p w14:paraId="7E2F4D3C"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799</w:t>
            </w:r>
          </w:p>
        </w:tc>
        <w:tc>
          <w:tcPr>
            <w:tcW w:w="1843" w:type="dxa"/>
          </w:tcPr>
          <w:p w14:paraId="77B2F7F8" w14:textId="77777777" w:rsidR="00F5362B" w:rsidRPr="003A419A" w:rsidRDefault="00F5362B" w:rsidP="00643F65">
            <w:pPr>
              <w:pStyle w:val="NoSpacing"/>
              <w:jc w:val="center"/>
              <w:rPr>
                <w:rFonts w:ascii="Times New Roman" w:hAnsi="Times New Roman"/>
                <w:sz w:val="24"/>
                <w:lang w:val="en-US"/>
              </w:rPr>
            </w:pPr>
          </w:p>
          <w:p w14:paraId="27DFEAF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509.5 (&lt;0.001)</w:t>
            </w:r>
          </w:p>
        </w:tc>
        <w:tc>
          <w:tcPr>
            <w:tcW w:w="850" w:type="dxa"/>
          </w:tcPr>
          <w:p w14:paraId="5446DC87" w14:textId="77777777" w:rsidR="00F5362B" w:rsidRPr="003A419A" w:rsidRDefault="00F5362B" w:rsidP="00643F65">
            <w:pPr>
              <w:pStyle w:val="NoSpacing"/>
              <w:jc w:val="center"/>
              <w:rPr>
                <w:rFonts w:ascii="Times New Roman" w:hAnsi="Times New Roman"/>
                <w:sz w:val="24"/>
                <w:lang w:val="en-US"/>
              </w:rPr>
            </w:pPr>
          </w:p>
          <w:p w14:paraId="3D87011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98.6%</w:t>
            </w:r>
          </w:p>
        </w:tc>
        <w:tc>
          <w:tcPr>
            <w:tcW w:w="1843" w:type="dxa"/>
          </w:tcPr>
          <w:p w14:paraId="7F424F62" w14:textId="77777777" w:rsidR="00F5362B" w:rsidRPr="003A419A" w:rsidRDefault="00F5362B" w:rsidP="00643F65">
            <w:pPr>
              <w:pStyle w:val="NoSpacing"/>
              <w:jc w:val="center"/>
              <w:rPr>
                <w:rFonts w:ascii="Times New Roman" w:hAnsi="Times New Roman"/>
                <w:sz w:val="24"/>
                <w:lang w:val="en-US"/>
              </w:rPr>
            </w:pPr>
          </w:p>
          <w:p w14:paraId="2DEC55F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32.4 (6.4-66.6)</w:t>
            </w:r>
          </w:p>
        </w:tc>
        <w:tc>
          <w:tcPr>
            <w:tcW w:w="1134" w:type="dxa"/>
          </w:tcPr>
          <w:p w14:paraId="5EABC09F" w14:textId="77777777" w:rsidR="00F5362B" w:rsidRPr="003A419A" w:rsidRDefault="00F5362B" w:rsidP="00643F65">
            <w:pPr>
              <w:pStyle w:val="NoSpacing"/>
              <w:rPr>
                <w:rFonts w:ascii="Times New Roman" w:hAnsi="Times New Roman"/>
                <w:sz w:val="24"/>
                <w:lang w:val="en-US"/>
              </w:rPr>
            </w:pPr>
          </w:p>
          <w:p w14:paraId="7E097B4F"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9-90%</w:t>
            </w:r>
          </w:p>
        </w:tc>
      </w:tr>
      <w:tr w:rsidR="00F5362B" w:rsidRPr="003A419A" w14:paraId="2F09FC70" w14:textId="77777777" w:rsidTr="00754CDA">
        <w:tc>
          <w:tcPr>
            <w:tcW w:w="2127" w:type="dxa"/>
            <w:tcBorders>
              <w:bottom w:val="single" w:sz="12" w:space="0" w:color="auto"/>
            </w:tcBorders>
          </w:tcPr>
          <w:p w14:paraId="5D61FEDA" w14:textId="77777777" w:rsidR="00F5362B" w:rsidRPr="006F67CE" w:rsidRDefault="00F5362B" w:rsidP="00643F65">
            <w:pPr>
              <w:pStyle w:val="NoSpacing"/>
              <w:jc w:val="both"/>
              <w:rPr>
                <w:rFonts w:ascii="Times New Roman" w:hAnsi="Times New Roman"/>
                <w:b/>
                <w:sz w:val="24"/>
                <w:lang w:val="en-US"/>
              </w:rPr>
            </w:pPr>
            <w:r w:rsidRPr="006F67CE">
              <w:rPr>
                <w:rFonts w:ascii="Times New Roman" w:hAnsi="Times New Roman"/>
                <w:b/>
                <w:sz w:val="24"/>
                <w:lang w:val="en-US"/>
              </w:rPr>
              <w:t>Fracture type</w:t>
            </w:r>
          </w:p>
          <w:p w14:paraId="137AE497" w14:textId="77777777" w:rsidR="00F5362B" w:rsidRPr="003668E5" w:rsidRDefault="00F5362B" w:rsidP="00643F65">
            <w:pPr>
              <w:pStyle w:val="NoSpacing"/>
              <w:jc w:val="right"/>
              <w:rPr>
                <w:rFonts w:ascii="Times New Roman" w:hAnsi="Times New Roman"/>
                <w:sz w:val="24"/>
                <w:lang w:val="en-US"/>
              </w:rPr>
            </w:pPr>
            <w:r w:rsidRPr="003668E5">
              <w:rPr>
                <w:rFonts w:ascii="Times New Roman" w:hAnsi="Times New Roman"/>
                <w:sz w:val="24"/>
                <w:lang w:val="en-US"/>
              </w:rPr>
              <w:t>Femoral Neck</w:t>
            </w:r>
          </w:p>
          <w:p w14:paraId="6CA01DD7" w14:textId="77777777" w:rsidR="00F5362B" w:rsidRPr="00E072E2" w:rsidRDefault="00F5362B" w:rsidP="00643F65">
            <w:pPr>
              <w:pStyle w:val="NoSpacing"/>
              <w:jc w:val="right"/>
              <w:rPr>
                <w:rFonts w:ascii="Times New Roman" w:hAnsi="Times New Roman"/>
                <w:sz w:val="24"/>
                <w:lang w:val="en-US"/>
              </w:rPr>
            </w:pPr>
            <w:r w:rsidRPr="00E072E2">
              <w:rPr>
                <w:rFonts w:ascii="Times New Roman" w:hAnsi="Times New Roman"/>
                <w:sz w:val="24"/>
                <w:lang w:val="en-US"/>
              </w:rPr>
              <w:t>Garden I-II</w:t>
            </w:r>
          </w:p>
          <w:p w14:paraId="55A5A8A8" w14:textId="77777777" w:rsidR="00F5362B" w:rsidRPr="008F0AA9" w:rsidRDefault="00F5362B" w:rsidP="00643F65">
            <w:pPr>
              <w:pStyle w:val="NoSpacing"/>
              <w:jc w:val="right"/>
              <w:rPr>
                <w:rFonts w:ascii="Times New Roman" w:hAnsi="Times New Roman"/>
                <w:sz w:val="24"/>
                <w:lang w:val="de-DE"/>
              </w:rPr>
            </w:pPr>
            <w:r w:rsidRPr="008F0AA9">
              <w:rPr>
                <w:rFonts w:ascii="Times New Roman" w:hAnsi="Times New Roman"/>
                <w:sz w:val="24"/>
                <w:lang w:val="de-DE"/>
              </w:rPr>
              <w:t>Garden III-</w:t>
            </w:r>
            <w:r>
              <w:rPr>
                <w:rFonts w:ascii="Times New Roman" w:hAnsi="Times New Roman"/>
                <w:sz w:val="24"/>
                <w:lang w:val="de-DE"/>
              </w:rPr>
              <w:t>IV</w:t>
            </w:r>
          </w:p>
          <w:p w14:paraId="4F441012" w14:textId="77777777" w:rsidR="00F5362B" w:rsidRPr="00685558" w:rsidRDefault="00F5362B" w:rsidP="00643F65">
            <w:pPr>
              <w:pStyle w:val="NoSpacing"/>
              <w:jc w:val="right"/>
              <w:rPr>
                <w:rFonts w:ascii="Times New Roman" w:hAnsi="Times New Roman"/>
                <w:sz w:val="24"/>
                <w:lang w:val="en-US"/>
              </w:rPr>
            </w:pPr>
            <w:r w:rsidRPr="00685558">
              <w:rPr>
                <w:rFonts w:ascii="Times New Roman" w:hAnsi="Times New Roman"/>
                <w:sz w:val="24"/>
                <w:lang w:val="en-US"/>
              </w:rPr>
              <w:t>Pertrochanteric</w:t>
            </w:r>
          </w:p>
          <w:p w14:paraId="0129509E" w14:textId="77777777" w:rsidR="00F5362B" w:rsidRPr="003A419A" w:rsidRDefault="00F5362B" w:rsidP="00643F65">
            <w:pPr>
              <w:pStyle w:val="NoSpacing"/>
              <w:jc w:val="right"/>
              <w:rPr>
                <w:rFonts w:ascii="Times New Roman" w:hAnsi="Times New Roman"/>
                <w:sz w:val="24"/>
                <w:lang w:val="en-US"/>
              </w:rPr>
            </w:pPr>
            <w:r w:rsidRPr="00685558">
              <w:rPr>
                <w:rFonts w:ascii="Times New Roman" w:hAnsi="Times New Roman"/>
                <w:sz w:val="24"/>
                <w:lang w:val="en-US"/>
              </w:rPr>
              <w:t>S</w:t>
            </w:r>
            <w:r w:rsidRPr="003A419A">
              <w:rPr>
                <w:rFonts w:ascii="Times New Roman" w:hAnsi="Times New Roman"/>
                <w:sz w:val="24"/>
                <w:lang w:val="en-US"/>
              </w:rPr>
              <w:t>ubtrochanteric</w:t>
            </w:r>
          </w:p>
        </w:tc>
        <w:tc>
          <w:tcPr>
            <w:tcW w:w="992" w:type="dxa"/>
            <w:tcBorders>
              <w:bottom w:val="single" w:sz="12" w:space="0" w:color="auto"/>
            </w:tcBorders>
          </w:tcPr>
          <w:p w14:paraId="29067B37" w14:textId="77777777" w:rsidR="00F5362B" w:rsidRPr="003A419A" w:rsidRDefault="00F5362B" w:rsidP="00643F65">
            <w:pPr>
              <w:pStyle w:val="NoSpacing"/>
              <w:jc w:val="center"/>
              <w:rPr>
                <w:rFonts w:ascii="Times New Roman" w:hAnsi="Times New Roman"/>
                <w:sz w:val="24"/>
                <w:lang w:val="en-US"/>
              </w:rPr>
            </w:pPr>
          </w:p>
          <w:p w14:paraId="78B1C13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w:t>
            </w:r>
          </w:p>
          <w:p w14:paraId="564DAD2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w:t>
            </w:r>
          </w:p>
          <w:p w14:paraId="7CF8E83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w:t>
            </w:r>
          </w:p>
          <w:p w14:paraId="73F17C84"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10</w:t>
            </w:r>
          </w:p>
          <w:p w14:paraId="1242BB9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7</w:t>
            </w:r>
          </w:p>
        </w:tc>
        <w:tc>
          <w:tcPr>
            <w:tcW w:w="1134" w:type="dxa"/>
            <w:tcBorders>
              <w:bottom w:val="single" w:sz="12" w:space="0" w:color="auto"/>
            </w:tcBorders>
          </w:tcPr>
          <w:p w14:paraId="2522FEB3" w14:textId="77777777" w:rsidR="00F5362B" w:rsidRPr="003A419A" w:rsidRDefault="00F5362B" w:rsidP="00643F65">
            <w:pPr>
              <w:pStyle w:val="NoSpacing"/>
              <w:jc w:val="center"/>
              <w:rPr>
                <w:rFonts w:ascii="Times New Roman" w:hAnsi="Times New Roman"/>
                <w:sz w:val="24"/>
                <w:lang w:val="en-US"/>
              </w:rPr>
            </w:pPr>
          </w:p>
          <w:p w14:paraId="4A91DC0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1,779</w:t>
            </w:r>
          </w:p>
          <w:p w14:paraId="58B247C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110</w:t>
            </w:r>
          </w:p>
          <w:p w14:paraId="4A77FA8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110</w:t>
            </w:r>
          </w:p>
          <w:p w14:paraId="77D2DC1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1,779</w:t>
            </w:r>
          </w:p>
          <w:p w14:paraId="6F52506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1610</w:t>
            </w:r>
          </w:p>
        </w:tc>
        <w:tc>
          <w:tcPr>
            <w:tcW w:w="1843" w:type="dxa"/>
            <w:tcBorders>
              <w:bottom w:val="single" w:sz="12" w:space="0" w:color="auto"/>
            </w:tcBorders>
          </w:tcPr>
          <w:p w14:paraId="43E31E37" w14:textId="77777777" w:rsidR="00F5362B" w:rsidRPr="003A419A" w:rsidRDefault="00F5362B" w:rsidP="00643F65">
            <w:pPr>
              <w:pStyle w:val="NoSpacing"/>
              <w:jc w:val="center"/>
              <w:rPr>
                <w:rFonts w:ascii="Times New Roman" w:hAnsi="Times New Roman"/>
                <w:sz w:val="24"/>
                <w:lang w:val="en-US"/>
              </w:rPr>
            </w:pPr>
          </w:p>
          <w:p w14:paraId="7B0AF0A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140.1 (&lt;0.001)</w:t>
            </w:r>
          </w:p>
          <w:p w14:paraId="6DBE49B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31.0 (&lt;0.001)</w:t>
            </w:r>
          </w:p>
          <w:p w14:paraId="381F142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2.7 (0.098)</w:t>
            </w:r>
          </w:p>
          <w:p w14:paraId="1B54DCD5"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130.4 (&lt;0.001)</w:t>
            </w:r>
          </w:p>
          <w:p w14:paraId="21A8A7D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9.9 (&lt;0.130)</w:t>
            </w:r>
          </w:p>
        </w:tc>
        <w:tc>
          <w:tcPr>
            <w:tcW w:w="850" w:type="dxa"/>
            <w:tcBorders>
              <w:bottom w:val="single" w:sz="12" w:space="0" w:color="auto"/>
            </w:tcBorders>
          </w:tcPr>
          <w:p w14:paraId="5E3C332E" w14:textId="77777777" w:rsidR="00F5362B" w:rsidRPr="003A419A" w:rsidRDefault="00F5362B" w:rsidP="00643F65">
            <w:pPr>
              <w:pStyle w:val="NoSpacing"/>
              <w:jc w:val="center"/>
              <w:rPr>
                <w:rFonts w:ascii="Times New Roman" w:hAnsi="Times New Roman"/>
                <w:sz w:val="24"/>
                <w:lang w:val="en-US"/>
              </w:rPr>
            </w:pPr>
          </w:p>
          <w:p w14:paraId="46845582"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93.6%</w:t>
            </w:r>
          </w:p>
          <w:p w14:paraId="5DD1485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96.8%</w:t>
            </w:r>
          </w:p>
          <w:p w14:paraId="40D15C4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63.5%</w:t>
            </w:r>
          </w:p>
          <w:p w14:paraId="3ACE7A8B"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93.1%</w:t>
            </w:r>
          </w:p>
          <w:p w14:paraId="1E40036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39.2%</w:t>
            </w:r>
          </w:p>
        </w:tc>
        <w:tc>
          <w:tcPr>
            <w:tcW w:w="1843" w:type="dxa"/>
            <w:tcBorders>
              <w:bottom w:val="single" w:sz="12" w:space="0" w:color="auto"/>
            </w:tcBorders>
          </w:tcPr>
          <w:p w14:paraId="18CF8F9D" w14:textId="77777777" w:rsidR="00F5362B" w:rsidRPr="003A419A" w:rsidRDefault="00F5362B" w:rsidP="00643F65">
            <w:pPr>
              <w:pStyle w:val="NoSpacing"/>
              <w:jc w:val="center"/>
              <w:rPr>
                <w:rFonts w:ascii="Times New Roman" w:hAnsi="Times New Roman"/>
                <w:sz w:val="24"/>
                <w:lang w:val="en-US"/>
              </w:rPr>
            </w:pPr>
          </w:p>
          <w:p w14:paraId="6DC543E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60.4 (47.3-72.8)</w:t>
            </w:r>
          </w:p>
          <w:p w14:paraId="43CB459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19.9 (1.1-73.3)</w:t>
            </w:r>
          </w:p>
          <w:p w14:paraId="6839AD1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43.2 (27.4-59.7)</w:t>
            </w:r>
          </w:p>
          <w:p w14:paraId="07B303A9"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37.8 (26.0-50.5)</w:t>
            </w:r>
          </w:p>
          <w:p w14:paraId="79A020D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2.7% (1.3-4.7)</w:t>
            </w:r>
          </w:p>
        </w:tc>
        <w:tc>
          <w:tcPr>
            <w:tcW w:w="1134" w:type="dxa"/>
            <w:tcBorders>
              <w:bottom w:val="single" w:sz="12" w:space="0" w:color="auto"/>
            </w:tcBorders>
          </w:tcPr>
          <w:p w14:paraId="0F19C084" w14:textId="77777777" w:rsidR="00F5362B" w:rsidRPr="003A419A" w:rsidRDefault="00F5362B" w:rsidP="00643F65">
            <w:pPr>
              <w:pStyle w:val="NoSpacing"/>
              <w:jc w:val="center"/>
              <w:rPr>
                <w:rFonts w:ascii="Times New Roman" w:hAnsi="Times New Roman"/>
                <w:sz w:val="24"/>
                <w:lang w:val="en-US"/>
              </w:rPr>
            </w:pPr>
          </w:p>
          <w:p w14:paraId="69FB2FB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39-100%</w:t>
            </w:r>
          </w:p>
          <w:p w14:paraId="646350C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3-47%</w:t>
            </w:r>
          </w:p>
          <w:p w14:paraId="511FE54C"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36-53%</w:t>
            </w:r>
          </w:p>
          <w:p w14:paraId="4FAC751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0-60%</w:t>
            </w:r>
          </w:p>
          <w:p w14:paraId="2615D7F1"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0-6%</w:t>
            </w:r>
          </w:p>
        </w:tc>
      </w:tr>
    </w:tbl>
    <w:p w14:paraId="2D261DE5" w14:textId="77777777" w:rsidR="00F5362B" w:rsidRPr="006F67CE" w:rsidRDefault="00F5362B" w:rsidP="00643F65">
      <w:pPr>
        <w:spacing w:after="200"/>
        <w:rPr>
          <w:rFonts w:ascii="Times New Roman" w:hAnsi="Times New Roman"/>
          <w:sz w:val="24"/>
          <w:szCs w:val="20"/>
          <w:lang w:val="en-US"/>
        </w:rPr>
      </w:pPr>
      <w:r w:rsidRPr="006F67CE">
        <w:rPr>
          <w:rFonts w:ascii="Times New Roman" w:hAnsi="Times New Roman"/>
          <w:sz w:val="24"/>
          <w:szCs w:val="20"/>
          <w:lang w:val="en-US"/>
        </w:rPr>
        <w:t xml:space="preserve">Pooled percentages with regards to patient characteristics in the included studies. </w:t>
      </w:r>
    </w:p>
    <w:p w14:paraId="2A559F6D" w14:textId="772B1763" w:rsidR="00F5362B" w:rsidRDefault="00F5362B" w:rsidP="00643F65">
      <w:pPr>
        <w:spacing w:after="200"/>
        <w:rPr>
          <w:rFonts w:ascii="Times New Roman" w:hAnsi="Times New Roman"/>
          <w:sz w:val="24"/>
          <w:szCs w:val="20"/>
          <w:lang w:val="en-US"/>
        </w:rPr>
      </w:pPr>
      <w:r w:rsidRPr="003668E5">
        <w:rPr>
          <w:rFonts w:ascii="Times New Roman" w:hAnsi="Times New Roman"/>
          <w:sz w:val="24"/>
          <w:szCs w:val="20"/>
          <w:lang w:val="en-US"/>
        </w:rPr>
        <w:t>Yr</w:t>
      </w:r>
      <w:r w:rsidR="00F04175">
        <w:rPr>
          <w:rFonts w:ascii="Times New Roman" w:hAnsi="Times New Roman"/>
          <w:sz w:val="24"/>
          <w:szCs w:val="20"/>
          <w:lang w:val="en-US"/>
        </w:rPr>
        <w:t xml:space="preserve">, </w:t>
      </w:r>
      <w:r w:rsidRPr="003668E5">
        <w:rPr>
          <w:rFonts w:ascii="Times New Roman" w:hAnsi="Times New Roman"/>
          <w:sz w:val="24"/>
          <w:szCs w:val="20"/>
          <w:lang w:val="en-US"/>
        </w:rPr>
        <w:t>year</w:t>
      </w:r>
      <w:r w:rsidR="00F04175">
        <w:rPr>
          <w:rFonts w:ascii="Times New Roman" w:hAnsi="Times New Roman"/>
          <w:sz w:val="24"/>
          <w:szCs w:val="20"/>
          <w:lang w:val="en-US"/>
        </w:rPr>
        <w:t>;</w:t>
      </w:r>
      <w:r w:rsidRPr="003668E5">
        <w:rPr>
          <w:rFonts w:ascii="Times New Roman" w:hAnsi="Times New Roman"/>
          <w:sz w:val="24"/>
          <w:szCs w:val="20"/>
          <w:lang w:val="en-US"/>
        </w:rPr>
        <w:t xml:space="preserve"> COPD</w:t>
      </w:r>
      <w:r w:rsidR="00F04175">
        <w:rPr>
          <w:rFonts w:ascii="Times New Roman" w:hAnsi="Times New Roman"/>
          <w:sz w:val="24"/>
          <w:szCs w:val="20"/>
          <w:lang w:val="en-US"/>
        </w:rPr>
        <w:t>,</w:t>
      </w:r>
      <w:r w:rsidRPr="003668E5">
        <w:rPr>
          <w:rFonts w:ascii="Times New Roman" w:hAnsi="Times New Roman"/>
          <w:sz w:val="24"/>
          <w:szCs w:val="20"/>
          <w:lang w:val="en-US"/>
        </w:rPr>
        <w:t xml:space="preserve"> Chronic Obstructive Pulmonary Disease</w:t>
      </w:r>
      <w:r w:rsidR="00F04175">
        <w:rPr>
          <w:rFonts w:ascii="Times New Roman" w:hAnsi="Times New Roman"/>
          <w:sz w:val="24"/>
          <w:szCs w:val="20"/>
          <w:lang w:val="en-US"/>
        </w:rPr>
        <w:t>;</w:t>
      </w:r>
      <w:r w:rsidRPr="003668E5">
        <w:rPr>
          <w:rFonts w:ascii="Times New Roman" w:hAnsi="Times New Roman"/>
          <w:sz w:val="24"/>
          <w:szCs w:val="20"/>
          <w:lang w:val="en-US"/>
        </w:rPr>
        <w:t xml:space="preserve"> DM</w:t>
      </w:r>
      <w:r w:rsidR="00F04175">
        <w:rPr>
          <w:rFonts w:ascii="Times New Roman" w:hAnsi="Times New Roman"/>
          <w:sz w:val="24"/>
          <w:szCs w:val="20"/>
          <w:lang w:val="en-US"/>
        </w:rPr>
        <w:t>,</w:t>
      </w:r>
      <w:r w:rsidRPr="003668E5">
        <w:rPr>
          <w:rFonts w:ascii="Times New Roman" w:hAnsi="Times New Roman"/>
          <w:sz w:val="24"/>
          <w:szCs w:val="20"/>
          <w:lang w:val="en-US"/>
        </w:rPr>
        <w:t xml:space="preserve"> Diabetes Mellitus</w:t>
      </w:r>
      <w:r w:rsidR="00F04175">
        <w:rPr>
          <w:rFonts w:ascii="Times New Roman" w:hAnsi="Times New Roman"/>
          <w:sz w:val="24"/>
          <w:szCs w:val="20"/>
          <w:lang w:val="en-US"/>
        </w:rPr>
        <w:t>;</w:t>
      </w:r>
      <w:r w:rsidRPr="003668E5">
        <w:rPr>
          <w:rFonts w:ascii="Times New Roman" w:hAnsi="Times New Roman"/>
          <w:sz w:val="24"/>
          <w:szCs w:val="20"/>
          <w:lang w:val="en-US"/>
        </w:rPr>
        <w:t xml:space="preserve"> ASA</w:t>
      </w:r>
      <w:r w:rsidR="00F04175">
        <w:rPr>
          <w:rFonts w:ascii="Times New Roman" w:hAnsi="Times New Roman"/>
          <w:sz w:val="24"/>
          <w:szCs w:val="20"/>
          <w:lang w:val="en-US"/>
        </w:rPr>
        <w:t>,</w:t>
      </w:r>
      <w:r w:rsidRPr="003668E5">
        <w:rPr>
          <w:rFonts w:ascii="Times New Roman" w:hAnsi="Times New Roman"/>
          <w:sz w:val="24"/>
          <w:szCs w:val="20"/>
          <w:lang w:val="en-US"/>
        </w:rPr>
        <w:t xml:space="preserve"> American Society of Anesthesiologists physical status classification</w:t>
      </w:r>
      <w:r w:rsidR="00F04175">
        <w:rPr>
          <w:rFonts w:ascii="Times New Roman" w:hAnsi="Times New Roman"/>
          <w:sz w:val="24"/>
          <w:szCs w:val="20"/>
          <w:lang w:val="en-US"/>
        </w:rPr>
        <w:t>.</w:t>
      </w:r>
      <w:r>
        <w:rPr>
          <w:rFonts w:ascii="Times New Roman" w:hAnsi="Times New Roman"/>
          <w:sz w:val="24"/>
          <w:szCs w:val="20"/>
          <w:lang w:val="en-US"/>
        </w:rPr>
        <w:br/>
      </w:r>
    </w:p>
    <w:p w14:paraId="5740D9C4" w14:textId="77777777" w:rsidR="00F5362B" w:rsidRDefault="00F5362B" w:rsidP="00643F65">
      <w:pPr>
        <w:spacing w:after="200" w:line="276" w:lineRule="auto"/>
        <w:rPr>
          <w:rFonts w:ascii="Times New Roman" w:hAnsi="Times New Roman"/>
          <w:sz w:val="24"/>
          <w:szCs w:val="20"/>
          <w:lang w:val="en-US"/>
        </w:rPr>
      </w:pPr>
      <w:r>
        <w:rPr>
          <w:rFonts w:ascii="Times New Roman" w:hAnsi="Times New Roman"/>
          <w:sz w:val="24"/>
          <w:szCs w:val="20"/>
          <w:lang w:val="en-US"/>
        </w:rPr>
        <w:br w:type="page"/>
      </w:r>
    </w:p>
    <w:p w14:paraId="6DEF29C3" w14:textId="1DC96294" w:rsidR="00F5362B" w:rsidRPr="003A419A" w:rsidRDefault="00F5362B" w:rsidP="00643F65">
      <w:pPr>
        <w:spacing w:after="200"/>
        <w:rPr>
          <w:rFonts w:ascii="Times New Roman" w:hAnsi="Times New Roman"/>
          <w:b/>
          <w:sz w:val="24"/>
          <w:lang w:val="en-US"/>
        </w:rPr>
      </w:pPr>
      <w:r w:rsidRPr="003A419A">
        <w:rPr>
          <w:rFonts w:ascii="Times New Roman" w:hAnsi="Times New Roman"/>
          <w:b/>
          <w:sz w:val="24"/>
          <w:lang w:val="en-US"/>
        </w:rPr>
        <w:t xml:space="preserve">Table </w:t>
      </w:r>
      <w:r>
        <w:rPr>
          <w:rFonts w:ascii="Times New Roman" w:hAnsi="Times New Roman"/>
          <w:b/>
          <w:sz w:val="24"/>
          <w:lang w:val="en-US"/>
        </w:rPr>
        <w:t>3.</w:t>
      </w:r>
      <w:r w:rsidRPr="003A419A">
        <w:rPr>
          <w:rFonts w:ascii="Times New Roman" w:hAnsi="Times New Roman"/>
          <w:b/>
          <w:sz w:val="24"/>
          <w:lang w:val="en-US"/>
        </w:rPr>
        <w:t xml:space="preserve"> Reasons for nonoperative management of </w:t>
      </w:r>
      <w:r w:rsidR="0097436F">
        <w:rPr>
          <w:rFonts w:ascii="Times New Roman" w:hAnsi="Times New Roman"/>
          <w:b/>
          <w:sz w:val="24"/>
          <w:lang w:val="en-US"/>
        </w:rPr>
        <w:t>older</w:t>
      </w:r>
      <w:r w:rsidRPr="003A419A">
        <w:rPr>
          <w:rFonts w:ascii="Times New Roman" w:hAnsi="Times New Roman"/>
          <w:b/>
          <w:sz w:val="24"/>
          <w:lang w:val="en-US"/>
        </w:rPr>
        <w:t xml:space="preserve"> hip fracture patients</w:t>
      </w:r>
    </w:p>
    <w:tbl>
      <w:tblPr>
        <w:tblStyle w:val="TableGrid"/>
        <w:tblW w:w="977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293"/>
        <w:gridCol w:w="1240"/>
        <w:gridCol w:w="1240"/>
        <w:gridCol w:w="1240"/>
        <w:gridCol w:w="1398"/>
        <w:gridCol w:w="1385"/>
      </w:tblGrid>
      <w:tr w:rsidR="00F5362B" w:rsidRPr="003A419A" w14:paraId="39C3229F" w14:textId="77777777" w:rsidTr="00754CDA">
        <w:tc>
          <w:tcPr>
            <w:tcW w:w="1980" w:type="dxa"/>
            <w:vMerge w:val="restart"/>
            <w:tcBorders>
              <w:top w:val="single" w:sz="12" w:space="0" w:color="auto"/>
              <w:bottom w:val="nil"/>
            </w:tcBorders>
            <w:vAlign w:val="bottom"/>
          </w:tcPr>
          <w:p w14:paraId="0B221DD2" w14:textId="77777777" w:rsidR="00F5362B" w:rsidRPr="006F67CE" w:rsidRDefault="00F5362B" w:rsidP="00643F65">
            <w:pPr>
              <w:pStyle w:val="NoSpacing"/>
              <w:rPr>
                <w:rFonts w:ascii="Times New Roman" w:hAnsi="Times New Roman"/>
                <w:b/>
                <w:sz w:val="24"/>
                <w:lang w:val="en-US"/>
              </w:rPr>
            </w:pPr>
            <w:r w:rsidRPr="003A419A">
              <w:rPr>
                <w:rFonts w:ascii="Times New Roman" w:hAnsi="Times New Roman"/>
                <w:b/>
                <w:sz w:val="24"/>
                <w:lang w:val="en-US"/>
              </w:rPr>
              <w:t xml:space="preserve">Reason for </w:t>
            </w:r>
            <w:r w:rsidRPr="006F67CE">
              <w:rPr>
                <w:rFonts w:ascii="Times New Roman" w:hAnsi="Times New Roman"/>
                <w:b/>
                <w:sz w:val="24"/>
                <w:lang w:val="en-US"/>
              </w:rPr>
              <w:t>NOM</w:t>
            </w:r>
          </w:p>
          <w:p w14:paraId="36DEBE0F" w14:textId="77777777" w:rsidR="00F5362B" w:rsidRPr="003668E5" w:rsidRDefault="00F5362B" w:rsidP="00643F65">
            <w:pPr>
              <w:pStyle w:val="NoSpacing"/>
              <w:jc w:val="right"/>
              <w:rPr>
                <w:rFonts w:ascii="Times New Roman" w:hAnsi="Times New Roman"/>
                <w:sz w:val="24"/>
                <w:lang w:val="en-US"/>
              </w:rPr>
            </w:pPr>
          </w:p>
        </w:tc>
        <w:tc>
          <w:tcPr>
            <w:tcW w:w="1293" w:type="dxa"/>
            <w:tcBorders>
              <w:top w:val="single" w:sz="12" w:space="0" w:color="auto"/>
              <w:bottom w:val="nil"/>
            </w:tcBorders>
          </w:tcPr>
          <w:p w14:paraId="1A2E04D7" w14:textId="77777777" w:rsidR="00F5362B" w:rsidRPr="003668E5" w:rsidRDefault="00F5362B" w:rsidP="00643F65">
            <w:pPr>
              <w:pStyle w:val="NoSpacing"/>
              <w:rPr>
                <w:rFonts w:ascii="Times New Roman" w:hAnsi="Times New Roman"/>
                <w:sz w:val="24"/>
                <w:lang w:val="en-US"/>
              </w:rPr>
            </w:pPr>
            <w:r w:rsidRPr="003668E5">
              <w:rPr>
                <w:rFonts w:ascii="Times New Roman" w:hAnsi="Times New Roman"/>
                <w:sz w:val="24"/>
                <w:lang w:val="en-US"/>
              </w:rPr>
              <w:t xml:space="preserve">Frenkel </w:t>
            </w:r>
            <w:r w:rsidRPr="009F239D">
              <w:rPr>
                <w:rFonts w:ascii="Times New Roman" w:hAnsi="Times New Roman"/>
                <w:i/>
                <w:sz w:val="24"/>
                <w:lang w:val="en-US"/>
              </w:rPr>
              <w:t xml:space="preserve">et al. </w:t>
            </w:r>
            <w:r w:rsidRPr="003668E5">
              <w:rPr>
                <w:rFonts w:ascii="Times New Roman" w:hAnsi="Times New Roman"/>
                <w:sz w:val="24"/>
                <w:lang w:val="en-US"/>
              </w:rPr>
              <w:t>(2019)</w:t>
            </w:r>
          </w:p>
        </w:tc>
        <w:tc>
          <w:tcPr>
            <w:tcW w:w="1240" w:type="dxa"/>
            <w:tcBorders>
              <w:top w:val="single" w:sz="12" w:space="0" w:color="auto"/>
              <w:bottom w:val="nil"/>
            </w:tcBorders>
          </w:tcPr>
          <w:p w14:paraId="727C7934" w14:textId="77777777" w:rsidR="00F5362B" w:rsidRPr="003668E5" w:rsidRDefault="00F5362B" w:rsidP="00643F65">
            <w:pPr>
              <w:pStyle w:val="NoSpacing"/>
              <w:rPr>
                <w:rFonts w:ascii="Times New Roman" w:hAnsi="Times New Roman"/>
                <w:sz w:val="24"/>
                <w:lang w:val="en-US"/>
              </w:rPr>
            </w:pPr>
            <w:r w:rsidRPr="003668E5">
              <w:rPr>
                <w:rFonts w:ascii="Times New Roman" w:hAnsi="Times New Roman"/>
                <w:sz w:val="24"/>
                <w:lang w:val="en-US"/>
              </w:rPr>
              <w:t xml:space="preserve">Lim </w:t>
            </w:r>
            <w:r w:rsidRPr="009F239D">
              <w:rPr>
                <w:rFonts w:ascii="Times New Roman" w:hAnsi="Times New Roman"/>
                <w:i/>
                <w:sz w:val="24"/>
                <w:lang w:val="en-US"/>
              </w:rPr>
              <w:t>et al.</w:t>
            </w:r>
            <w:r w:rsidRPr="003668E5">
              <w:rPr>
                <w:rFonts w:ascii="Times New Roman" w:hAnsi="Times New Roman"/>
                <w:sz w:val="24"/>
                <w:lang w:val="en-US"/>
              </w:rPr>
              <w:t xml:space="preserve"> (2018)</w:t>
            </w:r>
          </w:p>
        </w:tc>
        <w:tc>
          <w:tcPr>
            <w:tcW w:w="1240" w:type="dxa"/>
            <w:tcBorders>
              <w:top w:val="single" w:sz="12" w:space="0" w:color="auto"/>
              <w:bottom w:val="nil"/>
            </w:tcBorders>
          </w:tcPr>
          <w:p w14:paraId="2C42BC93" w14:textId="77777777" w:rsidR="00F5362B" w:rsidRPr="00685558" w:rsidRDefault="00F5362B" w:rsidP="00643F65">
            <w:pPr>
              <w:pStyle w:val="NoSpacing"/>
              <w:rPr>
                <w:rFonts w:ascii="Times New Roman" w:hAnsi="Times New Roman"/>
                <w:sz w:val="24"/>
                <w:lang w:val="en-US"/>
              </w:rPr>
            </w:pPr>
            <w:r w:rsidRPr="00685558">
              <w:rPr>
                <w:rFonts w:ascii="Times New Roman" w:hAnsi="Times New Roman"/>
                <w:sz w:val="24"/>
                <w:lang w:val="en-US"/>
              </w:rPr>
              <w:t xml:space="preserve">Heyes </w:t>
            </w:r>
            <w:r w:rsidRPr="009F239D">
              <w:rPr>
                <w:rFonts w:ascii="Times New Roman" w:hAnsi="Times New Roman"/>
                <w:i/>
                <w:sz w:val="24"/>
                <w:lang w:val="en-US"/>
              </w:rPr>
              <w:t>et al.</w:t>
            </w:r>
            <w:r w:rsidRPr="00685558">
              <w:rPr>
                <w:rFonts w:ascii="Times New Roman" w:hAnsi="Times New Roman"/>
                <w:sz w:val="24"/>
                <w:lang w:val="en-US"/>
              </w:rPr>
              <w:t xml:space="preserve"> (2017)</w:t>
            </w:r>
          </w:p>
        </w:tc>
        <w:tc>
          <w:tcPr>
            <w:tcW w:w="1240" w:type="dxa"/>
            <w:tcBorders>
              <w:top w:val="single" w:sz="12" w:space="0" w:color="auto"/>
              <w:bottom w:val="nil"/>
            </w:tcBorders>
          </w:tcPr>
          <w:p w14:paraId="17491079" w14:textId="77777777" w:rsidR="00F5362B" w:rsidRPr="009F239D" w:rsidRDefault="00F5362B" w:rsidP="00643F65">
            <w:pPr>
              <w:pStyle w:val="NoSpacing"/>
              <w:rPr>
                <w:rFonts w:ascii="Times New Roman" w:hAnsi="Times New Roman"/>
                <w:i/>
                <w:sz w:val="24"/>
                <w:lang w:val="en-US"/>
              </w:rPr>
            </w:pPr>
            <w:r w:rsidRPr="00685558">
              <w:rPr>
                <w:rFonts w:ascii="Times New Roman" w:hAnsi="Times New Roman"/>
                <w:sz w:val="24"/>
                <w:lang w:val="en-US"/>
              </w:rPr>
              <w:t xml:space="preserve">Yoon </w:t>
            </w:r>
            <w:r w:rsidRPr="009F239D">
              <w:rPr>
                <w:rFonts w:ascii="Times New Roman" w:hAnsi="Times New Roman"/>
                <w:i/>
                <w:sz w:val="24"/>
                <w:lang w:val="en-US"/>
              </w:rPr>
              <w:t xml:space="preserve">et </w:t>
            </w:r>
          </w:p>
          <w:p w14:paraId="6909A6DB" w14:textId="77777777" w:rsidR="00F5362B" w:rsidRPr="003A419A" w:rsidRDefault="00F5362B" w:rsidP="00643F65">
            <w:pPr>
              <w:pStyle w:val="NoSpacing"/>
              <w:rPr>
                <w:rFonts w:ascii="Times New Roman" w:hAnsi="Times New Roman"/>
                <w:sz w:val="24"/>
                <w:lang w:val="en-US"/>
              </w:rPr>
            </w:pPr>
            <w:r w:rsidRPr="009F239D">
              <w:rPr>
                <w:rFonts w:ascii="Times New Roman" w:hAnsi="Times New Roman"/>
                <w:i/>
                <w:sz w:val="24"/>
                <w:lang w:val="en-US"/>
              </w:rPr>
              <w:t xml:space="preserve">al. </w:t>
            </w:r>
            <w:r w:rsidRPr="003A419A">
              <w:rPr>
                <w:rFonts w:ascii="Times New Roman" w:hAnsi="Times New Roman"/>
                <w:sz w:val="24"/>
                <w:lang w:val="en-US"/>
              </w:rPr>
              <w:t>(2013)</w:t>
            </w:r>
          </w:p>
        </w:tc>
        <w:tc>
          <w:tcPr>
            <w:tcW w:w="1398" w:type="dxa"/>
            <w:tcBorders>
              <w:top w:val="single" w:sz="12" w:space="0" w:color="auto"/>
              <w:bottom w:val="nil"/>
            </w:tcBorders>
          </w:tcPr>
          <w:p w14:paraId="3253028A"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sz w:val="24"/>
                <w:lang w:val="en-US"/>
              </w:rPr>
              <w:t xml:space="preserve">Ishimaru </w:t>
            </w:r>
            <w:r w:rsidRPr="009F239D">
              <w:rPr>
                <w:rFonts w:ascii="Times New Roman" w:hAnsi="Times New Roman"/>
                <w:i/>
                <w:sz w:val="24"/>
                <w:lang w:val="en-US"/>
              </w:rPr>
              <w:t>et al.</w:t>
            </w:r>
            <w:r w:rsidRPr="003A419A">
              <w:rPr>
                <w:rFonts w:ascii="Times New Roman" w:hAnsi="Times New Roman"/>
                <w:sz w:val="24"/>
                <w:lang w:val="en-US"/>
              </w:rPr>
              <w:t xml:space="preserve"> (2012)</w:t>
            </w:r>
          </w:p>
        </w:tc>
        <w:tc>
          <w:tcPr>
            <w:tcW w:w="1385" w:type="dxa"/>
            <w:tcBorders>
              <w:top w:val="single" w:sz="12" w:space="0" w:color="auto"/>
              <w:bottom w:val="nil"/>
            </w:tcBorders>
          </w:tcPr>
          <w:p w14:paraId="35953FF3"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sz w:val="24"/>
                <w:lang w:val="en-US"/>
              </w:rPr>
              <w:t xml:space="preserve">Gregory </w:t>
            </w:r>
            <w:r w:rsidRPr="009F239D">
              <w:rPr>
                <w:rFonts w:ascii="Times New Roman" w:hAnsi="Times New Roman"/>
                <w:i/>
                <w:sz w:val="24"/>
                <w:lang w:val="en-US"/>
              </w:rPr>
              <w:t>et al.</w:t>
            </w:r>
            <w:r w:rsidRPr="003A419A">
              <w:rPr>
                <w:rFonts w:ascii="Times New Roman" w:hAnsi="Times New Roman"/>
                <w:sz w:val="24"/>
                <w:lang w:val="en-US"/>
              </w:rPr>
              <w:t xml:space="preserve"> (2010)</w:t>
            </w:r>
          </w:p>
        </w:tc>
      </w:tr>
      <w:tr w:rsidR="00F5362B" w:rsidRPr="003A419A" w14:paraId="73E24AB7" w14:textId="77777777" w:rsidTr="00754CDA">
        <w:tc>
          <w:tcPr>
            <w:tcW w:w="1980" w:type="dxa"/>
            <w:vMerge/>
            <w:tcBorders>
              <w:top w:val="nil"/>
              <w:bottom w:val="single" w:sz="12" w:space="0" w:color="auto"/>
            </w:tcBorders>
            <w:vAlign w:val="bottom"/>
          </w:tcPr>
          <w:p w14:paraId="0E140355" w14:textId="77777777" w:rsidR="00F5362B" w:rsidRPr="003A419A" w:rsidRDefault="00F5362B" w:rsidP="00643F65">
            <w:pPr>
              <w:spacing w:after="200"/>
              <w:rPr>
                <w:rFonts w:ascii="Times New Roman" w:hAnsi="Times New Roman"/>
                <w:i/>
                <w:sz w:val="24"/>
                <w:lang w:val="en-US"/>
              </w:rPr>
            </w:pPr>
          </w:p>
        </w:tc>
        <w:tc>
          <w:tcPr>
            <w:tcW w:w="1293" w:type="dxa"/>
            <w:tcBorders>
              <w:top w:val="nil"/>
              <w:bottom w:val="single" w:sz="12" w:space="0" w:color="auto"/>
            </w:tcBorders>
            <w:vAlign w:val="bottom"/>
          </w:tcPr>
          <w:p w14:paraId="30D097FD"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iCs/>
                <w:color w:val="000000"/>
                <w:sz w:val="24"/>
                <w:lang w:val="en-US"/>
              </w:rPr>
              <w:t>n=94</w:t>
            </w:r>
          </w:p>
        </w:tc>
        <w:tc>
          <w:tcPr>
            <w:tcW w:w="1240" w:type="dxa"/>
            <w:tcBorders>
              <w:top w:val="nil"/>
              <w:bottom w:val="single" w:sz="12" w:space="0" w:color="auto"/>
            </w:tcBorders>
            <w:vAlign w:val="bottom"/>
          </w:tcPr>
          <w:p w14:paraId="4D63A305" w14:textId="77777777" w:rsidR="00F5362B" w:rsidRPr="003A419A" w:rsidRDefault="00F5362B" w:rsidP="00643F65">
            <w:pPr>
              <w:pStyle w:val="NoSpacing"/>
              <w:rPr>
                <w:rFonts w:ascii="Times New Roman" w:hAnsi="Times New Roman"/>
                <w:iCs/>
                <w:color w:val="000000"/>
                <w:sz w:val="24"/>
                <w:lang w:val="en-US"/>
              </w:rPr>
            </w:pPr>
            <w:r w:rsidRPr="003A419A">
              <w:rPr>
                <w:rFonts w:ascii="Times New Roman" w:hAnsi="Times New Roman"/>
                <w:iCs/>
                <w:color w:val="000000"/>
                <w:sz w:val="24"/>
                <w:lang w:val="en-US"/>
              </w:rPr>
              <w:t>n=87</w:t>
            </w:r>
          </w:p>
        </w:tc>
        <w:tc>
          <w:tcPr>
            <w:tcW w:w="1240" w:type="dxa"/>
            <w:tcBorders>
              <w:top w:val="nil"/>
              <w:bottom w:val="single" w:sz="12" w:space="0" w:color="auto"/>
            </w:tcBorders>
            <w:vAlign w:val="bottom"/>
          </w:tcPr>
          <w:p w14:paraId="0271D60E" w14:textId="77777777" w:rsidR="00F5362B" w:rsidRPr="003A419A" w:rsidRDefault="00F5362B" w:rsidP="00643F65">
            <w:pPr>
              <w:pStyle w:val="NoSpacing"/>
              <w:rPr>
                <w:rFonts w:ascii="Times New Roman" w:hAnsi="Times New Roman"/>
                <w:iCs/>
                <w:color w:val="000000"/>
                <w:sz w:val="24"/>
                <w:lang w:val="en-US"/>
              </w:rPr>
            </w:pPr>
            <w:r w:rsidRPr="003A419A">
              <w:rPr>
                <w:rFonts w:ascii="Times New Roman" w:hAnsi="Times New Roman"/>
                <w:iCs/>
                <w:color w:val="000000"/>
                <w:sz w:val="24"/>
                <w:lang w:val="en-US"/>
              </w:rPr>
              <w:t>n=12</w:t>
            </w:r>
          </w:p>
        </w:tc>
        <w:tc>
          <w:tcPr>
            <w:tcW w:w="1240" w:type="dxa"/>
            <w:tcBorders>
              <w:top w:val="nil"/>
              <w:bottom w:val="single" w:sz="12" w:space="0" w:color="auto"/>
            </w:tcBorders>
            <w:vAlign w:val="bottom"/>
          </w:tcPr>
          <w:p w14:paraId="642D8564" w14:textId="77777777" w:rsidR="00F5362B" w:rsidRPr="003A419A" w:rsidRDefault="00F5362B" w:rsidP="00643F65">
            <w:pPr>
              <w:pStyle w:val="NoSpacing"/>
              <w:rPr>
                <w:rFonts w:ascii="Times New Roman" w:hAnsi="Times New Roman"/>
                <w:iCs/>
                <w:color w:val="000000"/>
                <w:sz w:val="24"/>
                <w:lang w:val="en-US"/>
              </w:rPr>
            </w:pPr>
            <w:r w:rsidRPr="003A419A">
              <w:rPr>
                <w:rFonts w:ascii="Times New Roman" w:hAnsi="Times New Roman"/>
                <w:iCs/>
                <w:color w:val="000000"/>
                <w:sz w:val="24"/>
                <w:lang w:val="en-US"/>
              </w:rPr>
              <w:t>n=28</w:t>
            </w:r>
          </w:p>
        </w:tc>
        <w:tc>
          <w:tcPr>
            <w:tcW w:w="1398" w:type="dxa"/>
            <w:tcBorders>
              <w:top w:val="nil"/>
              <w:bottom w:val="single" w:sz="12" w:space="0" w:color="auto"/>
            </w:tcBorders>
            <w:vAlign w:val="bottom"/>
          </w:tcPr>
          <w:p w14:paraId="416330E9" w14:textId="77777777" w:rsidR="00F5362B" w:rsidRPr="003A419A" w:rsidRDefault="00F5362B" w:rsidP="00643F65">
            <w:pPr>
              <w:pStyle w:val="NoSpacing"/>
              <w:rPr>
                <w:rFonts w:ascii="Times New Roman" w:hAnsi="Times New Roman"/>
                <w:iCs/>
                <w:color w:val="000000"/>
                <w:sz w:val="24"/>
                <w:lang w:val="en-US"/>
              </w:rPr>
            </w:pPr>
            <w:r w:rsidRPr="003A419A">
              <w:rPr>
                <w:rFonts w:ascii="Times New Roman" w:hAnsi="Times New Roman"/>
                <w:iCs/>
                <w:color w:val="000000"/>
                <w:sz w:val="24"/>
                <w:lang w:val="en-US"/>
              </w:rPr>
              <w:t>n=20</w:t>
            </w:r>
          </w:p>
        </w:tc>
        <w:tc>
          <w:tcPr>
            <w:tcW w:w="1385" w:type="dxa"/>
            <w:tcBorders>
              <w:top w:val="nil"/>
              <w:bottom w:val="single" w:sz="12" w:space="0" w:color="auto"/>
            </w:tcBorders>
            <w:vAlign w:val="bottom"/>
          </w:tcPr>
          <w:p w14:paraId="1558347D"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iCs/>
                <w:color w:val="000000"/>
                <w:sz w:val="24"/>
                <w:lang w:val="en-US"/>
              </w:rPr>
              <w:t>n=22</w:t>
            </w:r>
          </w:p>
        </w:tc>
      </w:tr>
      <w:tr w:rsidR="00F5362B" w:rsidRPr="003A419A" w14:paraId="20550F9F" w14:textId="77777777" w:rsidTr="00754CDA">
        <w:tc>
          <w:tcPr>
            <w:tcW w:w="1980" w:type="dxa"/>
            <w:tcBorders>
              <w:top w:val="single" w:sz="12" w:space="0" w:color="auto"/>
            </w:tcBorders>
            <w:vAlign w:val="bottom"/>
          </w:tcPr>
          <w:p w14:paraId="4B594E3C" w14:textId="77777777" w:rsidR="00F5362B" w:rsidRPr="006F67CE" w:rsidRDefault="00F5362B" w:rsidP="00643F65">
            <w:pPr>
              <w:pStyle w:val="NoSpacing"/>
              <w:rPr>
                <w:rFonts w:ascii="Times New Roman" w:hAnsi="Times New Roman"/>
                <w:sz w:val="24"/>
                <w:lang w:val="en-US"/>
              </w:rPr>
            </w:pPr>
            <w:r w:rsidRPr="006F67CE">
              <w:rPr>
                <w:rFonts w:ascii="Times New Roman" w:hAnsi="Times New Roman"/>
                <w:sz w:val="24"/>
                <w:lang w:val="en-US"/>
              </w:rPr>
              <w:t>Unfit for surgery</w:t>
            </w:r>
          </w:p>
        </w:tc>
        <w:tc>
          <w:tcPr>
            <w:tcW w:w="1293" w:type="dxa"/>
            <w:tcBorders>
              <w:top w:val="single" w:sz="12" w:space="0" w:color="auto"/>
            </w:tcBorders>
            <w:vAlign w:val="bottom"/>
          </w:tcPr>
          <w:p w14:paraId="3C1B2219" w14:textId="77777777" w:rsidR="00F5362B" w:rsidRPr="003668E5" w:rsidRDefault="00F5362B" w:rsidP="00643F65">
            <w:pPr>
              <w:pStyle w:val="NoSpacing"/>
              <w:rPr>
                <w:rFonts w:ascii="Times New Roman" w:hAnsi="Times New Roman"/>
                <w:sz w:val="24"/>
                <w:lang w:val="en-US"/>
              </w:rPr>
            </w:pPr>
            <w:r w:rsidRPr="003668E5">
              <w:rPr>
                <w:rFonts w:ascii="Times New Roman" w:hAnsi="Times New Roman"/>
                <w:color w:val="000000"/>
                <w:sz w:val="24"/>
                <w:lang w:val="en-US"/>
              </w:rPr>
              <w:t>58 (62%)</w:t>
            </w:r>
          </w:p>
        </w:tc>
        <w:tc>
          <w:tcPr>
            <w:tcW w:w="1240" w:type="dxa"/>
            <w:tcBorders>
              <w:top w:val="single" w:sz="12" w:space="0" w:color="auto"/>
            </w:tcBorders>
            <w:vAlign w:val="bottom"/>
          </w:tcPr>
          <w:p w14:paraId="77F7EBCD" w14:textId="77777777" w:rsidR="00F5362B" w:rsidRPr="003668E5" w:rsidRDefault="00F5362B" w:rsidP="00643F65">
            <w:pPr>
              <w:pStyle w:val="NoSpacing"/>
              <w:rPr>
                <w:rFonts w:ascii="Times New Roman" w:hAnsi="Times New Roman"/>
                <w:color w:val="000000"/>
                <w:sz w:val="24"/>
                <w:lang w:val="en-US"/>
              </w:rPr>
            </w:pPr>
            <w:r w:rsidRPr="003668E5">
              <w:rPr>
                <w:rFonts w:ascii="Times New Roman" w:hAnsi="Times New Roman"/>
                <w:color w:val="000000"/>
                <w:sz w:val="24"/>
                <w:lang w:val="en-US"/>
              </w:rPr>
              <w:t>25 (29%)</w:t>
            </w:r>
          </w:p>
        </w:tc>
        <w:tc>
          <w:tcPr>
            <w:tcW w:w="1240" w:type="dxa"/>
            <w:tcBorders>
              <w:top w:val="single" w:sz="12" w:space="0" w:color="auto"/>
            </w:tcBorders>
            <w:vAlign w:val="bottom"/>
          </w:tcPr>
          <w:p w14:paraId="7D1E05B0"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11 (92%)</w:t>
            </w:r>
          </w:p>
        </w:tc>
        <w:tc>
          <w:tcPr>
            <w:tcW w:w="1240" w:type="dxa"/>
            <w:tcBorders>
              <w:top w:val="single" w:sz="12" w:space="0" w:color="auto"/>
            </w:tcBorders>
            <w:vAlign w:val="bottom"/>
          </w:tcPr>
          <w:p w14:paraId="03CD38A3"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10 (36%)</w:t>
            </w:r>
          </w:p>
        </w:tc>
        <w:tc>
          <w:tcPr>
            <w:tcW w:w="1398" w:type="dxa"/>
            <w:tcBorders>
              <w:top w:val="single" w:sz="12" w:space="0" w:color="auto"/>
            </w:tcBorders>
            <w:vAlign w:val="bottom"/>
          </w:tcPr>
          <w:p w14:paraId="730276E4" w14:textId="77777777" w:rsidR="00F5362B" w:rsidRPr="003A419A" w:rsidRDefault="00F5362B" w:rsidP="00643F65">
            <w:pPr>
              <w:pStyle w:val="NoSpacing"/>
              <w:rPr>
                <w:rFonts w:ascii="Times New Roman" w:hAnsi="Times New Roman"/>
                <w:color w:val="000000"/>
                <w:sz w:val="24"/>
                <w:lang w:val="en-US"/>
              </w:rPr>
            </w:pPr>
            <w:r w:rsidRPr="003A419A">
              <w:rPr>
                <w:rFonts w:ascii="Times New Roman" w:hAnsi="Times New Roman"/>
                <w:color w:val="000000"/>
                <w:sz w:val="24"/>
                <w:lang w:val="en-US"/>
              </w:rPr>
              <w:t>8 (40%)</w:t>
            </w:r>
          </w:p>
        </w:tc>
        <w:tc>
          <w:tcPr>
            <w:tcW w:w="1385" w:type="dxa"/>
            <w:tcBorders>
              <w:top w:val="single" w:sz="12" w:space="0" w:color="auto"/>
            </w:tcBorders>
            <w:vAlign w:val="bottom"/>
          </w:tcPr>
          <w:p w14:paraId="4097F314"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color w:val="000000"/>
                <w:sz w:val="24"/>
                <w:lang w:val="en-US"/>
              </w:rPr>
              <w:t>21 (95%)</w:t>
            </w:r>
          </w:p>
        </w:tc>
      </w:tr>
      <w:tr w:rsidR="00F5362B" w:rsidRPr="003A419A" w14:paraId="5D9E84DD" w14:textId="77777777" w:rsidTr="00754CDA">
        <w:tc>
          <w:tcPr>
            <w:tcW w:w="1980" w:type="dxa"/>
            <w:vAlign w:val="bottom"/>
          </w:tcPr>
          <w:p w14:paraId="7A4519EE" w14:textId="77777777" w:rsidR="00F5362B" w:rsidRPr="006F67CE" w:rsidRDefault="00F5362B" w:rsidP="00643F65">
            <w:pPr>
              <w:pStyle w:val="NoSpacing"/>
              <w:rPr>
                <w:rFonts w:ascii="Times New Roman" w:hAnsi="Times New Roman"/>
                <w:sz w:val="24"/>
                <w:lang w:val="en-US"/>
              </w:rPr>
            </w:pPr>
            <w:r w:rsidRPr="006F67CE">
              <w:rPr>
                <w:rFonts w:ascii="Times New Roman" w:hAnsi="Times New Roman"/>
                <w:sz w:val="24"/>
                <w:lang w:val="en-US"/>
              </w:rPr>
              <w:t>Low function</w:t>
            </w:r>
          </w:p>
        </w:tc>
        <w:tc>
          <w:tcPr>
            <w:tcW w:w="1293" w:type="dxa"/>
            <w:vAlign w:val="bottom"/>
          </w:tcPr>
          <w:p w14:paraId="4800B121" w14:textId="77777777" w:rsidR="00F5362B" w:rsidRPr="003668E5" w:rsidRDefault="00F5362B" w:rsidP="00643F65">
            <w:pPr>
              <w:pStyle w:val="NoSpacing"/>
              <w:rPr>
                <w:rFonts w:ascii="Times New Roman" w:hAnsi="Times New Roman"/>
                <w:sz w:val="24"/>
                <w:lang w:val="en-US"/>
              </w:rPr>
            </w:pPr>
            <w:r w:rsidRPr="003668E5">
              <w:rPr>
                <w:rFonts w:ascii="Times New Roman" w:hAnsi="Times New Roman"/>
                <w:color w:val="000000"/>
                <w:sz w:val="24"/>
                <w:lang w:val="en-US"/>
              </w:rPr>
              <w:t>25 (27%)</w:t>
            </w:r>
          </w:p>
        </w:tc>
        <w:tc>
          <w:tcPr>
            <w:tcW w:w="1240" w:type="dxa"/>
            <w:vAlign w:val="bottom"/>
          </w:tcPr>
          <w:p w14:paraId="5D980798" w14:textId="77777777" w:rsidR="00F5362B" w:rsidRPr="003668E5" w:rsidRDefault="00F5362B" w:rsidP="00643F65">
            <w:pPr>
              <w:pStyle w:val="NoSpacing"/>
              <w:rPr>
                <w:rFonts w:ascii="Times New Roman" w:hAnsi="Times New Roman"/>
                <w:color w:val="000000"/>
                <w:sz w:val="24"/>
                <w:lang w:val="en-US"/>
              </w:rPr>
            </w:pPr>
            <w:r w:rsidRPr="003668E5">
              <w:rPr>
                <w:rFonts w:ascii="Times New Roman" w:hAnsi="Times New Roman"/>
                <w:color w:val="000000"/>
                <w:sz w:val="24"/>
                <w:lang w:val="en-US"/>
              </w:rPr>
              <w:t>-</w:t>
            </w:r>
          </w:p>
        </w:tc>
        <w:tc>
          <w:tcPr>
            <w:tcW w:w="1240" w:type="dxa"/>
            <w:vAlign w:val="bottom"/>
          </w:tcPr>
          <w:p w14:paraId="2C682C6F"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240" w:type="dxa"/>
            <w:vAlign w:val="bottom"/>
          </w:tcPr>
          <w:p w14:paraId="337D6C7A"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398" w:type="dxa"/>
            <w:vAlign w:val="bottom"/>
          </w:tcPr>
          <w:p w14:paraId="6DB7491A" w14:textId="77777777" w:rsidR="00F5362B" w:rsidRPr="003A419A" w:rsidRDefault="00F5362B" w:rsidP="00643F65">
            <w:pPr>
              <w:pStyle w:val="NoSpacing"/>
              <w:rPr>
                <w:rFonts w:ascii="Times New Roman" w:hAnsi="Times New Roman"/>
                <w:color w:val="000000"/>
                <w:sz w:val="24"/>
                <w:lang w:val="en-US"/>
              </w:rPr>
            </w:pPr>
            <w:r w:rsidRPr="003A419A">
              <w:rPr>
                <w:rFonts w:ascii="Times New Roman" w:hAnsi="Times New Roman"/>
                <w:color w:val="000000"/>
                <w:sz w:val="24"/>
                <w:lang w:val="en-US"/>
              </w:rPr>
              <w:t>10 (50%)</w:t>
            </w:r>
          </w:p>
        </w:tc>
        <w:tc>
          <w:tcPr>
            <w:tcW w:w="1385" w:type="dxa"/>
            <w:vAlign w:val="bottom"/>
          </w:tcPr>
          <w:p w14:paraId="2B7C60E9"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3394E799" w14:textId="77777777" w:rsidTr="00754CDA">
        <w:tc>
          <w:tcPr>
            <w:tcW w:w="1980" w:type="dxa"/>
            <w:vAlign w:val="bottom"/>
          </w:tcPr>
          <w:p w14:paraId="255BF14C" w14:textId="77777777" w:rsidR="00F5362B" w:rsidRPr="006F67CE" w:rsidRDefault="00F5362B" w:rsidP="00643F65">
            <w:pPr>
              <w:pStyle w:val="NoSpacing"/>
              <w:rPr>
                <w:rFonts w:ascii="Times New Roman" w:hAnsi="Times New Roman"/>
                <w:sz w:val="24"/>
                <w:lang w:val="en-US"/>
              </w:rPr>
            </w:pPr>
            <w:r w:rsidRPr="006F67CE">
              <w:rPr>
                <w:rFonts w:ascii="Times New Roman" w:hAnsi="Times New Roman"/>
                <w:sz w:val="24"/>
                <w:lang w:val="en-US"/>
              </w:rPr>
              <w:t>Declined</w:t>
            </w:r>
          </w:p>
        </w:tc>
        <w:tc>
          <w:tcPr>
            <w:tcW w:w="1293" w:type="dxa"/>
            <w:vAlign w:val="bottom"/>
          </w:tcPr>
          <w:p w14:paraId="5344B05F" w14:textId="77777777" w:rsidR="00F5362B" w:rsidRPr="003668E5" w:rsidRDefault="00F5362B" w:rsidP="00643F65">
            <w:pPr>
              <w:pStyle w:val="NoSpacing"/>
              <w:rPr>
                <w:rFonts w:ascii="Times New Roman" w:hAnsi="Times New Roman"/>
                <w:sz w:val="24"/>
                <w:lang w:val="en-US"/>
              </w:rPr>
            </w:pPr>
            <w:r w:rsidRPr="003668E5">
              <w:rPr>
                <w:rFonts w:ascii="Times New Roman" w:hAnsi="Times New Roman"/>
                <w:color w:val="000000"/>
                <w:sz w:val="24"/>
                <w:lang w:val="en-US"/>
              </w:rPr>
              <w:t>-</w:t>
            </w:r>
          </w:p>
        </w:tc>
        <w:tc>
          <w:tcPr>
            <w:tcW w:w="1240" w:type="dxa"/>
            <w:vAlign w:val="bottom"/>
          </w:tcPr>
          <w:p w14:paraId="0D2F1C75" w14:textId="77777777" w:rsidR="00F5362B" w:rsidRPr="003668E5" w:rsidRDefault="00F5362B" w:rsidP="00643F65">
            <w:pPr>
              <w:pStyle w:val="NoSpacing"/>
              <w:rPr>
                <w:rFonts w:ascii="Times New Roman" w:hAnsi="Times New Roman"/>
                <w:color w:val="000000"/>
                <w:sz w:val="24"/>
                <w:lang w:val="en-US"/>
              </w:rPr>
            </w:pPr>
            <w:r w:rsidRPr="003668E5">
              <w:rPr>
                <w:rFonts w:ascii="Times New Roman" w:hAnsi="Times New Roman"/>
                <w:color w:val="000000"/>
                <w:sz w:val="24"/>
                <w:lang w:val="en-US"/>
              </w:rPr>
              <w:t>62 (71%)</w:t>
            </w:r>
          </w:p>
        </w:tc>
        <w:tc>
          <w:tcPr>
            <w:tcW w:w="1240" w:type="dxa"/>
            <w:vAlign w:val="bottom"/>
          </w:tcPr>
          <w:p w14:paraId="63637637"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1 (8%)</w:t>
            </w:r>
          </w:p>
        </w:tc>
        <w:tc>
          <w:tcPr>
            <w:tcW w:w="1240" w:type="dxa"/>
            <w:vAlign w:val="bottom"/>
          </w:tcPr>
          <w:p w14:paraId="79BB0148"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398" w:type="dxa"/>
            <w:vAlign w:val="bottom"/>
          </w:tcPr>
          <w:p w14:paraId="162D172D" w14:textId="77777777" w:rsidR="00F5362B" w:rsidRPr="003A419A" w:rsidRDefault="00F5362B" w:rsidP="00643F65">
            <w:pPr>
              <w:pStyle w:val="NoSpacing"/>
              <w:rPr>
                <w:rFonts w:ascii="Times New Roman" w:hAnsi="Times New Roman"/>
                <w:color w:val="000000"/>
                <w:sz w:val="24"/>
                <w:lang w:val="en-US"/>
              </w:rPr>
            </w:pPr>
            <w:r w:rsidRPr="003A419A">
              <w:rPr>
                <w:rFonts w:ascii="Times New Roman" w:hAnsi="Times New Roman"/>
                <w:color w:val="000000"/>
                <w:sz w:val="24"/>
                <w:lang w:val="en-US"/>
              </w:rPr>
              <w:t>-</w:t>
            </w:r>
          </w:p>
        </w:tc>
        <w:tc>
          <w:tcPr>
            <w:tcW w:w="1385" w:type="dxa"/>
            <w:vAlign w:val="bottom"/>
          </w:tcPr>
          <w:p w14:paraId="5ADEE21A"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color w:val="000000"/>
                <w:sz w:val="24"/>
                <w:lang w:val="en-US"/>
              </w:rPr>
              <w:t>1 (5%)</w:t>
            </w:r>
          </w:p>
        </w:tc>
      </w:tr>
      <w:tr w:rsidR="00F5362B" w:rsidRPr="003A419A" w14:paraId="04AD76B9" w14:textId="77777777" w:rsidTr="00754CDA">
        <w:tc>
          <w:tcPr>
            <w:tcW w:w="1980" w:type="dxa"/>
            <w:vAlign w:val="bottom"/>
          </w:tcPr>
          <w:p w14:paraId="72859E7D" w14:textId="77777777" w:rsidR="00F5362B" w:rsidRPr="006F67CE" w:rsidRDefault="00F5362B" w:rsidP="00643F65">
            <w:pPr>
              <w:pStyle w:val="NoSpacing"/>
              <w:rPr>
                <w:rFonts w:ascii="Times New Roman" w:hAnsi="Times New Roman"/>
                <w:sz w:val="24"/>
                <w:lang w:val="en-US"/>
              </w:rPr>
            </w:pPr>
            <w:r w:rsidRPr="006F67CE">
              <w:rPr>
                <w:rFonts w:ascii="Times New Roman" w:hAnsi="Times New Roman"/>
                <w:sz w:val="24"/>
                <w:lang w:val="en-US"/>
              </w:rPr>
              <w:t>Proxy preferences</w:t>
            </w:r>
          </w:p>
        </w:tc>
        <w:tc>
          <w:tcPr>
            <w:tcW w:w="1293" w:type="dxa"/>
            <w:vAlign w:val="bottom"/>
          </w:tcPr>
          <w:p w14:paraId="0B1E0D4F" w14:textId="77777777" w:rsidR="00F5362B" w:rsidRPr="003668E5" w:rsidRDefault="00F5362B" w:rsidP="00643F65">
            <w:pPr>
              <w:pStyle w:val="NoSpacing"/>
              <w:rPr>
                <w:rFonts w:ascii="Times New Roman" w:hAnsi="Times New Roman"/>
                <w:sz w:val="24"/>
                <w:lang w:val="en-US"/>
              </w:rPr>
            </w:pPr>
            <w:r w:rsidRPr="003668E5">
              <w:rPr>
                <w:rFonts w:ascii="Times New Roman" w:hAnsi="Times New Roman"/>
                <w:color w:val="000000"/>
                <w:sz w:val="24"/>
                <w:lang w:val="en-US"/>
              </w:rPr>
              <w:t>7 (7%)</w:t>
            </w:r>
          </w:p>
        </w:tc>
        <w:tc>
          <w:tcPr>
            <w:tcW w:w="1240" w:type="dxa"/>
            <w:vAlign w:val="bottom"/>
          </w:tcPr>
          <w:p w14:paraId="1AF158C2" w14:textId="77777777" w:rsidR="00F5362B" w:rsidRPr="003668E5" w:rsidRDefault="00F5362B" w:rsidP="00643F65">
            <w:pPr>
              <w:pStyle w:val="NoSpacing"/>
              <w:rPr>
                <w:rFonts w:ascii="Times New Roman" w:hAnsi="Times New Roman"/>
                <w:color w:val="000000"/>
                <w:sz w:val="24"/>
                <w:lang w:val="en-US"/>
              </w:rPr>
            </w:pPr>
            <w:r w:rsidRPr="003668E5">
              <w:rPr>
                <w:rFonts w:ascii="Times New Roman" w:hAnsi="Times New Roman"/>
                <w:color w:val="000000"/>
                <w:sz w:val="24"/>
                <w:lang w:val="en-US"/>
              </w:rPr>
              <w:t>-</w:t>
            </w:r>
          </w:p>
        </w:tc>
        <w:tc>
          <w:tcPr>
            <w:tcW w:w="1240" w:type="dxa"/>
            <w:vAlign w:val="bottom"/>
          </w:tcPr>
          <w:p w14:paraId="37E6C1C6"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240" w:type="dxa"/>
            <w:vAlign w:val="bottom"/>
          </w:tcPr>
          <w:p w14:paraId="2AA4A4B8"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398" w:type="dxa"/>
            <w:vAlign w:val="bottom"/>
          </w:tcPr>
          <w:p w14:paraId="094FEDE1" w14:textId="77777777" w:rsidR="00F5362B" w:rsidRPr="003A419A" w:rsidRDefault="00F5362B" w:rsidP="00643F65">
            <w:pPr>
              <w:pStyle w:val="NoSpacing"/>
              <w:rPr>
                <w:rFonts w:ascii="Times New Roman" w:hAnsi="Times New Roman"/>
                <w:color w:val="000000"/>
                <w:sz w:val="24"/>
                <w:lang w:val="en-US"/>
              </w:rPr>
            </w:pPr>
            <w:r w:rsidRPr="003A419A">
              <w:rPr>
                <w:rFonts w:ascii="Times New Roman" w:hAnsi="Times New Roman"/>
                <w:color w:val="000000"/>
                <w:sz w:val="24"/>
                <w:lang w:val="en-US"/>
              </w:rPr>
              <w:t>-</w:t>
            </w:r>
          </w:p>
        </w:tc>
        <w:tc>
          <w:tcPr>
            <w:tcW w:w="1385" w:type="dxa"/>
            <w:vAlign w:val="bottom"/>
          </w:tcPr>
          <w:p w14:paraId="5A658BB5"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30A96B13" w14:textId="77777777" w:rsidTr="00754CDA">
        <w:tc>
          <w:tcPr>
            <w:tcW w:w="1980" w:type="dxa"/>
            <w:vAlign w:val="bottom"/>
          </w:tcPr>
          <w:p w14:paraId="0DB05421" w14:textId="77777777" w:rsidR="00F5362B" w:rsidRPr="006F67CE" w:rsidRDefault="00F5362B" w:rsidP="00643F65">
            <w:pPr>
              <w:pStyle w:val="NoSpacing"/>
              <w:rPr>
                <w:rFonts w:ascii="Times New Roman" w:hAnsi="Times New Roman"/>
                <w:sz w:val="24"/>
                <w:lang w:val="en-US"/>
              </w:rPr>
            </w:pPr>
            <w:r w:rsidRPr="006F67CE">
              <w:rPr>
                <w:rFonts w:ascii="Times New Roman" w:hAnsi="Times New Roman"/>
                <w:sz w:val="24"/>
                <w:lang w:val="en-US"/>
              </w:rPr>
              <w:t>Late presentation</w:t>
            </w:r>
          </w:p>
        </w:tc>
        <w:tc>
          <w:tcPr>
            <w:tcW w:w="1293" w:type="dxa"/>
            <w:vAlign w:val="bottom"/>
          </w:tcPr>
          <w:p w14:paraId="40981CF4" w14:textId="77777777" w:rsidR="00F5362B" w:rsidRPr="003668E5" w:rsidRDefault="00F5362B" w:rsidP="00643F65">
            <w:pPr>
              <w:pStyle w:val="NoSpacing"/>
              <w:rPr>
                <w:rFonts w:ascii="Times New Roman" w:hAnsi="Times New Roman"/>
                <w:sz w:val="24"/>
                <w:lang w:val="en-US"/>
              </w:rPr>
            </w:pPr>
            <w:r w:rsidRPr="003668E5">
              <w:rPr>
                <w:rFonts w:ascii="Times New Roman" w:hAnsi="Times New Roman"/>
                <w:color w:val="000000"/>
                <w:sz w:val="24"/>
                <w:lang w:val="en-US"/>
              </w:rPr>
              <w:t>4 (4%)</w:t>
            </w:r>
          </w:p>
        </w:tc>
        <w:tc>
          <w:tcPr>
            <w:tcW w:w="1240" w:type="dxa"/>
            <w:vAlign w:val="bottom"/>
          </w:tcPr>
          <w:p w14:paraId="269B8180" w14:textId="77777777" w:rsidR="00F5362B" w:rsidRPr="003668E5" w:rsidRDefault="00F5362B" w:rsidP="00643F65">
            <w:pPr>
              <w:pStyle w:val="NoSpacing"/>
              <w:rPr>
                <w:rFonts w:ascii="Times New Roman" w:hAnsi="Times New Roman"/>
                <w:color w:val="000000"/>
                <w:sz w:val="24"/>
                <w:lang w:val="en-US"/>
              </w:rPr>
            </w:pPr>
            <w:r w:rsidRPr="003668E5">
              <w:rPr>
                <w:rFonts w:ascii="Times New Roman" w:hAnsi="Times New Roman"/>
                <w:color w:val="000000"/>
                <w:sz w:val="24"/>
                <w:lang w:val="en-US"/>
              </w:rPr>
              <w:t>-</w:t>
            </w:r>
          </w:p>
        </w:tc>
        <w:tc>
          <w:tcPr>
            <w:tcW w:w="1240" w:type="dxa"/>
            <w:vAlign w:val="bottom"/>
          </w:tcPr>
          <w:p w14:paraId="36C3E291"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240" w:type="dxa"/>
            <w:vAlign w:val="bottom"/>
          </w:tcPr>
          <w:p w14:paraId="13D7B111"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398" w:type="dxa"/>
            <w:vAlign w:val="bottom"/>
          </w:tcPr>
          <w:p w14:paraId="54B08B3A" w14:textId="77777777" w:rsidR="00F5362B" w:rsidRPr="003A419A" w:rsidRDefault="00F5362B" w:rsidP="00643F65">
            <w:pPr>
              <w:pStyle w:val="NoSpacing"/>
              <w:rPr>
                <w:rFonts w:ascii="Times New Roman" w:hAnsi="Times New Roman"/>
                <w:color w:val="000000"/>
                <w:sz w:val="24"/>
                <w:lang w:val="en-US"/>
              </w:rPr>
            </w:pPr>
            <w:r w:rsidRPr="003A419A">
              <w:rPr>
                <w:rFonts w:ascii="Times New Roman" w:hAnsi="Times New Roman"/>
                <w:color w:val="000000"/>
                <w:sz w:val="24"/>
                <w:lang w:val="en-US"/>
              </w:rPr>
              <w:t>-</w:t>
            </w:r>
          </w:p>
        </w:tc>
        <w:tc>
          <w:tcPr>
            <w:tcW w:w="1385" w:type="dxa"/>
            <w:vAlign w:val="bottom"/>
          </w:tcPr>
          <w:p w14:paraId="13DA16CD"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29E7E54B" w14:textId="77777777" w:rsidTr="00754CDA">
        <w:tc>
          <w:tcPr>
            <w:tcW w:w="1980" w:type="dxa"/>
            <w:vAlign w:val="bottom"/>
          </w:tcPr>
          <w:p w14:paraId="6E7D7F02" w14:textId="77777777" w:rsidR="00F5362B" w:rsidRPr="006F67CE" w:rsidRDefault="00F5362B" w:rsidP="00643F65">
            <w:pPr>
              <w:pStyle w:val="NoSpacing"/>
              <w:rPr>
                <w:rFonts w:ascii="Times New Roman" w:hAnsi="Times New Roman"/>
                <w:sz w:val="24"/>
                <w:lang w:val="en-US"/>
              </w:rPr>
            </w:pPr>
            <w:r w:rsidRPr="006F67CE">
              <w:rPr>
                <w:rFonts w:ascii="Times New Roman" w:hAnsi="Times New Roman"/>
                <w:sz w:val="24"/>
                <w:lang w:val="en-US"/>
              </w:rPr>
              <w:t>Terminal cancer</w:t>
            </w:r>
          </w:p>
        </w:tc>
        <w:tc>
          <w:tcPr>
            <w:tcW w:w="1293" w:type="dxa"/>
            <w:vAlign w:val="bottom"/>
          </w:tcPr>
          <w:p w14:paraId="5F7E5806" w14:textId="77777777" w:rsidR="00F5362B" w:rsidRPr="003668E5" w:rsidRDefault="00F5362B" w:rsidP="00643F65">
            <w:pPr>
              <w:pStyle w:val="NoSpacing"/>
              <w:rPr>
                <w:rFonts w:ascii="Times New Roman" w:hAnsi="Times New Roman"/>
                <w:sz w:val="24"/>
                <w:lang w:val="en-US"/>
              </w:rPr>
            </w:pPr>
            <w:r w:rsidRPr="003668E5">
              <w:rPr>
                <w:rFonts w:ascii="Times New Roman" w:hAnsi="Times New Roman"/>
                <w:color w:val="000000"/>
                <w:sz w:val="24"/>
                <w:lang w:val="en-US"/>
              </w:rPr>
              <w:t>-</w:t>
            </w:r>
          </w:p>
        </w:tc>
        <w:tc>
          <w:tcPr>
            <w:tcW w:w="1240" w:type="dxa"/>
            <w:vAlign w:val="bottom"/>
          </w:tcPr>
          <w:p w14:paraId="0D03D864" w14:textId="77777777" w:rsidR="00F5362B" w:rsidRPr="003668E5" w:rsidRDefault="00F5362B" w:rsidP="00643F65">
            <w:pPr>
              <w:pStyle w:val="NoSpacing"/>
              <w:rPr>
                <w:rFonts w:ascii="Times New Roman" w:hAnsi="Times New Roman"/>
                <w:color w:val="000000"/>
                <w:sz w:val="24"/>
                <w:lang w:val="en-US"/>
              </w:rPr>
            </w:pPr>
            <w:r w:rsidRPr="003668E5">
              <w:rPr>
                <w:rFonts w:ascii="Times New Roman" w:hAnsi="Times New Roman"/>
                <w:color w:val="000000"/>
                <w:sz w:val="24"/>
                <w:lang w:val="en-US"/>
              </w:rPr>
              <w:t>-</w:t>
            </w:r>
          </w:p>
        </w:tc>
        <w:tc>
          <w:tcPr>
            <w:tcW w:w="1240" w:type="dxa"/>
            <w:vAlign w:val="bottom"/>
          </w:tcPr>
          <w:p w14:paraId="6791319E"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240" w:type="dxa"/>
            <w:vAlign w:val="bottom"/>
          </w:tcPr>
          <w:p w14:paraId="48296A91"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398" w:type="dxa"/>
            <w:vAlign w:val="bottom"/>
          </w:tcPr>
          <w:p w14:paraId="77EA134A" w14:textId="77777777" w:rsidR="00F5362B" w:rsidRPr="003A419A" w:rsidRDefault="00F5362B" w:rsidP="00643F65">
            <w:pPr>
              <w:pStyle w:val="NoSpacing"/>
              <w:rPr>
                <w:rFonts w:ascii="Times New Roman" w:hAnsi="Times New Roman"/>
                <w:color w:val="000000"/>
                <w:sz w:val="24"/>
                <w:lang w:val="en-US"/>
              </w:rPr>
            </w:pPr>
            <w:r w:rsidRPr="003A419A">
              <w:rPr>
                <w:rFonts w:ascii="Times New Roman" w:hAnsi="Times New Roman"/>
                <w:color w:val="000000"/>
                <w:sz w:val="24"/>
                <w:lang w:val="en-US"/>
              </w:rPr>
              <w:t>2 (10%)</w:t>
            </w:r>
          </w:p>
        </w:tc>
        <w:tc>
          <w:tcPr>
            <w:tcW w:w="1385" w:type="dxa"/>
            <w:vAlign w:val="bottom"/>
          </w:tcPr>
          <w:p w14:paraId="69F2FD2F"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color w:val="000000"/>
                <w:sz w:val="24"/>
                <w:lang w:val="en-US"/>
              </w:rPr>
              <w:t>-</w:t>
            </w:r>
          </w:p>
        </w:tc>
      </w:tr>
      <w:tr w:rsidR="00F5362B" w:rsidRPr="003A419A" w14:paraId="7F74D574" w14:textId="77777777" w:rsidTr="00754CDA">
        <w:trPr>
          <w:trHeight w:val="85"/>
        </w:trPr>
        <w:tc>
          <w:tcPr>
            <w:tcW w:w="1980" w:type="dxa"/>
            <w:vAlign w:val="bottom"/>
          </w:tcPr>
          <w:p w14:paraId="40543355" w14:textId="77777777" w:rsidR="00F5362B" w:rsidRPr="006F67CE" w:rsidRDefault="00F5362B" w:rsidP="00643F65">
            <w:pPr>
              <w:pStyle w:val="NoSpacing"/>
              <w:rPr>
                <w:rFonts w:ascii="Times New Roman" w:hAnsi="Times New Roman"/>
                <w:bCs/>
                <w:iCs/>
                <w:color w:val="000000"/>
                <w:sz w:val="24"/>
                <w:lang w:val="en-US"/>
              </w:rPr>
            </w:pPr>
            <w:r w:rsidRPr="006F67CE">
              <w:rPr>
                <w:rFonts w:ascii="Times New Roman" w:hAnsi="Times New Roman"/>
                <w:bCs/>
                <w:iCs/>
                <w:color w:val="000000"/>
                <w:sz w:val="24"/>
                <w:lang w:val="en-US"/>
              </w:rPr>
              <w:t>Economic reasons</w:t>
            </w:r>
          </w:p>
        </w:tc>
        <w:tc>
          <w:tcPr>
            <w:tcW w:w="1293" w:type="dxa"/>
            <w:vAlign w:val="bottom"/>
          </w:tcPr>
          <w:p w14:paraId="7942097C" w14:textId="77777777" w:rsidR="00F5362B" w:rsidRPr="003668E5" w:rsidRDefault="00F5362B" w:rsidP="00643F65">
            <w:pPr>
              <w:pStyle w:val="NoSpacing"/>
              <w:rPr>
                <w:rFonts w:ascii="Times New Roman" w:hAnsi="Times New Roman"/>
                <w:sz w:val="24"/>
                <w:lang w:val="en-US"/>
              </w:rPr>
            </w:pPr>
            <w:r w:rsidRPr="003668E5">
              <w:rPr>
                <w:rFonts w:ascii="Times New Roman" w:hAnsi="Times New Roman"/>
                <w:color w:val="000000"/>
                <w:sz w:val="24"/>
                <w:lang w:val="en-US"/>
              </w:rPr>
              <w:t>-</w:t>
            </w:r>
          </w:p>
        </w:tc>
        <w:tc>
          <w:tcPr>
            <w:tcW w:w="1240" w:type="dxa"/>
            <w:vAlign w:val="bottom"/>
          </w:tcPr>
          <w:p w14:paraId="7572D06E" w14:textId="77777777" w:rsidR="00F5362B" w:rsidRPr="003668E5" w:rsidRDefault="00F5362B" w:rsidP="00643F65">
            <w:pPr>
              <w:pStyle w:val="NoSpacing"/>
              <w:rPr>
                <w:rFonts w:ascii="Times New Roman" w:hAnsi="Times New Roman"/>
                <w:color w:val="000000"/>
                <w:sz w:val="24"/>
                <w:lang w:val="en-US"/>
              </w:rPr>
            </w:pPr>
            <w:r w:rsidRPr="003668E5">
              <w:rPr>
                <w:rFonts w:ascii="Times New Roman" w:hAnsi="Times New Roman"/>
                <w:color w:val="000000"/>
                <w:sz w:val="24"/>
                <w:lang w:val="en-US"/>
              </w:rPr>
              <w:t>-</w:t>
            </w:r>
          </w:p>
        </w:tc>
        <w:tc>
          <w:tcPr>
            <w:tcW w:w="1240" w:type="dxa"/>
            <w:vAlign w:val="bottom"/>
          </w:tcPr>
          <w:p w14:paraId="50B30BDD"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w:t>
            </w:r>
          </w:p>
        </w:tc>
        <w:tc>
          <w:tcPr>
            <w:tcW w:w="1240" w:type="dxa"/>
            <w:vAlign w:val="bottom"/>
          </w:tcPr>
          <w:p w14:paraId="7FDAF985" w14:textId="77777777" w:rsidR="00F5362B" w:rsidRPr="00685558" w:rsidRDefault="00F5362B" w:rsidP="00643F65">
            <w:pPr>
              <w:pStyle w:val="NoSpacing"/>
              <w:rPr>
                <w:rFonts w:ascii="Times New Roman" w:hAnsi="Times New Roman"/>
                <w:color w:val="000000"/>
                <w:sz w:val="24"/>
                <w:lang w:val="en-US"/>
              </w:rPr>
            </w:pPr>
            <w:r w:rsidRPr="00685558">
              <w:rPr>
                <w:rFonts w:ascii="Times New Roman" w:hAnsi="Times New Roman"/>
                <w:color w:val="000000"/>
                <w:sz w:val="24"/>
                <w:lang w:val="en-US"/>
              </w:rPr>
              <w:t>18 (64%)</w:t>
            </w:r>
          </w:p>
        </w:tc>
        <w:tc>
          <w:tcPr>
            <w:tcW w:w="1398" w:type="dxa"/>
            <w:vAlign w:val="bottom"/>
          </w:tcPr>
          <w:p w14:paraId="0EA35429" w14:textId="77777777" w:rsidR="00F5362B" w:rsidRPr="003A419A" w:rsidRDefault="00F5362B" w:rsidP="00643F65">
            <w:pPr>
              <w:pStyle w:val="NoSpacing"/>
              <w:rPr>
                <w:rFonts w:ascii="Times New Roman" w:hAnsi="Times New Roman"/>
                <w:color w:val="000000"/>
                <w:sz w:val="24"/>
                <w:lang w:val="en-US"/>
              </w:rPr>
            </w:pPr>
            <w:r w:rsidRPr="003A419A">
              <w:rPr>
                <w:rFonts w:ascii="Times New Roman" w:hAnsi="Times New Roman"/>
                <w:color w:val="000000"/>
                <w:sz w:val="24"/>
                <w:lang w:val="en-US"/>
              </w:rPr>
              <w:t>-</w:t>
            </w:r>
          </w:p>
        </w:tc>
        <w:tc>
          <w:tcPr>
            <w:tcW w:w="1385" w:type="dxa"/>
            <w:vAlign w:val="bottom"/>
          </w:tcPr>
          <w:p w14:paraId="2AE071A7" w14:textId="77777777" w:rsidR="00F5362B" w:rsidRPr="003A419A" w:rsidRDefault="00F5362B" w:rsidP="00643F65">
            <w:pPr>
              <w:pStyle w:val="NoSpacing"/>
              <w:rPr>
                <w:rFonts w:ascii="Times New Roman" w:hAnsi="Times New Roman"/>
                <w:sz w:val="24"/>
                <w:lang w:val="en-US"/>
              </w:rPr>
            </w:pPr>
            <w:r w:rsidRPr="003A419A">
              <w:rPr>
                <w:rFonts w:ascii="Times New Roman" w:hAnsi="Times New Roman"/>
                <w:color w:val="000000"/>
                <w:sz w:val="24"/>
                <w:lang w:val="en-US"/>
              </w:rPr>
              <w:t>-</w:t>
            </w:r>
          </w:p>
        </w:tc>
      </w:tr>
    </w:tbl>
    <w:p w14:paraId="402DAF6A" w14:textId="77777777" w:rsidR="00F5362B" w:rsidRPr="006F67CE" w:rsidRDefault="00F5362B" w:rsidP="00643F65">
      <w:pPr>
        <w:spacing w:after="200"/>
        <w:rPr>
          <w:rFonts w:ascii="Times New Roman" w:hAnsi="Times New Roman"/>
          <w:color w:val="000000"/>
          <w:sz w:val="24"/>
          <w:lang w:val="en-US"/>
        </w:rPr>
      </w:pPr>
      <w:r w:rsidRPr="006F67CE">
        <w:rPr>
          <w:rFonts w:ascii="Times New Roman" w:hAnsi="Times New Roman"/>
          <w:color w:val="000000"/>
          <w:sz w:val="24"/>
          <w:lang w:val="en-US"/>
        </w:rPr>
        <w:t>Data are shown as N (%) patients for the individual studies.</w:t>
      </w:r>
    </w:p>
    <w:p w14:paraId="33AF3B1E" w14:textId="4B2D2195" w:rsidR="00F5362B" w:rsidRDefault="00F5362B" w:rsidP="00643F65">
      <w:pPr>
        <w:spacing w:after="200"/>
        <w:rPr>
          <w:rFonts w:ascii="Times New Roman" w:hAnsi="Times New Roman"/>
          <w:color w:val="000000"/>
          <w:sz w:val="24"/>
          <w:lang w:val="en-US"/>
        </w:rPr>
      </w:pPr>
      <w:r w:rsidRPr="003668E5">
        <w:rPr>
          <w:rFonts w:ascii="Times New Roman" w:hAnsi="Times New Roman"/>
          <w:color w:val="000000"/>
          <w:sz w:val="24"/>
          <w:lang w:val="en-US"/>
        </w:rPr>
        <w:t>NOM</w:t>
      </w:r>
      <w:r w:rsidR="00F04175">
        <w:rPr>
          <w:rFonts w:ascii="Times New Roman" w:hAnsi="Times New Roman"/>
          <w:color w:val="000000"/>
          <w:sz w:val="24"/>
          <w:lang w:val="en-US"/>
        </w:rPr>
        <w:t>,</w:t>
      </w:r>
      <w:r w:rsidRPr="003668E5">
        <w:rPr>
          <w:rFonts w:ascii="Times New Roman" w:hAnsi="Times New Roman"/>
          <w:color w:val="000000"/>
          <w:sz w:val="24"/>
          <w:lang w:val="en-US"/>
        </w:rPr>
        <w:t xml:space="preserve"> Nonoperative management.</w:t>
      </w:r>
    </w:p>
    <w:p w14:paraId="30FAB6A3" w14:textId="77777777" w:rsidR="00F5362B" w:rsidRDefault="00F5362B" w:rsidP="00643F65">
      <w:pPr>
        <w:spacing w:after="200" w:line="276" w:lineRule="auto"/>
        <w:rPr>
          <w:rFonts w:ascii="Times New Roman" w:hAnsi="Times New Roman"/>
          <w:color w:val="000000"/>
          <w:sz w:val="24"/>
          <w:lang w:val="en-US"/>
        </w:rPr>
      </w:pPr>
      <w:r>
        <w:rPr>
          <w:rFonts w:ascii="Times New Roman" w:hAnsi="Times New Roman"/>
          <w:color w:val="000000"/>
          <w:sz w:val="24"/>
          <w:lang w:val="en-US"/>
        </w:rPr>
        <w:br w:type="page"/>
      </w:r>
    </w:p>
    <w:p w14:paraId="1D3D6641" w14:textId="609A28EE" w:rsidR="00F5362B" w:rsidRPr="003A419A" w:rsidRDefault="00F5362B" w:rsidP="00643F65">
      <w:pPr>
        <w:rPr>
          <w:rFonts w:ascii="Times New Roman" w:hAnsi="Times New Roman"/>
          <w:b/>
          <w:sz w:val="24"/>
          <w:lang w:val="en-US"/>
        </w:rPr>
      </w:pPr>
      <w:r w:rsidRPr="003A419A">
        <w:rPr>
          <w:rFonts w:ascii="Times New Roman" w:hAnsi="Times New Roman"/>
          <w:b/>
          <w:sz w:val="24"/>
          <w:lang w:val="en-US"/>
        </w:rPr>
        <w:t xml:space="preserve">Table </w:t>
      </w:r>
      <w:r>
        <w:rPr>
          <w:rFonts w:ascii="Times New Roman" w:hAnsi="Times New Roman"/>
          <w:b/>
          <w:sz w:val="24"/>
          <w:lang w:val="en-US"/>
        </w:rPr>
        <w:t>4.</w:t>
      </w:r>
      <w:r w:rsidRPr="003A419A">
        <w:rPr>
          <w:rFonts w:ascii="Times New Roman" w:hAnsi="Times New Roman"/>
          <w:b/>
          <w:sz w:val="24"/>
          <w:lang w:val="en-US"/>
        </w:rPr>
        <w:t xml:space="preserve"> Pooled rates in percentages for mortality, adverse events, and post</w:t>
      </w:r>
      <w:r>
        <w:rPr>
          <w:rFonts w:ascii="Times New Roman" w:hAnsi="Times New Roman"/>
          <w:b/>
          <w:sz w:val="24"/>
          <w:lang w:val="en-US"/>
        </w:rPr>
        <w:t xml:space="preserve"> </w:t>
      </w:r>
      <w:r w:rsidRPr="003A419A">
        <w:rPr>
          <w:rFonts w:ascii="Times New Roman" w:hAnsi="Times New Roman"/>
          <w:b/>
          <w:sz w:val="24"/>
          <w:lang w:val="en-US"/>
        </w:rPr>
        <w:t>injury mobility for the different time points and hospital length of stay in days</w:t>
      </w:r>
      <w:r w:rsidR="003C2166">
        <w:rPr>
          <w:rFonts w:ascii="Times New Roman" w:hAnsi="Times New Roman"/>
          <w:b/>
          <w:sz w:val="24"/>
          <w:lang w:val="en-US"/>
        </w:rPr>
        <w:t xml:space="preserve"> </w:t>
      </w:r>
      <w:r w:rsidR="003C2166" w:rsidRPr="0097436F">
        <w:rPr>
          <w:rFonts w:ascii="Times New Roman" w:hAnsi="Times New Roman"/>
          <w:b/>
          <w:color w:val="000000"/>
          <w:sz w:val="24"/>
          <w:lang w:val="en-US"/>
        </w:rPr>
        <w:t>(</w:t>
      </w:r>
      <w:r w:rsidR="003C2166">
        <w:rPr>
          <w:rFonts w:ascii="Times New Roman" w:hAnsi="Times New Roman"/>
          <w:b/>
          <w:color w:val="000000"/>
          <w:sz w:val="24"/>
          <w:lang w:val="en-US"/>
        </w:rPr>
        <w:t>18 studies in total</w:t>
      </w:r>
      <w:r w:rsidR="003C2166" w:rsidRPr="0097436F">
        <w:rPr>
          <w:rFonts w:ascii="Times New Roman" w:hAnsi="Times New Roman"/>
          <w:b/>
          <w:sz w:val="24"/>
          <w:lang w:val="en-US"/>
        </w:rPr>
        <w:t>)</w:t>
      </w:r>
    </w:p>
    <w:p w14:paraId="578899B0" w14:textId="77777777" w:rsidR="00F5362B" w:rsidRPr="003A419A" w:rsidRDefault="00F5362B" w:rsidP="00643F65">
      <w:pPr>
        <w:rPr>
          <w:lang w:val="en-US"/>
        </w:rPr>
      </w:pPr>
    </w:p>
    <w:tbl>
      <w:tblPr>
        <w:tblStyle w:val="TableGrid"/>
        <w:tblW w:w="1052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992"/>
        <w:gridCol w:w="1134"/>
        <w:gridCol w:w="1843"/>
        <w:gridCol w:w="1559"/>
        <w:gridCol w:w="6"/>
        <w:gridCol w:w="1837"/>
        <w:gridCol w:w="6"/>
        <w:gridCol w:w="1270"/>
        <w:gridCol w:w="6"/>
      </w:tblGrid>
      <w:tr w:rsidR="00F5362B" w:rsidRPr="003A419A" w14:paraId="78977EFE" w14:textId="77777777" w:rsidTr="00C327CF">
        <w:tc>
          <w:tcPr>
            <w:tcW w:w="1872" w:type="dxa"/>
            <w:vMerge w:val="restart"/>
            <w:tcBorders>
              <w:top w:val="single" w:sz="12" w:space="0" w:color="auto"/>
            </w:tcBorders>
          </w:tcPr>
          <w:p w14:paraId="2E7CD91E" w14:textId="77777777" w:rsidR="00F5362B" w:rsidRPr="003A419A" w:rsidRDefault="00F5362B" w:rsidP="00643F65">
            <w:pPr>
              <w:pStyle w:val="NoSpacing"/>
              <w:rPr>
                <w:rFonts w:ascii="Times New Roman" w:hAnsi="Times New Roman"/>
                <w:b/>
                <w:sz w:val="24"/>
                <w:lang w:val="en-US"/>
              </w:rPr>
            </w:pPr>
            <w:r w:rsidRPr="003A419A">
              <w:rPr>
                <w:rFonts w:ascii="Times New Roman" w:hAnsi="Times New Roman"/>
                <w:b/>
                <w:sz w:val="24"/>
                <w:lang w:val="en-US"/>
              </w:rPr>
              <w:t>Outcome measure</w:t>
            </w:r>
          </w:p>
        </w:tc>
        <w:tc>
          <w:tcPr>
            <w:tcW w:w="992" w:type="dxa"/>
            <w:tcBorders>
              <w:top w:val="single" w:sz="12" w:space="0" w:color="auto"/>
            </w:tcBorders>
          </w:tcPr>
          <w:p w14:paraId="06A2281F"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 xml:space="preserve">N </w:t>
            </w:r>
          </w:p>
        </w:tc>
        <w:tc>
          <w:tcPr>
            <w:tcW w:w="1134" w:type="dxa"/>
            <w:tcBorders>
              <w:top w:val="single" w:sz="12" w:space="0" w:color="auto"/>
            </w:tcBorders>
          </w:tcPr>
          <w:p w14:paraId="15E9E709"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 xml:space="preserve">N </w:t>
            </w:r>
          </w:p>
        </w:tc>
        <w:tc>
          <w:tcPr>
            <w:tcW w:w="3408" w:type="dxa"/>
            <w:gridSpan w:val="3"/>
            <w:tcBorders>
              <w:top w:val="single" w:sz="12" w:space="0" w:color="auto"/>
            </w:tcBorders>
          </w:tcPr>
          <w:p w14:paraId="4950F978"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Heterogeneity test</w:t>
            </w:r>
          </w:p>
        </w:tc>
        <w:tc>
          <w:tcPr>
            <w:tcW w:w="1843" w:type="dxa"/>
            <w:gridSpan w:val="2"/>
            <w:tcBorders>
              <w:top w:val="single" w:sz="12" w:space="0" w:color="auto"/>
            </w:tcBorders>
          </w:tcPr>
          <w:p w14:paraId="427F4916"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 xml:space="preserve">Pooled value </w:t>
            </w:r>
          </w:p>
        </w:tc>
        <w:tc>
          <w:tcPr>
            <w:tcW w:w="1276" w:type="dxa"/>
            <w:gridSpan w:val="2"/>
            <w:tcBorders>
              <w:top w:val="single" w:sz="12" w:space="0" w:color="auto"/>
            </w:tcBorders>
          </w:tcPr>
          <w:p w14:paraId="28239853" w14:textId="77777777" w:rsidR="00F5362B" w:rsidRPr="003A419A" w:rsidRDefault="00F5362B" w:rsidP="00643F65">
            <w:pPr>
              <w:pStyle w:val="NoSpacing"/>
              <w:jc w:val="center"/>
              <w:rPr>
                <w:rFonts w:ascii="Times New Roman" w:hAnsi="Times New Roman"/>
                <w:b/>
                <w:sz w:val="24"/>
                <w:lang w:val="en-US"/>
              </w:rPr>
            </w:pPr>
            <w:r>
              <w:rPr>
                <w:rFonts w:ascii="Times New Roman" w:hAnsi="Times New Roman"/>
                <w:b/>
                <w:sz w:val="24"/>
                <w:lang w:val="en-US"/>
              </w:rPr>
              <w:t>Range</w:t>
            </w:r>
          </w:p>
        </w:tc>
      </w:tr>
      <w:tr w:rsidR="00F5362B" w:rsidRPr="003A419A" w14:paraId="35F56D90" w14:textId="77777777" w:rsidTr="00C327CF">
        <w:trPr>
          <w:gridAfter w:val="1"/>
          <w:wAfter w:w="6" w:type="dxa"/>
          <w:trHeight w:val="368"/>
        </w:trPr>
        <w:tc>
          <w:tcPr>
            <w:tcW w:w="1872" w:type="dxa"/>
            <w:vMerge/>
            <w:tcBorders>
              <w:bottom w:val="single" w:sz="12" w:space="0" w:color="auto"/>
            </w:tcBorders>
          </w:tcPr>
          <w:p w14:paraId="66EFC41E" w14:textId="77777777" w:rsidR="00F5362B" w:rsidRPr="003A419A" w:rsidRDefault="00F5362B" w:rsidP="00643F65">
            <w:pPr>
              <w:pStyle w:val="NoSpacing"/>
              <w:rPr>
                <w:rFonts w:ascii="Times New Roman" w:hAnsi="Times New Roman"/>
                <w:b/>
                <w:sz w:val="24"/>
                <w:lang w:val="en-US"/>
              </w:rPr>
            </w:pPr>
          </w:p>
        </w:tc>
        <w:tc>
          <w:tcPr>
            <w:tcW w:w="992" w:type="dxa"/>
            <w:tcBorders>
              <w:bottom w:val="single" w:sz="12" w:space="0" w:color="auto"/>
            </w:tcBorders>
          </w:tcPr>
          <w:p w14:paraId="174397D4"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Studies</w:t>
            </w:r>
          </w:p>
        </w:tc>
        <w:tc>
          <w:tcPr>
            <w:tcW w:w="1134" w:type="dxa"/>
            <w:tcBorders>
              <w:bottom w:val="single" w:sz="12" w:space="0" w:color="auto"/>
            </w:tcBorders>
          </w:tcPr>
          <w:p w14:paraId="17246D32"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Patients</w:t>
            </w:r>
          </w:p>
        </w:tc>
        <w:tc>
          <w:tcPr>
            <w:tcW w:w="1843" w:type="dxa"/>
            <w:tcBorders>
              <w:bottom w:val="single" w:sz="12" w:space="0" w:color="auto"/>
            </w:tcBorders>
          </w:tcPr>
          <w:p w14:paraId="6B7DCE16"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Q (p-value)</w:t>
            </w:r>
          </w:p>
        </w:tc>
        <w:tc>
          <w:tcPr>
            <w:tcW w:w="1559" w:type="dxa"/>
            <w:tcBorders>
              <w:bottom w:val="single" w:sz="12" w:space="0" w:color="auto"/>
            </w:tcBorders>
          </w:tcPr>
          <w:p w14:paraId="5458014D"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I</w:t>
            </w:r>
            <w:r w:rsidRPr="003A419A">
              <w:rPr>
                <w:rFonts w:ascii="Times New Roman" w:hAnsi="Times New Roman"/>
                <w:b/>
                <w:sz w:val="24"/>
                <w:vertAlign w:val="superscript"/>
                <w:lang w:val="en-US"/>
              </w:rPr>
              <w:t>2</w:t>
            </w:r>
            <w:r w:rsidRPr="003A419A">
              <w:rPr>
                <w:rFonts w:ascii="Times New Roman" w:hAnsi="Times New Roman"/>
                <w:b/>
                <w:sz w:val="24"/>
                <w:lang w:val="en-US"/>
              </w:rPr>
              <w:t xml:space="preserve"> (95% CI)</w:t>
            </w:r>
          </w:p>
        </w:tc>
        <w:tc>
          <w:tcPr>
            <w:tcW w:w="1843" w:type="dxa"/>
            <w:gridSpan w:val="2"/>
            <w:tcBorders>
              <w:bottom w:val="single" w:sz="12" w:space="0" w:color="auto"/>
            </w:tcBorders>
          </w:tcPr>
          <w:p w14:paraId="4F36C29C" w14:textId="77777777" w:rsidR="00F5362B" w:rsidRPr="003A419A" w:rsidRDefault="00F5362B" w:rsidP="00643F65">
            <w:pPr>
              <w:pStyle w:val="NoSpacing"/>
              <w:jc w:val="center"/>
              <w:rPr>
                <w:rFonts w:ascii="Times New Roman" w:hAnsi="Times New Roman"/>
                <w:b/>
                <w:sz w:val="24"/>
                <w:lang w:val="en-US"/>
              </w:rPr>
            </w:pPr>
            <w:r w:rsidRPr="003A419A">
              <w:rPr>
                <w:rFonts w:ascii="Times New Roman" w:hAnsi="Times New Roman"/>
                <w:b/>
                <w:sz w:val="24"/>
                <w:lang w:val="en-US"/>
              </w:rPr>
              <w:t>(95% CI)</w:t>
            </w:r>
          </w:p>
        </w:tc>
        <w:tc>
          <w:tcPr>
            <w:tcW w:w="1276" w:type="dxa"/>
            <w:gridSpan w:val="2"/>
            <w:tcBorders>
              <w:bottom w:val="single" w:sz="12" w:space="0" w:color="auto"/>
            </w:tcBorders>
          </w:tcPr>
          <w:p w14:paraId="02D4BA22" w14:textId="77777777" w:rsidR="00F5362B" w:rsidRPr="003A419A" w:rsidRDefault="00F5362B" w:rsidP="00643F65">
            <w:pPr>
              <w:pStyle w:val="NoSpacing"/>
              <w:jc w:val="center"/>
              <w:rPr>
                <w:rFonts w:ascii="Times New Roman" w:hAnsi="Times New Roman"/>
                <w:b/>
                <w:sz w:val="24"/>
                <w:lang w:val="en-US"/>
              </w:rPr>
            </w:pPr>
            <w:r>
              <w:rPr>
                <w:rFonts w:ascii="Times New Roman" w:hAnsi="Times New Roman"/>
                <w:b/>
                <w:sz w:val="24"/>
                <w:lang w:val="en-US"/>
              </w:rPr>
              <w:t>Min-max</w:t>
            </w:r>
          </w:p>
        </w:tc>
      </w:tr>
      <w:tr w:rsidR="00F5362B" w:rsidRPr="003A419A" w14:paraId="4BF44EF4" w14:textId="77777777" w:rsidTr="00C327CF">
        <w:trPr>
          <w:gridAfter w:val="1"/>
          <w:wAfter w:w="6" w:type="dxa"/>
          <w:trHeight w:val="100"/>
        </w:trPr>
        <w:tc>
          <w:tcPr>
            <w:tcW w:w="1872" w:type="dxa"/>
            <w:tcBorders>
              <w:top w:val="single" w:sz="12" w:space="0" w:color="auto"/>
            </w:tcBorders>
          </w:tcPr>
          <w:p w14:paraId="23790489" w14:textId="77777777" w:rsidR="00F5362B" w:rsidRPr="006F67CE" w:rsidRDefault="00F5362B" w:rsidP="00643F65">
            <w:pPr>
              <w:pStyle w:val="NoSpacing"/>
              <w:rPr>
                <w:rFonts w:ascii="Times New Roman" w:hAnsi="Times New Roman"/>
                <w:b/>
                <w:sz w:val="24"/>
                <w:lang w:val="en-US"/>
              </w:rPr>
            </w:pPr>
            <w:r w:rsidRPr="006F67CE">
              <w:rPr>
                <w:rFonts w:ascii="Times New Roman" w:hAnsi="Times New Roman"/>
                <w:b/>
                <w:sz w:val="24"/>
                <w:lang w:val="en-US"/>
              </w:rPr>
              <w:t>Mortality (%)</w:t>
            </w:r>
          </w:p>
        </w:tc>
        <w:tc>
          <w:tcPr>
            <w:tcW w:w="992" w:type="dxa"/>
            <w:tcBorders>
              <w:top w:val="single" w:sz="12" w:space="0" w:color="auto"/>
            </w:tcBorders>
          </w:tcPr>
          <w:p w14:paraId="74AFB05E" w14:textId="77777777" w:rsidR="00F5362B" w:rsidRPr="003668E5" w:rsidRDefault="00F5362B" w:rsidP="00643F65">
            <w:pPr>
              <w:pStyle w:val="NoSpacing"/>
              <w:rPr>
                <w:rFonts w:ascii="Times New Roman" w:hAnsi="Times New Roman"/>
                <w:sz w:val="24"/>
                <w:lang w:val="en-US"/>
              </w:rPr>
            </w:pPr>
          </w:p>
        </w:tc>
        <w:tc>
          <w:tcPr>
            <w:tcW w:w="1134" w:type="dxa"/>
            <w:tcBorders>
              <w:top w:val="single" w:sz="12" w:space="0" w:color="auto"/>
            </w:tcBorders>
          </w:tcPr>
          <w:p w14:paraId="130DF39F" w14:textId="77777777" w:rsidR="00F5362B" w:rsidRPr="003668E5" w:rsidRDefault="00F5362B" w:rsidP="00643F65">
            <w:pPr>
              <w:pStyle w:val="NoSpacing"/>
              <w:rPr>
                <w:rFonts w:ascii="Times New Roman" w:hAnsi="Times New Roman"/>
                <w:sz w:val="24"/>
                <w:lang w:val="en-US"/>
              </w:rPr>
            </w:pPr>
          </w:p>
        </w:tc>
        <w:tc>
          <w:tcPr>
            <w:tcW w:w="1843" w:type="dxa"/>
            <w:tcBorders>
              <w:top w:val="single" w:sz="12" w:space="0" w:color="auto"/>
            </w:tcBorders>
          </w:tcPr>
          <w:p w14:paraId="1947DCC7" w14:textId="77777777" w:rsidR="00F5362B" w:rsidRPr="00685558" w:rsidRDefault="00F5362B" w:rsidP="00643F65">
            <w:pPr>
              <w:pStyle w:val="NoSpacing"/>
              <w:rPr>
                <w:rFonts w:ascii="Times New Roman" w:hAnsi="Times New Roman"/>
                <w:sz w:val="24"/>
                <w:lang w:val="en-US"/>
              </w:rPr>
            </w:pPr>
          </w:p>
        </w:tc>
        <w:tc>
          <w:tcPr>
            <w:tcW w:w="1559" w:type="dxa"/>
            <w:tcBorders>
              <w:top w:val="single" w:sz="12" w:space="0" w:color="auto"/>
            </w:tcBorders>
          </w:tcPr>
          <w:p w14:paraId="74ED72BD" w14:textId="77777777" w:rsidR="00F5362B" w:rsidRPr="00685558" w:rsidRDefault="00F5362B" w:rsidP="00643F65">
            <w:pPr>
              <w:pStyle w:val="NoSpacing"/>
              <w:rPr>
                <w:rFonts w:ascii="Times New Roman" w:hAnsi="Times New Roman"/>
                <w:sz w:val="24"/>
                <w:lang w:val="en-US"/>
              </w:rPr>
            </w:pPr>
          </w:p>
        </w:tc>
        <w:tc>
          <w:tcPr>
            <w:tcW w:w="1843" w:type="dxa"/>
            <w:gridSpan w:val="2"/>
            <w:tcBorders>
              <w:top w:val="single" w:sz="12" w:space="0" w:color="auto"/>
            </w:tcBorders>
          </w:tcPr>
          <w:p w14:paraId="5457C28E" w14:textId="77777777" w:rsidR="00F5362B" w:rsidRPr="003A419A" w:rsidRDefault="00F5362B" w:rsidP="00643F65">
            <w:pPr>
              <w:pStyle w:val="NoSpacing"/>
              <w:rPr>
                <w:rFonts w:ascii="Times New Roman" w:hAnsi="Times New Roman"/>
                <w:sz w:val="24"/>
                <w:lang w:val="en-US"/>
              </w:rPr>
            </w:pPr>
          </w:p>
        </w:tc>
        <w:tc>
          <w:tcPr>
            <w:tcW w:w="1276" w:type="dxa"/>
            <w:gridSpan w:val="2"/>
            <w:tcBorders>
              <w:top w:val="single" w:sz="12" w:space="0" w:color="auto"/>
            </w:tcBorders>
          </w:tcPr>
          <w:p w14:paraId="45CFB234" w14:textId="77777777" w:rsidR="00F5362B" w:rsidRPr="003A419A" w:rsidRDefault="00F5362B" w:rsidP="00643F65">
            <w:pPr>
              <w:pStyle w:val="NoSpacing"/>
              <w:rPr>
                <w:rFonts w:ascii="Times New Roman" w:hAnsi="Times New Roman"/>
                <w:sz w:val="24"/>
                <w:lang w:val="en-US"/>
              </w:rPr>
            </w:pPr>
          </w:p>
        </w:tc>
      </w:tr>
      <w:tr w:rsidR="00F5362B" w:rsidRPr="003A419A" w14:paraId="2237C180" w14:textId="77777777" w:rsidTr="00C327CF">
        <w:trPr>
          <w:gridAfter w:val="1"/>
          <w:wAfter w:w="6" w:type="dxa"/>
        </w:trPr>
        <w:tc>
          <w:tcPr>
            <w:tcW w:w="1872" w:type="dxa"/>
          </w:tcPr>
          <w:p w14:paraId="7685CD37" w14:textId="77777777" w:rsidR="00F5362B" w:rsidRPr="006F67CE" w:rsidRDefault="00F5362B" w:rsidP="00643F65">
            <w:pPr>
              <w:pStyle w:val="NoSpacing"/>
              <w:tabs>
                <w:tab w:val="left" w:pos="269"/>
              </w:tabs>
              <w:jc w:val="right"/>
              <w:rPr>
                <w:rFonts w:ascii="Times New Roman" w:hAnsi="Times New Roman"/>
                <w:sz w:val="24"/>
                <w:lang w:val="en-US"/>
              </w:rPr>
            </w:pPr>
            <w:r w:rsidRPr="006F67CE">
              <w:rPr>
                <w:rFonts w:ascii="Times New Roman" w:hAnsi="Times New Roman"/>
                <w:sz w:val="24"/>
                <w:lang w:val="en-US"/>
              </w:rPr>
              <w:tab/>
              <w:t>Hospital</w:t>
            </w:r>
          </w:p>
        </w:tc>
        <w:tc>
          <w:tcPr>
            <w:tcW w:w="992" w:type="dxa"/>
          </w:tcPr>
          <w:p w14:paraId="061EAA60"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9</w:t>
            </w:r>
          </w:p>
        </w:tc>
        <w:tc>
          <w:tcPr>
            <w:tcW w:w="1134" w:type="dxa"/>
          </w:tcPr>
          <w:p w14:paraId="617ACDDC"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1,823</w:t>
            </w:r>
          </w:p>
        </w:tc>
        <w:tc>
          <w:tcPr>
            <w:tcW w:w="1843" w:type="dxa"/>
          </w:tcPr>
          <w:p w14:paraId="3F385879"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81.4 (&lt;0.001)</w:t>
            </w:r>
          </w:p>
        </w:tc>
        <w:tc>
          <w:tcPr>
            <w:tcW w:w="1559" w:type="dxa"/>
          </w:tcPr>
          <w:p w14:paraId="6FA6F4D8"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90% (84-94)</w:t>
            </w:r>
          </w:p>
        </w:tc>
        <w:tc>
          <w:tcPr>
            <w:tcW w:w="1843" w:type="dxa"/>
            <w:gridSpan w:val="2"/>
          </w:tcPr>
          <w:p w14:paraId="730BE8F8" w14:textId="77777777" w:rsidR="00F5362B" w:rsidRPr="003A419A"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19.6</w:t>
            </w:r>
            <w:r w:rsidRPr="003A419A">
              <w:rPr>
                <w:rFonts w:ascii="Times New Roman" w:hAnsi="Times New Roman"/>
                <w:sz w:val="24"/>
                <w:lang w:val="en-US"/>
              </w:rPr>
              <w:t xml:space="preserve"> (12.0-28.5)</w:t>
            </w:r>
          </w:p>
        </w:tc>
        <w:tc>
          <w:tcPr>
            <w:tcW w:w="1276" w:type="dxa"/>
            <w:gridSpan w:val="2"/>
          </w:tcPr>
          <w:p w14:paraId="2AF55E84"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3.5-50.0</w:t>
            </w:r>
          </w:p>
        </w:tc>
      </w:tr>
      <w:tr w:rsidR="00F5362B" w:rsidRPr="003A419A" w14:paraId="0FCA4C15" w14:textId="77777777" w:rsidTr="00C327CF">
        <w:trPr>
          <w:gridAfter w:val="1"/>
          <w:wAfter w:w="6" w:type="dxa"/>
        </w:trPr>
        <w:tc>
          <w:tcPr>
            <w:tcW w:w="1872" w:type="dxa"/>
          </w:tcPr>
          <w:p w14:paraId="50071348" w14:textId="77777777" w:rsidR="00F5362B" w:rsidRPr="003668E5" w:rsidRDefault="00F5362B" w:rsidP="00643F65">
            <w:pPr>
              <w:pStyle w:val="NoSpacing"/>
              <w:tabs>
                <w:tab w:val="left" w:pos="269"/>
              </w:tabs>
              <w:jc w:val="right"/>
              <w:rPr>
                <w:rFonts w:ascii="Times New Roman" w:hAnsi="Times New Roman"/>
                <w:sz w:val="24"/>
                <w:lang w:val="en-US"/>
              </w:rPr>
            </w:pPr>
            <w:r w:rsidRPr="003668E5">
              <w:rPr>
                <w:rFonts w:ascii="Times New Roman" w:hAnsi="Times New Roman"/>
                <w:sz w:val="24"/>
                <w:lang w:val="en-US"/>
              </w:rPr>
              <w:tab/>
              <w:t>30-days</w:t>
            </w:r>
          </w:p>
        </w:tc>
        <w:tc>
          <w:tcPr>
            <w:tcW w:w="992" w:type="dxa"/>
          </w:tcPr>
          <w:p w14:paraId="3A7B8B72"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9</w:t>
            </w:r>
          </w:p>
        </w:tc>
        <w:tc>
          <w:tcPr>
            <w:tcW w:w="1134" w:type="dxa"/>
          </w:tcPr>
          <w:p w14:paraId="30A16989"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845</w:t>
            </w:r>
          </w:p>
        </w:tc>
        <w:tc>
          <w:tcPr>
            <w:tcW w:w="1843" w:type="dxa"/>
          </w:tcPr>
          <w:p w14:paraId="3B5A6D6F"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75.9 (&lt;0.001)</w:t>
            </w:r>
          </w:p>
        </w:tc>
        <w:tc>
          <w:tcPr>
            <w:tcW w:w="1559" w:type="dxa"/>
          </w:tcPr>
          <w:p w14:paraId="17250BCD"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90% (82-94)</w:t>
            </w:r>
          </w:p>
        </w:tc>
        <w:tc>
          <w:tcPr>
            <w:tcW w:w="1843" w:type="dxa"/>
            <w:gridSpan w:val="2"/>
          </w:tcPr>
          <w:p w14:paraId="03426E19" w14:textId="77777777" w:rsidR="00F5362B" w:rsidRPr="003A419A"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35.6</w:t>
            </w:r>
            <w:r w:rsidRPr="003A419A">
              <w:rPr>
                <w:rFonts w:ascii="Times New Roman" w:hAnsi="Times New Roman"/>
                <w:sz w:val="24"/>
                <w:lang w:val="en-US"/>
              </w:rPr>
              <w:t xml:space="preserve"> (24.3-47.7)</w:t>
            </w:r>
          </w:p>
        </w:tc>
        <w:tc>
          <w:tcPr>
            <w:tcW w:w="1276" w:type="dxa"/>
            <w:gridSpan w:val="2"/>
          </w:tcPr>
          <w:p w14:paraId="26867885"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5.0-65.0</w:t>
            </w:r>
          </w:p>
        </w:tc>
      </w:tr>
      <w:tr w:rsidR="00F5362B" w:rsidRPr="003A419A" w14:paraId="65E6CB3A" w14:textId="77777777" w:rsidTr="00C327CF">
        <w:trPr>
          <w:gridAfter w:val="1"/>
          <w:wAfter w:w="6" w:type="dxa"/>
        </w:trPr>
        <w:tc>
          <w:tcPr>
            <w:tcW w:w="1872" w:type="dxa"/>
          </w:tcPr>
          <w:p w14:paraId="5ED569DD" w14:textId="77777777" w:rsidR="00F5362B" w:rsidRPr="006F67CE" w:rsidRDefault="00F5362B" w:rsidP="00643F65">
            <w:pPr>
              <w:pStyle w:val="NoSpacing"/>
              <w:tabs>
                <w:tab w:val="left" w:pos="269"/>
              </w:tabs>
              <w:jc w:val="right"/>
              <w:rPr>
                <w:rFonts w:ascii="Times New Roman" w:hAnsi="Times New Roman"/>
                <w:sz w:val="24"/>
                <w:lang w:val="en-US"/>
              </w:rPr>
            </w:pPr>
            <w:r w:rsidRPr="006F67CE">
              <w:rPr>
                <w:rFonts w:ascii="Times New Roman" w:hAnsi="Times New Roman"/>
                <w:sz w:val="24"/>
                <w:lang w:val="en-US"/>
              </w:rPr>
              <w:tab/>
              <w:t>90-days</w:t>
            </w:r>
          </w:p>
        </w:tc>
        <w:tc>
          <w:tcPr>
            <w:tcW w:w="992" w:type="dxa"/>
          </w:tcPr>
          <w:p w14:paraId="3C4B31E1"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3</w:t>
            </w:r>
          </w:p>
        </w:tc>
        <w:tc>
          <w:tcPr>
            <w:tcW w:w="1134" w:type="dxa"/>
          </w:tcPr>
          <w:p w14:paraId="2BC5627A"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590</w:t>
            </w:r>
          </w:p>
        </w:tc>
        <w:tc>
          <w:tcPr>
            <w:tcW w:w="1843" w:type="dxa"/>
          </w:tcPr>
          <w:p w14:paraId="4E5F9EB6"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1.0 (0.597)</w:t>
            </w:r>
          </w:p>
        </w:tc>
        <w:tc>
          <w:tcPr>
            <w:tcW w:w="1559" w:type="dxa"/>
          </w:tcPr>
          <w:p w14:paraId="45589564"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0% (0-94)</w:t>
            </w:r>
          </w:p>
        </w:tc>
        <w:tc>
          <w:tcPr>
            <w:tcW w:w="1843" w:type="dxa"/>
            <w:gridSpan w:val="2"/>
          </w:tcPr>
          <w:p w14:paraId="7267FF08" w14:textId="77777777" w:rsidR="00F5362B" w:rsidRPr="003A419A"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44.3</w:t>
            </w:r>
            <w:r w:rsidRPr="003A419A">
              <w:rPr>
                <w:rFonts w:ascii="Times New Roman" w:hAnsi="Times New Roman"/>
                <w:sz w:val="24"/>
                <w:lang w:val="en-US"/>
              </w:rPr>
              <w:t xml:space="preserve"> (40.3-48.3)</w:t>
            </w:r>
          </w:p>
        </w:tc>
        <w:tc>
          <w:tcPr>
            <w:tcW w:w="1276" w:type="dxa"/>
            <w:gridSpan w:val="2"/>
          </w:tcPr>
          <w:p w14:paraId="1AAFD0B7"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43.6-54.0</w:t>
            </w:r>
          </w:p>
        </w:tc>
      </w:tr>
      <w:tr w:rsidR="00F5362B" w:rsidRPr="003A419A" w14:paraId="2601CB16" w14:textId="77777777" w:rsidTr="00C327CF">
        <w:trPr>
          <w:gridAfter w:val="1"/>
          <w:wAfter w:w="6" w:type="dxa"/>
        </w:trPr>
        <w:tc>
          <w:tcPr>
            <w:tcW w:w="1872" w:type="dxa"/>
          </w:tcPr>
          <w:p w14:paraId="620F6C99" w14:textId="77777777" w:rsidR="00F5362B" w:rsidRPr="006F67CE" w:rsidRDefault="00F5362B" w:rsidP="00643F65">
            <w:pPr>
              <w:pStyle w:val="NoSpacing"/>
              <w:tabs>
                <w:tab w:val="left" w:pos="269"/>
              </w:tabs>
              <w:jc w:val="right"/>
              <w:rPr>
                <w:rFonts w:ascii="Times New Roman" w:hAnsi="Times New Roman"/>
                <w:sz w:val="24"/>
                <w:lang w:val="en-US"/>
              </w:rPr>
            </w:pPr>
            <w:r w:rsidRPr="006F67CE">
              <w:rPr>
                <w:rFonts w:ascii="Times New Roman" w:hAnsi="Times New Roman"/>
                <w:sz w:val="24"/>
                <w:lang w:val="en-US"/>
              </w:rPr>
              <w:tab/>
              <w:t>180-days</w:t>
            </w:r>
          </w:p>
        </w:tc>
        <w:tc>
          <w:tcPr>
            <w:tcW w:w="992" w:type="dxa"/>
          </w:tcPr>
          <w:p w14:paraId="04C62571"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5</w:t>
            </w:r>
          </w:p>
        </w:tc>
        <w:tc>
          <w:tcPr>
            <w:tcW w:w="1134" w:type="dxa"/>
          </w:tcPr>
          <w:p w14:paraId="40971D31"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1,873</w:t>
            </w:r>
          </w:p>
        </w:tc>
        <w:tc>
          <w:tcPr>
            <w:tcW w:w="1843" w:type="dxa"/>
          </w:tcPr>
          <w:p w14:paraId="0047C309"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62.7 (&lt;0.001)</w:t>
            </w:r>
          </w:p>
        </w:tc>
        <w:tc>
          <w:tcPr>
            <w:tcW w:w="1559" w:type="dxa"/>
          </w:tcPr>
          <w:p w14:paraId="5C11E8C4"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94% (88-97)</w:t>
            </w:r>
          </w:p>
        </w:tc>
        <w:tc>
          <w:tcPr>
            <w:tcW w:w="1843" w:type="dxa"/>
            <w:gridSpan w:val="2"/>
          </w:tcPr>
          <w:p w14:paraId="361B7F65" w14:textId="77777777" w:rsidR="00F5362B" w:rsidRPr="003A419A"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45.6</w:t>
            </w:r>
            <w:r w:rsidRPr="003A419A">
              <w:rPr>
                <w:rFonts w:ascii="Times New Roman" w:hAnsi="Times New Roman"/>
                <w:sz w:val="24"/>
                <w:lang w:val="en-US"/>
              </w:rPr>
              <w:t xml:space="preserve"> (33.2-58.3)</w:t>
            </w:r>
          </w:p>
        </w:tc>
        <w:tc>
          <w:tcPr>
            <w:tcW w:w="1276" w:type="dxa"/>
            <w:gridSpan w:val="2"/>
          </w:tcPr>
          <w:p w14:paraId="57F325E6"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26.0-61.0</w:t>
            </w:r>
          </w:p>
        </w:tc>
      </w:tr>
      <w:tr w:rsidR="00F5362B" w:rsidRPr="003A419A" w14:paraId="2B633E5D" w14:textId="77777777" w:rsidTr="00C327CF">
        <w:trPr>
          <w:gridAfter w:val="1"/>
          <w:wAfter w:w="6" w:type="dxa"/>
          <w:trHeight w:val="143"/>
        </w:trPr>
        <w:tc>
          <w:tcPr>
            <w:tcW w:w="1872" w:type="dxa"/>
          </w:tcPr>
          <w:p w14:paraId="2DD8DF5D" w14:textId="77777777" w:rsidR="00F5362B" w:rsidRPr="006F67CE" w:rsidRDefault="00F5362B" w:rsidP="00643F65">
            <w:pPr>
              <w:pStyle w:val="NoSpacing"/>
              <w:tabs>
                <w:tab w:val="left" w:pos="269"/>
              </w:tabs>
              <w:jc w:val="right"/>
              <w:rPr>
                <w:rFonts w:ascii="Times New Roman" w:hAnsi="Times New Roman"/>
                <w:sz w:val="24"/>
                <w:lang w:val="en-US"/>
              </w:rPr>
            </w:pPr>
            <w:r w:rsidRPr="006F67CE">
              <w:rPr>
                <w:rFonts w:ascii="Times New Roman" w:hAnsi="Times New Roman"/>
                <w:sz w:val="24"/>
                <w:lang w:val="en-US"/>
              </w:rPr>
              <w:tab/>
              <w:t>1-year</w:t>
            </w:r>
          </w:p>
        </w:tc>
        <w:tc>
          <w:tcPr>
            <w:tcW w:w="992" w:type="dxa"/>
          </w:tcPr>
          <w:p w14:paraId="73FDBA7D"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14</w:t>
            </w:r>
          </w:p>
        </w:tc>
        <w:tc>
          <w:tcPr>
            <w:tcW w:w="1134" w:type="dxa"/>
          </w:tcPr>
          <w:p w14:paraId="67E84717"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2,370</w:t>
            </w:r>
          </w:p>
        </w:tc>
        <w:tc>
          <w:tcPr>
            <w:tcW w:w="1843" w:type="dxa"/>
          </w:tcPr>
          <w:p w14:paraId="54FC3CF5"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184.4 (&lt;0.001)</w:t>
            </w:r>
          </w:p>
        </w:tc>
        <w:tc>
          <w:tcPr>
            <w:tcW w:w="1559" w:type="dxa"/>
          </w:tcPr>
          <w:p w14:paraId="6BBB69A7"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93% (90-95)</w:t>
            </w:r>
          </w:p>
        </w:tc>
        <w:tc>
          <w:tcPr>
            <w:tcW w:w="1843" w:type="dxa"/>
            <w:gridSpan w:val="2"/>
          </w:tcPr>
          <w:p w14:paraId="0FD12607" w14:textId="77777777" w:rsidR="00F5362B" w:rsidRPr="003A419A"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 xml:space="preserve">59.5 </w:t>
            </w:r>
            <w:r w:rsidRPr="003A419A">
              <w:rPr>
                <w:rFonts w:ascii="Times New Roman" w:hAnsi="Times New Roman"/>
                <w:sz w:val="24"/>
                <w:lang w:val="en-US"/>
              </w:rPr>
              <w:t>(50.0-68.7)</w:t>
            </w:r>
          </w:p>
        </w:tc>
        <w:tc>
          <w:tcPr>
            <w:tcW w:w="1276" w:type="dxa"/>
            <w:gridSpan w:val="2"/>
          </w:tcPr>
          <w:p w14:paraId="65ACA5D8"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29.8-95.0</w:t>
            </w:r>
          </w:p>
        </w:tc>
      </w:tr>
      <w:tr w:rsidR="00F5362B" w:rsidRPr="003A419A" w14:paraId="7BFAEE21" w14:textId="77777777" w:rsidTr="00C327CF">
        <w:trPr>
          <w:gridAfter w:val="1"/>
          <w:wAfter w:w="6" w:type="dxa"/>
        </w:trPr>
        <w:tc>
          <w:tcPr>
            <w:tcW w:w="1872" w:type="dxa"/>
            <w:tcBorders>
              <w:bottom w:val="single" w:sz="12" w:space="0" w:color="auto"/>
            </w:tcBorders>
          </w:tcPr>
          <w:p w14:paraId="195C4908" w14:textId="77777777" w:rsidR="00F5362B" w:rsidRPr="006F67CE" w:rsidRDefault="00F5362B" w:rsidP="00643F65">
            <w:pPr>
              <w:pStyle w:val="NoSpacing"/>
              <w:tabs>
                <w:tab w:val="left" w:pos="269"/>
              </w:tabs>
              <w:jc w:val="right"/>
              <w:rPr>
                <w:rFonts w:ascii="Times New Roman" w:hAnsi="Times New Roman"/>
                <w:sz w:val="24"/>
                <w:lang w:val="en-US"/>
              </w:rPr>
            </w:pPr>
            <w:r w:rsidRPr="006F67CE">
              <w:rPr>
                <w:rFonts w:ascii="Times New Roman" w:hAnsi="Times New Roman"/>
                <w:sz w:val="24"/>
                <w:lang w:val="en-US"/>
              </w:rPr>
              <w:tab/>
              <w:t>2-years</w:t>
            </w:r>
          </w:p>
        </w:tc>
        <w:tc>
          <w:tcPr>
            <w:tcW w:w="992" w:type="dxa"/>
            <w:tcBorders>
              <w:bottom w:val="single" w:sz="12" w:space="0" w:color="auto"/>
            </w:tcBorders>
          </w:tcPr>
          <w:p w14:paraId="046A8A2E"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4</w:t>
            </w:r>
          </w:p>
        </w:tc>
        <w:tc>
          <w:tcPr>
            <w:tcW w:w="1134" w:type="dxa"/>
            <w:tcBorders>
              <w:bottom w:val="single" w:sz="12" w:space="0" w:color="auto"/>
            </w:tcBorders>
          </w:tcPr>
          <w:p w14:paraId="0643CB20"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648</w:t>
            </w:r>
          </w:p>
        </w:tc>
        <w:tc>
          <w:tcPr>
            <w:tcW w:w="1843" w:type="dxa"/>
            <w:tcBorders>
              <w:bottom w:val="single" w:sz="12" w:space="0" w:color="auto"/>
            </w:tcBorders>
          </w:tcPr>
          <w:p w14:paraId="71D437E1"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44.2 (&lt;0.001)</w:t>
            </w:r>
          </w:p>
        </w:tc>
        <w:tc>
          <w:tcPr>
            <w:tcW w:w="1559" w:type="dxa"/>
            <w:tcBorders>
              <w:bottom w:val="single" w:sz="12" w:space="0" w:color="auto"/>
            </w:tcBorders>
          </w:tcPr>
          <w:p w14:paraId="7570A7D9"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93% (86-97)</w:t>
            </w:r>
          </w:p>
        </w:tc>
        <w:tc>
          <w:tcPr>
            <w:tcW w:w="1843" w:type="dxa"/>
            <w:gridSpan w:val="2"/>
            <w:tcBorders>
              <w:bottom w:val="single" w:sz="12" w:space="0" w:color="auto"/>
            </w:tcBorders>
          </w:tcPr>
          <w:p w14:paraId="7DE42C6F" w14:textId="77777777" w:rsidR="00F5362B" w:rsidRPr="00685558"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65.8</w:t>
            </w:r>
            <w:r w:rsidRPr="00685558">
              <w:rPr>
                <w:rFonts w:ascii="Times New Roman" w:hAnsi="Times New Roman"/>
                <w:sz w:val="24"/>
                <w:lang w:val="en-US"/>
              </w:rPr>
              <w:t xml:space="preserve"> (46.5-82.6)</w:t>
            </w:r>
          </w:p>
        </w:tc>
        <w:tc>
          <w:tcPr>
            <w:tcW w:w="1276" w:type="dxa"/>
            <w:gridSpan w:val="2"/>
            <w:tcBorders>
              <w:bottom w:val="single" w:sz="12" w:space="0" w:color="auto"/>
            </w:tcBorders>
          </w:tcPr>
          <w:p w14:paraId="3589A13A" w14:textId="77777777" w:rsidR="00F5362B" w:rsidRPr="00685558" w:rsidRDefault="00F5362B" w:rsidP="00643F65">
            <w:pPr>
              <w:pStyle w:val="NoSpacing"/>
              <w:jc w:val="center"/>
              <w:rPr>
                <w:rFonts w:ascii="Times New Roman" w:hAnsi="Times New Roman"/>
                <w:sz w:val="24"/>
                <w:lang w:val="en-US"/>
              </w:rPr>
            </w:pPr>
            <w:r>
              <w:rPr>
                <w:rFonts w:ascii="Times New Roman" w:hAnsi="Times New Roman"/>
                <w:sz w:val="24"/>
                <w:lang w:val="en-US"/>
              </w:rPr>
              <w:t>45.6-82.0</w:t>
            </w:r>
          </w:p>
        </w:tc>
      </w:tr>
      <w:tr w:rsidR="00F5362B" w:rsidRPr="003A419A" w14:paraId="65ED0BD0" w14:textId="77777777" w:rsidTr="00C327CF">
        <w:trPr>
          <w:gridAfter w:val="1"/>
          <w:wAfter w:w="6" w:type="dxa"/>
          <w:trHeight w:val="100"/>
        </w:trPr>
        <w:tc>
          <w:tcPr>
            <w:tcW w:w="1872" w:type="dxa"/>
            <w:tcBorders>
              <w:top w:val="single" w:sz="12" w:space="0" w:color="auto"/>
            </w:tcBorders>
          </w:tcPr>
          <w:p w14:paraId="648E73CD" w14:textId="77777777" w:rsidR="00F5362B" w:rsidRPr="006F67CE" w:rsidRDefault="00F5362B" w:rsidP="00643F65">
            <w:pPr>
              <w:pStyle w:val="NoSpacing"/>
              <w:rPr>
                <w:rFonts w:ascii="Times New Roman" w:hAnsi="Times New Roman"/>
                <w:b/>
                <w:sz w:val="24"/>
                <w:lang w:val="en-US"/>
              </w:rPr>
            </w:pPr>
            <w:r w:rsidRPr="006F67CE">
              <w:rPr>
                <w:rFonts w:ascii="Times New Roman" w:hAnsi="Times New Roman"/>
                <w:b/>
                <w:sz w:val="24"/>
                <w:lang w:val="en-US"/>
              </w:rPr>
              <w:t>Adverse events (%)</w:t>
            </w:r>
          </w:p>
        </w:tc>
        <w:tc>
          <w:tcPr>
            <w:tcW w:w="992" w:type="dxa"/>
            <w:tcBorders>
              <w:top w:val="single" w:sz="12" w:space="0" w:color="auto"/>
            </w:tcBorders>
          </w:tcPr>
          <w:p w14:paraId="47FD7D94" w14:textId="77777777" w:rsidR="00F5362B" w:rsidRPr="003668E5" w:rsidRDefault="00F5362B" w:rsidP="00643F65">
            <w:pPr>
              <w:pStyle w:val="NoSpacing"/>
              <w:rPr>
                <w:rFonts w:ascii="Times New Roman" w:hAnsi="Times New Roman"/>
                <w:sz w:val="24"/>
                <w:lang w:val="en-US"/>
              </w:rPr>
            </w:pPr>
          </w:p>
        </w:tc>
        <w:tc>
          <w:tcPr>
            <w:tcW w:w="1134" w:type="dxa"/>
            <w:tcBorders>
              <w:top w:val="single" w:sz="12" w:space="0" w:color="auto"/>
            </w:tcBorders>
          </w:tcPr>
          <w:p w14:paraId="62C76524" w14:textId="77777777" w:rsidR="00F5362B" w:rsidRPr="003668E5" w:rsidRDefault="00F5362B" w:rsidP="00643F65">
            <w:pPr>
              <w:pStyle w:val="NoSpacing"/>
              <w:rPr>
                <w:rFonts w:ascii="Times New Roman" w:hAnsi="Times New Roman"/>
                <w:sz w:val="24"/>
                <w:lang w:val="en-US"/>
              </w:rPr>
            </w:pPr>
          </w:p>
        </w:tc>
        <w:tc>
          <w:tcPr>
            <w:tcW w:w="1843" w:type="dxa"/>
            <w:tcBorders>
              <w:top w:val="single" w:sz="12" w:space="0" w:color="auto"/>
            </w:tcBorders>
          </w:tcPr>
          <w:p w14:paraId="167FEFC5" w14:textId="77777777" w:rsidR="00F5362B" w:rsidRPr="003668E5" w:rsidRDefault="00F5362B" w:rsidP="00643F65">
            <w:pPr>
              <w:pStyle w:val="NoSpacing"/>
              <w:rPr>
                <w:rFonts w:ascii="Times New Roman" w:hAnsi="Times New Roman"/>
                <w:sz w:val="24"/>
                <w:lang w:val="en-US"/>
              </w:rPr>
            </w:pPr>
          </w:p>
        </w:tc>
        <w:tc>
          <w:tcPr>
            <w:tcW w:w="1559" w:type="dxa"/>
            <w:tcBorders>
              <w:top w:val="single" w:sz="12" w:space="0" w:color="auto"/>
            </w:tcBorders>
          </w:tcPr>
          <w:p w14:paraId="451E1C4D" w14:textId="77777777" w:rsidR="00F5362B" w:rsidRPr="00685558" w:rsidRDefault="00F5362B" w:rsidP="00643F65">
            <w:pPr>
              <w:pStyle w:val="NoSpacing"/>
              <w:rPr>
                <w:rFonts w:ascii="Times New Roman" w:hAnsi="Times New Roman"/>
                <w:sz w:val="24"/>
                <w:lang w:val="en-US"/>
              </w:rPr>
            </w:pPr>
          </w:p>
        </w:tc>
        <w:tc>
          <w:tcPr>
            <w:tcW w:w="1843" w:type="dxa"/>
            <w:gridSpan w:val="2"/>
            <w:tcBorders>
              <w:top w:val="single" w:sz="12" w:space="0" w:color="auto"/>
            </w:tcBorders>
          </w:tcPr>
          <w:p w14:paraId="2F30979B" w14:textId="77777777" w:rsidR="00F5362B" w:rsidRPr="00685558" w:rsidRDefault="00F5362B" w:rsidP="00643F65">
            <w:pPr>
              <w:pStyle w:val="NoSpacing"/>
              <w:rPr>
                <w:rFonts w:ascii="Times New Roman" w:hAnsi="Times New Roman"/>
                <w:sz w:val="24"/>
                <w:lang w:val="en-US"/>
              </w:rPr>
            </w:pPr>
          </w:p>
        </w:tc>
        <w:tc>
          <w:tcPr>
            <w:tcW w:w="1276" w:type="dxa"/>
            <w:gridSpan w:val="2"/>
            <w:tcBorders>
              <w:top w:val="single" w:sz="12" w:space="0" w:color="auto"/>
            </w:tcBorders>
          </w:tcPr>
          <w:p w14:paraId="7634E2C8" w14:textId="77777777" w:rsidR="00F5362B" w:rsidRPr="00685558" w:rsidRDefault="00F5362B" w:rsidP="00643F65">
            <w:pPr>
              <w:pStyle w:val="NoSpacing"/>
              <w:rPr>
                <w:rFonts w:ascii="Times New Roman" w:hAnsi="Times New Roman"/>
                <w:sz w:val="24"/>
                <w:lang w:val="en-US"/>
              </w:rPr>
            </w:pPr>
          </w:p>
        </w:tc>
      </w:tr>
      <w:tr w:rsidR="00F5362B" w:rsidRPr="003A419A" w14:paraId="1B7C8CCA" w14:textId="77777777" w:rsidTr="00C327CF">
        <w:trPr>
          <w:gridAfter w:val="1"/>
          <w:wAfter w:w="6" w:type="dxa"/>
        </w:trPr>
        <w:tc>
          <w:tcPr>
            <w:tcW w:w="1872" w:type="dxa"/>
          </w:tcPr>
          <w:p w14:paraId="51EB1FD3"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ab/>
              <w:t>Total</w:t>
            </w:r>
            <w:r>
              <w:rPr>
                <w:rFonts w:ascii="Times New Roman" w:hAnsi="Times New Roman"/>
                <w:sz w:val="24"/>
                <w:lang w:val="en-US"/>
              </w:rPr>
              <w:t>*</w:t>
            </w:r>
          </w:p>
        </w:tc>
        <w:tc>
          <w:tcPr>
            <w:tcW w:w="992" w:type="dxa"/>
          </w:tcPr>
          <w:p w14:paraId="4430C5C2"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3</w:t>
            </w:r>
          </w:p>
        </w:tc>
        <w:tc>
          <w:tcPr>
            <w:tcW w:w="1134" w:type="dxa"/>
          </w:tcPr>
          <w:p w14:paraId="1E1F70BB"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214</w:t>
            </w:r>
          </w:p>
        </w:tc>
        <w:tc>
          <w:tcPr>
            <w:tcW w:w="1843" w:type="dxa"/>
          </w:tcPr>
          <w:p w14:paraId="373473D3"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70.4 (&lt;0.001)</w:t>
            </w:r>
          </w:p>
        </w:tc>
        <w:tc>
          <w:tcPr>
            <w:tcW w:w="1559" w:type="dxa"/>
          </w:tcPr>
          <w:p w14:paraId="724C40D6"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97% (93-99)</w:t>
            </w:r>
          </w:p>
        </w:tc>
        <w:tc>
          <w:tcPr>
            <w:tcW w:w="1843" w:type="dxa"/>
            <w:gridSpan w:val="2"/>
          </w:tcPr>
          <w:p w14:paraId="7260541D" w14:textId="77777777" w:rsidR="00F5362B" w:rsidRPr="00685558"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33.4</w:t>
            </w:r>
            <w:r w:rsidRPr="00685558">
              <w:rPr>
                <w:rFonts w:ascii="Times New Roman" w:hAnsi="Times New Roman"/>
                <w:sz w:val="24"/>
                <w:lang w:val="en-US"/>
              </w:rPr>
              <w:t xml:space="preserve"> (4.2-74.2)</w:t>
            </w:r>
          </w:p>
        </w:tc>
        <w:tc>
          <w:tcPr>
            <w:tcW w:w="1276" w:type="dxa"/>
            <w:gridSpan w:val="2"/>
          </w:tcPr>
          <w:p w14:paraId="7487DED5" w14:textId="77777777" w:rsidR="00F5362B" w:rsidRPr="00685558" w:rsidRDefault="00F5362B" w:rsidP="00643F65">
            <w:pPr>
              <w:pStyle w:val="NoSpacing"/>
              <w:jc w:val="center"/>
              <w:rPr>
                <w:rFonts w:ascii="Times New Roman" w:hAnsi="Times New Roman"/>
                <w:sz w:val="24"/>
                <w:lang w:val="en-US"/>
              </w:rPr>
            </w:pPr>
            <w:r>
              <w:rPr>
                <w:rFonts w:ascii="Times New Roman" w:hAnsi="Times New Roman"/>
                <w:sz w:val="24"/>
                <w:lang w:val="en-US"/>
              </w:rPr>
              <w:t>5.3-63.0</w:t>
            </w:r>
          </w:p>
        </w:tc>
      </w:tr>
      <w:tr w:rsidR="00F5362B" w:rsidRPr="003A419A" w14:paraId="1C248ED5" w14:textId="77777777" w:rsidTr="00C327CF">
        <w:trPr>
          <w:gridAfter w:val="1"/>
          <w:wAfter w:w="6" w:type="dxa"/>
        </w:trPr>
        <w:tc>
          <w:tcPr>
            <w:tcW w:w="1872" w:type="dxa"/>
          </w:tcPr>
          <w:p w14:paraId="1431DB28"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UTI</w:t>
            </w:r>
          </w:p>
        </w:tc>
        <w:tc>
          <w:tcPr>
            <w:tcW w:w="992" w:type="dxa"/>
          </w:tcPr>
          <w:p w14:paraId="57B142BB"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6</w:t>
            </w:r>
          </w:p>
        </w:tc>
        <w:tc>
          <w:tcPr>
            <w:tcW w:w="1134" w:type="dxa"/>
          </w:tcPr>
          <w:p w14:paraId="4659D86D"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417</w:t>
            </w:r>
          </w:p>
        </w:tc>
        <w:tc>
          <w:tcPr>
            <w:tcW w:w="1843" w:type="dxa"/>
          </w:tcPr>
          <w:p w14:paraId="7FD094ED"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49.8 (&lt;0.001)</w:t>
            </w:r>
          </w:p>
        </w:tc>
        <w:tc>
          <w:tcPr>
            <w:tcW w:w="1559" w:type="dxa"/>
          </w:tcPr>
          <w:p w14:paraId="7FEE454D"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90% (81-95)</w:t>
            </w:r>
          </w:p>
        </w:tc>
        <w:tc>
          <w:tcPr>
            <w:tcW w:w="1843" w:type="dxa"/>
            <w:gridSpan w:val="2"/>
          </w:tcPr>
          <w:p w14:paraId="72E588E4" w14:textId="77777777" w:rsidR="00F5362B" w:rsidRPr="00685558"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11.1</w:t>
            </w:r>
            <w:r w:rsidRPr="00685558">
              <w:rPr>
                <w:rFonts w:ascii="Times New Roman" w:hAnsi="Times New Roman"/>
                <w:sz w:val="24"/>
                <w:lang w:val="en-US"/>
              </w:rPr>
              <w:t xml:space="preserve"> (3.3-22.6)</w:t>
            </w:r>
          </w:p>
        </w:tc>
        <w:tc>
          <w:tcPr>
            <w:tcW w:w="1276" w:type="dxa"/>
            <w:gridSpan w:val="2"/>
          </w:tcPr>
          <w:p w14:paraId="6AC17EA6" w14:textId="77777777" w:rsidR="00F5362B" w:rsidRPr="00685558" w:rsidRDefault="00F5362B" w:rsidP="00643F65">
            <w:pPr>
              <w:pStyle w:val="NoSpacing"/>
              <w:jc w:val="center"/>
              <w:rPr>
                <w:rFonts w:ascii="Times New Roman" w:hAnsi="Times New Roman"/>
                <w:sz w:val="24"/>
                <w:lang w:val="en-US"/>
              </w:rPr>
            </w:pPr>
            <w:r>
              <w:rPr>
                <w:rFonts w:ascii="Times New Roman" w:hAnsi="Times New Roman"/>
                <w:sz w:val="24"/>
                <w:lang w:val="en-US"/>
              </w:rPr>
              <w:t>1.6-27.6</w:t>
            </w:r>
          </w:p>
        </w:tc>
      </w:tr>
      <w:tr w:rsidR="00F5362B" w:rsidRPr="003A419A" w14:paraId="78A857D9" w14:textId="77777777" w:rsidTr="00C327CF">
        <w:trPr>
          <w:gridAfter w:val="1"/>
          <w:wAfter w:w="6" w:type="dxa"/>
        </w:trPr>
        <w:tc>
          <w:tcPr>
            <w:tcW w:w="1872" w:type="dxa"/>
          </w:tcPr>
          <w:p w14:paraId="418843C4"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Pneumonia</w:t>
            </w:r>
          </w:p>
        </w:tc>
        <w:tc>
          <w:tcPr>
            <w:tcW w:w="992" w:type="dxa"/>
          </w:tcPr>
          <w:p w14:paraId="239C8D7F"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6</w:t>
            </w:r>
          </w:p>
        </w:tc>
        <w:tc>
          <w:tcPr>
            <w:tcW w:w="1134" w:type="dxa"/>
          </w:tcPr>
          <w:p w14:paraId="47ED0C11"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417</w:t>
            </w:r>
          </w:p>
        </w:tc>
        <w:tc>
          <w:tcPr>
            <w:tcW w:w="1843" w:type="dxa"/>
          </w:tcPr>
          <w:p w14:paraId="6BF4B43A"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24.2 (&lt;0001)</w:t>
            </w:r>
          </w:p>
        </w:tc>
        <w:tc>
          <w:tcPr>
            <w:tcW w:w="1559" w:type="dxa"/>
          </w:tcPr>
          <w:p w14:paraId="25B2FCEC"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79% (55-91)</w:t>
            </w:r>
          </w:p>
        </w:tc>
        <w:tc>
          <w:tcPr>
            <w:tcW w:w="1843" w:type="dxa"/>
            <w:gridSpan w:val="2"/>
          </w:tcPr>
          <w:p w14:paraId="5E9DBA48" w14:textId="77777777" w:rsidR="00F5362B" w:rsidRPr="00685558"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10.2</w:t>
            </w:r>
            <w:r w:rsidRPr="00685558">
              <w:rPr>
                <w:rFonts w:ascii="Times New Roman" w:hAnsi="Times New Roman"/>
                <w:sz w:val="24"/>
                <w:lang w:val="en-US"/>
              </w:rPr>
              <w:t xml:space="preserve"> (4.6-17.6)</w:t>
            </w:r>
          </w:p>
        </w:tc>
        <w:tc>
          <w:tcPr>
            <w:tcW w:w="1276" w:type="dxa"/>
            <w:gridSpan w:val="2"/>
          </w:tcPr>
          <w:p w14:paraId="6400401C" w14:textId="77777777" w:rsidR="00F5362B" w:rsidRPr="00685558" w:rsidRDefault="00F5362B" w:rsidP="00643F65">
            <w:pPr>
              <w:pStyle w:val="NoSpacing"/>
              <w:jc w:val="center"/>
              <w:rPr>
                <w:rFonts w:ascii="Times New Roman" w:hAnsi="Times New Roman"/>
                <w:sz w:val="24"/>
                <w:lang w:val="en-US"/>
              </w:rPr>
            </w:pPr>
            <w:r>
              <w:rPr>
                <w:rFonts w:ascii="Times New Roman" w:hAnsi="Times New Roman"/>
                <w:sz w:val="24"/>
                <w:lang w:val="en-US"/>
              </w:rPr>
              <w:t>0.0-19.5</w:t>
            </w:r>
          </w:p>
        </w:tc>
      </w:tr>
      <w:tr w:rsidR="00F5362B" w:rsidRPr="003A419A" w14:paraId="53E17A8C" w14:textId="77777777" w:rsidTr="00C327CF">
        <w:trPr>
          <w:gridAfter w:val="1"/>
          <w:wAfter w:w="6" w:type="dxa"/>
        </w:trPr>
        <w:tc>
          <w:tcPr>
            <w:tcW w:w="1872" w:type="dxa"/>
          </w:tcPr>
          <w:p w14:paraId="6D3F0C53"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Sepsis</w:t>
            </w:r>
          </w:p>
        </w:tc>
        <w:tc>
          <w:tcPr>
            <w:tcW w:w="992" w:type="dxa"/>
          </w:tcPr>
          <w:p w14:paraId="26C8CCF5"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w:t>
            </w:r>
          </w:p>
        </w:tc>
        <w:tc>
          <w:tcPr>
            <w:tcW w:w="1134" w:type="dxa"/>
          </w:tcPr>
          <w:p w14:paraId="006B8FC6"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181</w:t>
            </w:r>
          </w:p>
        </w:tc>
        <w:tc>
          <w:tcPr>
            <w:tcW w:w="1843" w:type="dxa"/>
          </w:tcPr>
          <w:p w14:paraId="39775E52" w14:textId="77777777" w:rsidR="00F5362B" w:rsidRPr="00685558"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0.18 (0.67</w:t>
            </w:r>
            <w:r w:rsidRPr="00685558">
              <w:rPr>
                <w:rFonts w:ascii="Times New Roman" w:hAnsi="Times New Roman"/>
                <w:sz w:val="24"/>
                <w:lang w:val="en-US"/>
              </w:rPr>
              <w:t>3)</w:t>
            </w:r>
          </w:p>
        </w:tc>
        <w:tc>
          <w:tcPr>
            <w:tcW w:w="1559" w:type="dxa"/>
          </w:tcPr>
          <w:p w14:paraId="336A3CE4"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0% (0-0)</w:t>
            </w:r>
          </w:p>
        </w:tc>
        <w:tc>
          <w:tcPr>
            <w:tcW w:w="1843" w:type="dxa"/>
            <w:gridSpan w:val="2"/>
          </w:tcPr>
          <w:p w14:paraId="0DAED89D" w14:textId="77777777" w:rsidR="00F5362B" w:rsidRPr="003A419A"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8.7</w:t>
            </w:r>
            <w:r w:rsidRPr="003A419A">
              <w:rPr>
                <w:rFonts w:ascii="Times New Roman" w:hAnsi="Times New Roman"/>
                <w:sz w:val="24"/>
                <w:lang w:val="en-US"/>
              </w:rPr>
              <w:t xml:space="preserve"> (5.1-13.2)</w:t>
            </w:r>
          </w:p>
        </w:tc>
        <w:tc>
          <w:tcPr>
            <w:tcW w:w="1276" w:type="dxa"/>
            <w:gridSpan w:val="2"/>
          </w:tcPr>
          <w:p w14:paraId="07B8B417"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7.4-9.2</w:t>
            </w:r>
          </w:p>
        </w:tc>
      </w:tr>
      <w:tr w:rsidR="00F5362B" w:rsidRPr="003A419A" w14:paraId="47340CA0" w14:textId="77777777" w:rsidTr="00C327CF">
        <w:trPr>
          <w:gridAfter w:val="1"/>
          <w:wAfter w:w="6" w:type="dxa"/>
        </w:trPr>
        <w:tc>
          <w:tcPr>
            <w:tcW w:w="1872" w:type="dxa"/>
          </w:tcPr>
          <w:p w14:paraId="0C271C70"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Delirium</w:t>
            </w:r>
          </w:p>
        </w:tc>
        <w:tc>
          <w:tcPr>
            <w:tcW w:w="992" w:type="dxa"/>
          </w:tcPr>
          <w:p w14:paraId="537AA46A"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3</w:t>
            </w:r>
          </w:p>
        </w:tc>
        <w:tc>
          <w:tcPr>
            <w:tcW w:w="1134" w:type="dxa"/>
          </w:tcPr>
          <w:p w14:paraId="23026B66"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243</w:t>
            </w:r>
          </w:p>
        </w:tc>
        <w:tc>
          <w:tcPr>
            <w:tcW w:w="1843" w:type="dxa"/>
          </w:tcPr>
          <w:p w14:paraId="2EDEE952"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20.6 (&lt;0.001)</w:t>
            </w:r>
          </w:p>
        </w:tc>
        <w:tc>
          <w:tcPr>
            <w:tcW w:w="1559" w:type="dxa"/>
          </w:tcPr>
          <w:p w14:paraId="38A9AA48"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91% (74-96)</w:t>
            </w:r>
          </w:p>
        </w:tc>
        <w:tc>
          <w:tcPr>
            <w:tcW w:w="1843" w:type="dxa"/>
            <w:gridSpan w:val="2"/>
          </w:tcPr>
          <w:p w14:paraId="5FF66E89" w14:textId="77777777" w:rsidR="00F5362B" w:rsidRPr="00685558"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8.0</w:t>
            </w:r>
            <w:r w:rsidRPr="00685558">
              <w:rPr>
                <w:rFonts w:ascii="Times New Roman" w:hAnsi="Times New Roman"/>
                <w:sz w:val="24"/>
                <w:lang w:val="en-US"/>
              </w:rPr>
              <w:t xml:space="preserve"> (0.7-22.0)</w:t>
            </w:r>
          </w:p>
        </w:tc>
        <w:tc>
          <w:tcPr>
            <w:tcW w:w="1276" w:type="dxa"/>
            <w:gridSpan w:val="2"/>
          </w:tcPr>
          <w:p w14:paraId="0BFB6A92" w14:textId="77777777" w:rsidR="00F5362B" w:rsidRPr="00685558" w:rsidRDefault="00F5362B" w:rsidP="00643F65">
            <w:pPr>
              <w:pStyle w:val="NoSpacing"/>
              <w:jc w:val="center"/>
              <w:rPr>
                <w:rFonts w:ascii="Times New Roman" w:hAnsi="Times New Roman"/>
                <w:sz w:val="24"/>
                <w:lang w:val="en-US"/>
              </w:rPr>
            </w:pPr>
            <w:r>
              <w:rPr>
                <w:rFonts w:ascii="Times New Roman" w:hAnsi="Times New Roman"/>
                <w:sz w:val="24"/>
                <w:lang w:val="en-US"/>
              </w:rPr>
              <w:t>0.0-14.9</w:t>
            </w:r>
          </w:p>
        </w:tc>
      </w:tr>
      <w:tr w:rsidR="00F5362B" w:rsidRPr="003A419A" w14:paraId="6C162054" w14:textId="77777777" w:rsidTr="00C327CF">
        <w:trPr>
          <w:gridAfter w:val="1"/>
          <w:wAfter w:w="6" w:type="dxa"/>
        </w:trPr>
        <w:tc>
          <w:tcPr>
            <w:tcW w:w="1872" w:type="dxa"/>
          </w:tcPr>
          <w:p w14:paraId="32D528B2"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Pressure sores</w:t>
            </w:r>
          </w:p>
        </w:tc>
        <w:tc>
          <w:tcPr>
            <w:tcW w:w="992" w:type="dxa"/>
          </w:tcPr>
          <w:p w14:paraId="368714F3"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4</w:t>
            </w:r>
          </w:p>
        </w:tc>
        <w:tc>
          <w:tcPr>
            <w:tcW w:w="1134" w:type="dxa"/>
          </w:tcPr>
          <w:p w14:paraId="773B7169"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241</w:t>
            </w:r>
          </w:p>
        </w:tc>
        <w:tc>
          <w:tcPr>
            <w:tcW w:w="1843" w:type="dxa"/>
          </w:tcPr>
          <w:p w14:paraId="3E7ABFC2" w14:textId="77777777" w:rsidR="00F5362B" w:rsidRPr="00685558"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10.0(0.0</w:t>
            </w:r>
            <w:r w:rsidRPr="00685558">
              <w:rPr>
                <w:rFonts w:ascii="Times New Roman" w:hAnsi="Times New Roman"/>
                <w:sz w:val="24"/>
                <w:lang w:val="en-US"/>
              </w:rPr>
              <w:t>19)</w:t>
            </w:r>
          </w:p>
        </w:tc>
        <w:tc>
          <w:tcPr>
            <w:tcW w:w="1559" w:type="dxa"/>
          </w:tcPr>
          <w:p w14:paraId="061B3DA3"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70% (14-90)</w:t>
            </w:r>
          </w:p>
        </w:tc>
        <w:tc>
          <w:tcPr>
            <w:tcW w:w="1843" w:type="dxa"/>
            <w:gridSpan w:val="2"/>
          </w:tcPr>
          <w:p w14:paraId="5E18469E" w14:textId="77777777" w:rsidR="00F5362B" w:rsidRPr="003A419A"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7.2</w:t>
            </w:r>
            <w:r w:rsidRPr="003A419A">
              <w:rPr>
                <w:rFonts w:ascii="Times New Roman" w:hAnsi="Times New Roman"/>
                <w:sz w:val="24"/>
                <w:lang w:val="en-US"/>
              </w:rPr>
              <w:t xml:space="preserve"> (2.2-14.7)</w:t>
            </w:r>
          </w:p>
        </w:tc>
        <w:tc>
          <w:tcPr>
            <w:tcW w:w="1276" w:type="dxa"/>
            <w:gridSpan w:val="2"/>
          </w:tcPr>
          <w:p w14:paraId="645A0246"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0.0-13.8</w:t>
            </w:r>
          </w:p>
        </w:tc>
      </w:tr>
      <w:tr w:rsidR="00F5362B" w:rsidRPr="003A419A" w14:paraId="7E800655" w14:textId="77777777" w:rsidTr="00C327CF">
        <w:trPr>
          <w:gridAfter w:val="1"/>
          <w:wAfter w:w="6" w:type="dxa"/>
        </w:trPr>
        <w:tc>
          <w:tcPr>
            <w:tcW w:w="1872" w:type="dxa"/>
          </w:tcPr>
          <w:p w14:paraId="27E31BBF"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CVA</w:t>
            </w:r>
          </w:p>
        </w:tc>
        <w:tc>
          <w:tcPr>
            <w:tcW w:w="992" w:type="dxa"/>
          </w:tcPr>
          <w:p w14:paraId="4EAC3126"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4</w:t>
            </w:r>
          </w:p>
        </w:tc>
        <w:tc>
          <w:tcPr>
            <w:tcW w:w="1134" w:type="dxa"/>
          </w:tcPr>
          <w:p w14:paraId="3EE65293"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308</w:t>
            </w:r>
          </w:p>
        </w:tc>
        <w:tc>
          <w:tcPr>
            <w:tcW w:w="1843" w:type="dxa"/>
          </w:tcPr>
          <w:p w14:paraId="24FAAE17" w14:textId="77777777" w:rsidR="00F5362B" w:rsidRPr="00685558"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1.6 (0.66</w:t>
            </w:r>
            <w:r w:rsidRPr="00685558">
              <w:rPr>
                <w:rFonts w:ascii="Times New Roman" w:hAnsi="Times New Roman"/>
                <w:sz w:val="24"/>
                <w:lang w:val="en-US"/>
              </w:rPr>
              <w:t>2)</w:t>
            </w:r>
          </w:p>
        </w:tc>
        <w:tc>
          <w:tcPr>
            <w:tcW w:w="1559" w:type="dxa"/>
          </w:tcPr>
          <w:p w14:paraId="3FF57648"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0% (0-76)</w:t>
            </w:r>
          </w:p>
        </w:tc>
        <w:tc>
          <w:tcPr>
            <w:tcW w:w="1843" w:type="dxa"/>
            <w:gridSpan w:val="2"/>
          </w:tcPr>
          <w:p w14:paraId="46C77E66" w14:textId="77777777" w:rsidR="00F5362B" w:rsidRPr="003A419A"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3.0</w:t>
            </w:r>
            <w:r w:rsidRPr="003A419A">
              <w:rPr>
                <w:rFonts w:ascii="Times New Roman" w:hAnsi="Times New Roman"/>
                <w:sz w:val="24"/>
                <w:lang w:val="en-US"/>
              </w:rPr>
              <w:t xml:space="preserve"> (1.4-5.2)</w:t>
            </w:r>
          </w:p>
        </w:tc>
        <w:tc>
          <w:tcPr>
            <w:tcW w:w="1276" w:type="dxa"/>
            <w:gridSpan w:val="2"/>
          </w:tcPr>
          <w:p w14:paraId="6E48EB84"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1.6-5.3</w:t>
            </w:r>
          </w:p>
        </w:tc>
      </w:tr>
      <w:tr w:rsidR="00F5362B" w:rsidRPr="003A419A" w14:paraId="29C86636" w14:textId="77777777" w:rsidTr="00C327CF">
        <w:trPr>
          <w:gridAfter w:val="1"/>
          <w:wAfter w:w="6" w:type="dxa"/>
        </w:trPr>
        <w:tc>
          <w:tcPr>
            <w:tcW w:w="1872" w:type="dxa"/>
            <w:tcBorders>
              <w:bottom w:val="single" w:sz="12" w:space="0" w:color="auto"/>
            </w:tcBorders>
          </w:tcPr>
          <w:p w14:paraId="107FF3ED"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DVT/PE</w:t>
            </w:r>
          </w:p>
        </w:tc>
        <w:tc>
          <w:tcPr>
            <w:tcW w:w="992" w:type="dxa"/>
            <w:tcBorders>
              <w:bottom w:val="single" w:sz="12" w:space="0" w:color="auto"/>
            </w:tcBorders>
          </w:tcPr>
          <w:p w14:paraId="17BD871E"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5</w:t>
            </w:r>
          </w:p>
        </w:tc>
        <w:tc>
          <w:tcPr>
            <w:tcW w:w="1134" w:type="dxa"/>
            <w:tcBorders>
              <w:bottom w:val="single" w:sz="12" w:space="0" w:color="auto"/>
            </w:tcBorders>
          </w:tcPr>
          <w:p w14:paraId="5CF55054"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379</w:t>
            </w:r>
          </w:p>
        </w:tc>
        <w:tc>
          <w:tcPr>
            <w:tcW w:w="1843" w:type="dxa"/>
            <w:tcBorders>
              <w:bottom w:val="single" w:sz="12" w:space="0" w:color="auto"/>
            </w:tcBorders>
          </w:tcPr>
          <w:p w14:paraId="4A179CD4" w14:textId="77777777" w:rsidR="00F5362B" w:rsidRPr="003A419A"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2.3 (0.6</w:t>
            </w:r>
            <w:r w:rsidRPr="00685558">
              <w:rPr>
                <w:rFonts w:ascii="Times New Roman" w:hAnsi="Times New Roman"/>
                <w:sz w:val="24"/>
                <w:lang w:val="en-US"/>
              </w:rPr>
              <w:t>87</w:t>
            </w:r>
            <w:r w:rsidRPr="003A419A">
              <w:rPr>
                <w:rFonts w:ascii="Times New Roman" w:hAnsi="Times New Roman"/>
                <w:sz w:val="24"/>
                <w:lang w:val="en-US"/>
              </w:rPr>
              <w:t>)</w:t>
            </w:r>
          </w:p>
        </w:tc>
        <w:tc>
          <w:tcPr>
            <w:tcW w:w="1559" w:type="dxa"/>
            <w:tcBorders>
              <w:bottom w:val="single" w:sz="12" w:space="0" w:color="auto"/>
            </w:tcBorders>
          </w:tcPr>
          <w:p w14:paraId="06E84397"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0% (0-66)</w:t>
            </w:r>
          </w:p>
        </w:tc>
        <w:tc>
          <w:tcPr>
            <w:tcW w:w="1843" w:type="dxa"/>
            <w:gridSpan w:val="2"/>
            <w:tcBorders>
              <w:bottom w:val="single" w:sz="12" w:space="0" w:color="auto"/>
            </w:tcBorders>
          </w:tcPr>
          <w:p w14:paraId="1775B1C7" w14:textId="77777777" w:rsidR="00F5362B" w:rsidRPr="003A419A" w:rsidRDefault="00F5362B" w:rsidP="00643F65">
            <w:pPr>
              <w:pStyle w:val="NoSpacing"/>
              <w:jc w:val="center"/>
              <w:rPr>
                <w:rFonts w:ascii="Times New Roman" w:hAnsi="Times New Roman"/>
                <w:sz w:val="24"/>
                <w:lang w:val="en-US"/>
              </w:rPr>
            </w:pPr>
            <w:r w:rsidRPr="006F669B">
              <w:rPr>
                <w:rFonts w:ascii="Times New Roman" w:hAnsi="Times New Roman"/>
                <w:b/>
                <w:sz w:val="24"/>
                <w:lang w:val="en-US"/>
              </w:rPr>
              <w:t>2.5</w:t>
            </w:r>
            <w:r w:rsidRPr="003A419A">
              <w:rPr>
                <w:rFonts w:ascii="Times New Roman" w:hAnsi="Times New Roman"/>
                <w:sz w:val="24"/>
                <w:lang w:val="en-US"/>
              </w:rPr>
              <w:t xml:space="preserve"> (1.2-4.3)</w:t>
            </w:r>
          </w:p>
        </w:tc>
        <w:tc>
          <w:tcPr>
            <w:tcW w:w="1276" w:type="dxa"/>
            <w:gridSpan w:val="2"/>
            <w:tcBorders>
              <w:bottom w:val="single" w:sz="12" w:space="0" w:color="auto"/>
            </w:tcBorders>
          </w:tcPr>
          <w:p w14:paraId="1931E26E"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0.0-3.4</w:t>
            </w:r>
          </w:p>
        </w:tc>
      </w:tr>
      <w:tr w:rsidR="00F5362B" w:rsidRPr="003A419A" w14:paraId="5640263B" w14:textId="77777777" w:rsidTr="00C327CF">
        <w:trPr>
          <w:gridAfter w:val="1"/>
          <w:wAfter w:w="6" w:type="dxa"/>
          <w:trHeight w:val="100"/>
        </w:trPr>
        <w:tc>
          <w:tcPr>
            <w:tcW w:w="1872" w:type="dxa"/>
            <w:tcBorders>
              <w:top w:val="single" w:sz="12" w:space="0" w:color="auto"/>
            </w:tcBorders>
          </w:tcPr>
          <w:p w14:paraId="0805EDB4" w14:textId="77777777" w:rsidR="00F5362B" w:rsidRPr="006F67CE" w:rsidRDefault="00F5362B" w:rsidP="00643F65">
            <w:pPr>
              <w:pStyle w:val="NoSpacing"/>
              <w:rPr>
                <w:rFonts w:ascii="Times New Roman" w:hAnsi="Times New Roman"/>
                <w:b/>
                <w:sz w:val="24"/>
                <w:lang w:val="en-US"/>
              </w:rPr>
            </w:pPr>
            <w:r w:rsidRPr="006F67CE">
              <w:rPr>
                <w:rFonts w:ascii="Times New Roman" w:hAnsi="Times New Roman"/>
                <w:b/>
                <w:sz w:val="24"/>
                <w:lang w:val="en-US"/>
              </w:rPr>
              <w:t>Mobility (%)</w:t>
            </w:r>
          </w:p>
        </w:tc>
        <w:tc>
          <w:tcPr>
            <w:tcW w:w="992" w:type="dxa"/>
            <w:tcBorders>
              <w:top w:val="single" w:sz="12" w:space="0" w:color="auto"/>
            </w:tcBorders>
          </w:tcPr>
          <w:p w14:paraId="667CBBD3" w14:textId="77777777" w:rsidR="00F5362B" w:rsidRPr="003668E5" w:rsidRDefault="00F5362B" w:rsidP="00643F65">
            <w:pPr>
              <w:pStyle w:val="NoSpacing"/>
              <w:rPr>
                <w:rFonts w:ascii="Times New Roman" w:hAnsi="Times New Roman"/>
                <w:sz w:val="24"/>
                <w:lang w:val="en-US"/>
              </w:rPr>
            </w:pPr>
          </w:p>
        </w:tc>
        <w:tc>
          <w:tcPr>
            <w:tcW w:w="1134" w:type="dxa"/>
            <w:tcBorders>
              <w:top w:val="single" w:sz="12" w:space="0" w:color="auto"/>
            </w:tcBorders>
          </w:tcPr>
          <w:p w14:paraId="5A3E78A6" w14:textId="77777777" w:rsidR="00F5362B" w:rsidRPr="003668E5" w:rsidRDefault="00F5362B" w:rsidP="00643F65">
            <w:pPr>
              <w:pStyle w:val="NoSpacing"/>
              <w:rPr>
                <w:rFonts w:ascii="Times New Roman" w:hAnsi="Times New Roman"/>
                <w:sz w:val="24"/>
                <w:lang w:val="en-US"/>
              </w:rPr>
            </w:pPr>
          </w:p>
        </w:tc>
        <w:tc>
          <w:tcPr>
            <w:tcW w:w="1843" w:type="dxa"/>
            <w:tcBorders>
              <w:top w:val="single" w:sz="12" w:space="0" w:color="auto"/>
            </w:tcBorders>
          </w:tcPr>
          <w:p w14:paraId="29A760D5" w14:textId="77777777" w:rsidR="00F5362B" w:rsidRPr="003668E5" w:rsidRDefault="00F5362B" w:rsidP="00643F65">
            <w:pPr>
              <w:pStyle w:val="NoSpacing"/>
              <w:rPr>
                <w:rFonts w:ascii="Times New Roman" w:hAnsi="Times New Roman"/>
                <w:sz w:val="24"/>
                <w:lang w:val="en-US"/>
              </w:rPr>
            </w:pPr>
          </w:p>
        </w:tc>
        <w:tc>
          <w:tcPr>
            <w:tcW w:w="1559" w:type="dxa"/>
            <w:tcBorders>
              <w:top w:val="single" w:sz="12" w:space="0" w:color="auto"/>
            </w:tcBorders>
          </w:tcPr>
          <w:p w14:paraId="153A8DC5" w14:textId="77777777" w:rsidR="00F5362B" w:rsidRPr="00685558" w:rsidRDefault="00F5362B" w:rsidP="00643F65">
            <w:pPr>
              <w:pStyle w:val="NoSpacing"/>
              <w:rPr>
                <w:rFonts w:ascii="Times New Roman" w:hAnsi="Times New Roman"/>
                <w:sz w:val="24"/>
                <w:lang w:val="en-US"/>
              </w:rPr>
            </w:pPr>
          </w:p>
        </w:tc>
        <w:tc>
          <w:tcPr>
            <w:tcW w:w="1843" w:type="dxa"/>
            <w:gridSpan w:val="2"/>
            <w:tcBorders>
              <w:top w:val="single" w:sz="12" w:space="0" w:color="auto"/>
            </w:tcBorders>
          </w:tcPr>
          <w:p w14:paraId="025D6F80" w14:textId="77777777" w:rsidR="00F5362B" w:rsidRPr="00685558" w:rsidRDefault="00F5362B" w:rsidP="00643F65">
            <w:pPr>
              <w:pStyle w:val="NoSpacing"/>
              <w:rPr>
                <w:rFonts w:ascii="Times New Roman" w:hAnsi="Times New Roman"/>
                <w:sz w:val="24"/>
                <w:lang w:val="en-US"/>
              </w:rPr>
            </w:pPr>
          </w:p>
        </w:tc>
        <w:tc>
          <w:tcPr>
            <w:tcW w:w="1276" w:type="dxa"/>
            <w:gridSpan w:val="2"/>
            <w:tcBorders>
              <w:top w:val="single" w:sz="12" w:space="0" w:color="auto"/>
            </w:tcBorders>
          </w:tcPr>
          <w:p w14:paraId="558B2610" w14:textId="77777777" w:rsidR="00F5362B" w:rsidRPr="00685558" w:rsidRDefault="00F5362B" w:rsidP="00643F65">
            <w:pPr>
              <w:pStyle w:val="NoSpacing"/>
              <w:rPr>
                <w:rFonts w:ascii="Times New Roman" w:hAnsi="Times New Roman"/>
                <w:sz w:val="24"/>
                <w:lang w:val="en-US"/>
              </w:rPr>
            </w:pPr>
          </w:p>
        </w:tc>
      </w:tr>
      <w:tr w:rsidR="00F5362B" w:rsidRPr="003A419A" w14:paraId="5900796C" w14:textId="77777777" w:rsidTr="00C327CF">
        <w:trPr>
          <w:gridAfter w:val="1"/>
          <w:wAfter w:w="6" w:type="dxa"/>
        </w:trPr>
        <w:tc>
          <w:tcPr>
            <w:tcW w:w="1872" w:type="dxa"/>
          </w:tcPr>
          <w:p w14:paraId="76077DEC" w14:textId="77777777" w:rsidR="00F5362B" w:rsidRPr="006F67CE" w:rsidRDefault="00F5362B" w:rsidP="00643F65">
            <w:pPr>
              <w:pStyle w:val="NoSpacing"/>
              <w:rPr>
                <w:rFonts w:ascii="Times New Roman" w:hAnsi="Times New Roman"/>
                <w:sz w:val="24"/>
                <w:lang w:val="en-US"/>
              </w:rPr>
            </w:pPr>
            <w:r w:rsidRPr="006F67CE">
              <w:rPr>
                <w:rFonts w:ascii="Times New Roman" w:hAnsi="Times New Roman"/>
                <w:sz w:val="24"/>
                <w:lang w:val="en-US"/>
              </w:rPr>
              <w:t>Hospital</w:t>
            </w:r>
            <w:r>
              <w:rPr>
                <w:rFonts w:ascii="Times New Roman" w:hAnsi="Times New Roman"/>
                <w:sz w:val="24"/>
                <w:lang w:val="en-US"/>
              </w:rPr>
              <w:t xml:space="preserve"> discharge</w:t>
            </w:r>
          </w:p>
        </w:tc>
        <w:tc>
          <w:tcPr>
            <w:tcW w:w="992" w:type="dxa"/>
          </w:tcPr>
          <w:p w14:paraId="1876B46F" w14:textId="77777777" w:rsidR="00F5362B" w:rsidRPr="003668E5" w:rsidRDefault="00F5362B" w:rsidP="00643F65">
            <w:pPr>
              <w:pStyle w:val="NoSpacing"/>
              <w:jc w:val="center"/>
              <w:rPr>
                <w:rFonts w:ascii="Times New Roman" w:hAnsi="Times New Roman"/>
                <w:sz w:val="24"/>
                <w:lang w:val="en-US"/>
              </w:rPr>
            </w:pPr>
          </w:p>
        </w:tc>
        <w:tc>
          <w:tcPr>
            <w:tcW w:w="1134" w:type="dxa"/>
          </w:tcPr>
          <w:p w14:paraId="1CF4B6CE" w14:textId="77777777" w:rsidR="00F5362B" w:rsidRPr="003668E5" w:rsidRDefault="00F5362B" w:rsidP="00643F65">
            <w:pPr>
              <w:pStyle w:val="NoSpacing"/>
              <w:jc w:val="center"/>
              <w:rPr>
                <w:rFonts w:ascii="Times New Roman" w:hAnsi="Times New Roman"/>
                <w:sz w:val="24"/>
                <w:lang w:val="en-US"/>
              </w:rPr>
            </w:pPr>
          </w:p>
        </w:tc>
        <w:tc>
          <w:tcPr>
            <w:tcW w:w="1843" w:type="dxa"/>
          </w:tcPr>
          <w:p w14:paraId="7315C451" w14:textId="77777777" w:rsidR="00F5362B" w:rsidRPr="003668E5" w:rsidRDefault="00F5362B" w:rsidP="00643F65">
            <w:pPr>
              <w:pStyle w:val="NoSpacing"/>
              <w:jc w:val="center"/>
              <w:rPr>
                <w:rFonts w:ascii="Times New Roman" w:hAnsi="Times New Roman"/>
                <w:sz w:val="24"/>
                <w:lang w:val="en-US"/>
              </w:rPr>
            </w:pPr>
          </w:p>
        </w:tc>
        <w:tc>
          <w:tcPr>
            <w:tcW w:w="1559" w:type="dxa"/>
          </w:tcPr>
          <w:p w14:paraId="25193C35" w14:textId="77777777" w:rsidR="00F5362B" w:rsidRPr="00685558" w:rsidRDefault="00F5362B" w:rsidP="00643F65">
            <w:pPr>
              <w:pStyle w:val="NoSpacing"/>
              <w:jc w:val="center"/>
              <w:rPr>
                <w:rFonts w:ascii="Times New Roman" w:hAnsi="Times New Roman"/>
                <w:sz w:val="24"/>
                <w:lang w:val="en-US"/>
              </w:rPr>
            </w:pPr>
          </w:p>
        </w:tc>
        <w:tc>
          <w:tcPr>
            <w:tcW w:w="1843" w:type="dxa"/>
            <w:gridSpan w:val="2"/>
          </w:tcPr>
          <w:p w14:paraId="54277C91" w14:textId="77777777" w:rsidR="00F5362B" w:rsidRPr="00685558" w:rsidRDefault="00F5362B" w:rsidP="00643F65">
            <w:pPr>
              <w:pStyle w:val="NoSpacing"/>
              <w:jc w:val="center"/>
              <w:rPr>
                <w:rFonts w:ascii="Times New Roman" w:hAnsi="Times New Roman"/>
                <w:sz w:val="24"/>
                <w:lang w:val="en-US"/>
              </w:rPr>
            </w:pPr>
          </w:p>
        </w:tc>
        <w:tc>
          <w:tcPr>
            <w:tcW w:w="1276" w:type="dxa"/>
            <w:gridSpan w:val="2"/>
          </w:tcPr>
          <w:p w14:paraId="09E2B32D" w14:textId="77777777" w:rsidR="00F5362B" w:rsidRPr="00685558" w:rsidRDefault="00F5362B" w:rsidP="00643F65">
            <w:pPr>
              <w:pStyle w:val="NoSpacing"/>
              <w:jc w:val="center"/>
              <w:rPr>
                <w:rFonts w:ascii="Times New Roman" w:hAnsi="Times New Roman"/>
                <w:sz w:val="24"/>
                <w:lang w:val="en-US"/>
              </w:rPr>
            </w:pPr>
          </w:p>
        </w:tc>
      </w:tr>
      <w:tr w:rsidR="00F5362B" w:rsidRPr="003A419A" w14:paraId="7FB3A7AD" w14:textId="77777777" w:rsidTr="00C327CF">
        <w:trPr>
          <w:gridAfter w:val="1"/>
          <w:wAfter w:w="6" w:type="dxa"/>
        </w:trPr>
        <w:tc>
          <w:tcPr>
            <w:tcW w:w="1872" w:type="dxa"/>
          </w:tcPr>
          <w:p w14:paraId="023F074B"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Mobile</w:t>
            </w:r>
          </w:p>
        </w:tc>
        <w:tc>
          <w:tcPr>
            <w:tcW w:w="992" w:type="dxa"/>
          </w:tcPr>
          <w:p w14:paraId="470780AB"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3</w:t>
            </w:r>
          </w:p>
        </w:tc>
        <w:tc>
          <w:tcPr>
            <w:tcW w:w="1134" w:type="dxa"/>
          </w:tcPr>
          <w:p w14:paraId="05DFF159"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139</w:t>
            </w:r>
          </w:p>
        </w:tc>
        <w:tc>
          <w:tcPr>
            <w:tcW w:w="1843" w:type="dxa"/>
          </w:tcPr>
          <w:p w14:paraId="7B3AA9E9"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38.5 (&lt;0.001)</w:t>
            </w:r>
          </w:p>
        </w:tc>
        <w:tc>
          <w:tcPr>
            <w:tcW w:w="1559" w:type="dxa"/>
          </w:tcPr>
          <w:p w14:paraId="149553E5"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95% (88-98)</w:t>
            </w:r>
          </w:p>
        </w:tc>
        <w:tc>
          <w:tcPr>
            <w:tcW w:w="1843" w:type="dxa"/>
            <w:gridSpan w:val="2"/>
          </w:tcPr>
          <w:p w14:paraId="3FC04298" w14:textId="77777777" w:rsidR="00F5362B" w:rsidRPr="00685558" w:rsidRDefault="00F5362B" w:rsidP="00643F65">
            <w:pPr>
              <w:pStyle w:val="NoSpacing"/>
              <w:jc w:val="center"/>
              <w:rPr>
                <w:rFonts w:ascii="Times New Roman" w:hAnsi="Times New Roman"/>
                <w:sz w:val="24"/>
                <w:lang w:val="en-US"/>
              </w:rPr>
            </w:pPr>
            <w:r w:rsidRPr="000A540F">
              <w:rPr>
                <w:rFonts w:ascii="Times New Roman" w:hAnsi="Times New Roman"/>
                <w:b/>
                <w:sz w:val="24"/>
                <w:lang w:val="en-US"/>
              </w:rPr>
              <w:t>13.3</w:t>
            </w:r>
            <w:r w:rsidRPr="00685558">
              <w:rPr>
                <w:rFonts w:ascii="Times New Roman" w:hAnsi="Times New Roman"/>
                <w:sz w:val="24"/>
                <w:lang w:val="en-US"/>
              </w:rPr>
              <w:t xml:space="preserve"> (0.1-49.1)</w:t>
            </w:r>
          </w:p>
        </w:tc>
        <w:tc>
          <w:tcPr>
            <w:tcW w:w="1276" w:type="dxa"/>
            <w:gridSpan w:val="2"/>
          </w:tcPr>
          <w:p w14:paraId="4DC7A938" w14:textId="77777777" w:rsidR="00F5362B" w:rsidRPr="00685558" w:rsidRDefault="00F5362B" w:rsidP="00643F65">
            <w:pPr>
              <w:pStyle w:val="NoSpacing"/>
              <w:jc w:val="center"/>
              <w:rPr>
                <w:rFonts w:ascii="Times New Roman" w:hAnsi="Times New Roman"/>
                <w:sz w:val="24"/>
                <w:lang w:val="en-US"/>
              </w:rPr>
            </w:pPr>
            <w:r>
              <w:rPr>
                <w:rFonts w:ascii="Times New Roman" w:hAnsi="Times New Roman"/>
                <w:sz w:val="24"/>
                <w:lang w:val="en-US"/>
              </w:rPr>
              <w:t>5.3-63.0</w:t>
            </w:r>
          </w:p>
        </w:tc>
      </w:tr>
      <w:tr w:rsidR="00F5362B" w:rsidRPr="003A419A" w14:paraId="67FA6929" w14:textId="77777777" w:rsidTr="00C327CF">
        <w:trPr>
          <w:gridAfter w:val="1"/>
          <w:wAfter w:w="6" w:type="dxa"/>
        </w:trPr>
        <w:tc>
          <w:tcPr>
            <w:tcW w:w="1872" w:type="dxa"/>
          </w:tcPr>
          <w:p w14:paraId="2A348BFD"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Bed-chair</w:t>
            </w:r>
          </w:p>
        </w:tc>
        <w:tc>
          <w:tcPr>
            <w:tcW w:w="992" w:type="dxa"/>
          </w:tcPr>
          <w:p w14:paraId="3CEB315E"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3</w:t>
            </w:r>
          </w:p>
        </w:tc>
        <w:tc>
          <w:tcPr>
            <w:tcW w:w="1134" w:type="dxa"/>
          </w:tcPr>
          <w:p w14:paraId="25D1AF6D"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139</w:t>
            </w:r>
          </w:p>
        </w:tc>
        <w:tc>
          <w:tcPr>
            <w:tcW w:w="1843" w:type="dxa"/>
          </w:tcPr>
          <w:p w14:paraId="7843BEFD"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21.5 (&lt;0.001)</w:t>
            </w:r>
          </w:p>
        </w:tc>
        <w:tc>
          <w:tcPr>
            <w:tcW w:w="1559" w:type="dxa"/>
          </w:tcPr>
          <w:p w14:paraId="5A02DA4F"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91% (76-96)</w:t>
            </w:r>
          </w:p>
        </w:tc>
        <w:tc>
          <w:tcPr>
            <w:tcW w:w="1843" w:type="dxa"/>
            <w:gridSpan w:val="2"/>
          </w:tcPr>
          <w:p w14:paraId="3A7DDFD7" w14:textId="77777777" w:rsidR="00F5362B" w:rsidRPr="00685558" w:rsidRDefault="00F5362B" w:rsidP="00643F65">
            <w:pPr>
              <w:pStyle w:val="NoSpacing"/>
              <w:jc w:val="center"/>
              <w:rPr>
                <w:rFonts w:ascii="Times New Roman" w:hAnsi="Times New Roman"/>
                <w:sz w:val="24"/>
                <w:lang w:val="en-US"/>
              </w:rPr>
            </w:pPr>
            <w:r w:rsidRPr="000A540F">
              <w:rPr>
                <w:rFonts w:ascii="Times New Roman" w:hAnsi="Times New Roman"/>
                <w:b/>
                <w:sz w:val="24"/>
                <w:lang w:val="en-US"/>
              </w:rPr>
              <w:t xml:space="preserve">53.3 </w:t>
            </w:r>
            <w:r w:rsidRPr="00685558">
              <w:rPr>
                <w:rFonts w:ascii="Times New Roman" w:hAnsi="Times New Roman"/>
                <w:sz w:val="24"/>
                <w:lang w:val="en-US"/>
              </w:rPr>
              <w:t>(24.5-81.0)</w:t>
            </w:r>
          </w:p>
        </w:tc>
        <w:tc>
          <w:tcPr>
            <w:tcW w:w="1276" w:type="dxa"/>
            <w:gridSpan w:val="2"/>
          </w:tcPr>
          <w:p w14:paraId="0A011E77" w14:textId="77777777" w:rsidR="00F5362B" w:rsidRPr="00685558" w:rsidRDefault="00F5362B" w:rsidP="00643F65">
            <w:pPr>
              <w:pStyle w:val="NoSpacing"/>
              <w:jc w:val="center"/>
              <w:rPr>
                <w:rFonts w:ascii="Times New Roman" w:hAnsi="Times New Roman"/>
                <w:sz w:val="24"/>
                <w:lang w:val="en-US"/>
              </w:rPr>
            </w:pPr>
            <w:r>
              <w:rPr>
                <w:rFonts w:ascii="Times New Roman" w:hAnsi="Times New Roman"/>
                <w:sz w:val="24"/>
                <w:lang w:val="en-US"/>
              </w:rPr>
              <w:t>1.6-27.6</w:t>
            </w:r>
          </w:p>
        </w:tc>
      </w:tr>
      <w:tr w:rsidR="00F5362B" w:rsidRPr="003A419A" w14:paraId="7D05AF5D" w14:textId="77777777" w:rsidTr="00C327CF">
        <w:trPr>
          <w:gridAfter w:val="1"/>
          <w:wAfter w:w="6" w:type="dxa"/>
        </w:trPr>
        <w:tc>
          <w:tcPr>
            <w:tcW w:w="1872" w:type="dxa"/>
          </w:tcPr>
          <w:p w14:paraId="0CA13100"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Bed bound</w:t>
            </w:r>
          </w:p>
        </w:tc>
        <w:tc>
          <w:tcPr>
            <w:tcW w:w="992" w:type="dxa"/>
          </w:tcPr>
          <w:p w14:paraId="1EE17E15"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w:t>
            </w:r>
          </w:p>
        </w:tc>
        <w:tc>
          <w:tcPr>
            <w:tcW w:w="1134" w:type="dxa"/>
          </w:tcPr>
          <w:p w14:paraId="4BAE9E21"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107</w:t>
            </w:r>
          </w:p>
        </w:tc>
        <w:tc>
          <w:tcPr>
            <w:tcW w:w="1843" w:type="dxa"/>
          </w:tcPr>
          <w:p w14:paraId="04F5422A" w14:textId="77777777" w:rsidR="00F5362B" w:rsidRPr="00685558"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5.7 (&lt;0.0</w:t>
            </w:r>
            <w:r w:rsidRPr="00685558">
              <w:rPr>
                <w:rFonts w:ascii="Times New Roman" w:hAnsi="Times New Roman"/>
                <w:sz w:val="24"/>
                <w:lang w:val="en-US"/>
              </w:rPr>
              <w:t>17)</w:t>
            </w:r>
          </w:p>
        </w:tc>
        <w:tc>
          <w:tcPr>
            <w:tcW w:w="1559" w:type="dxa"/>
          </w:tcPr>
          <w:p w14:paraId="4FF8077E"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83% (27-96)</w:t>
            </w:r>
          </w:p>
        </w:tc>
        <w:tc>
          <w:tcPr>
            <w:tcW w:w="1843" w:type="dxa"/>
            <w:gridSpan w:val="2"/>
          </w:tcPr>
          <w:p w14:paraId="79445C7D" w14:textId="77777777" w:rsidR="00F5362B" w:rsidRPr="003A419A" w:rsidRDefault="00F5362B" w:rsidP="00643F65">
            <w:pPr>
              <w:pStyle w:val="NoSpacing"/>
              <w:jc w:val="center"/>
              <w:rPr>
                <w:rFonts w:ascii="Times New Roman" w:hAnsi="Times New Roman"/>
                <w:sz w:val="24"/>
                <w:lang w:val="en-US"/>
              </w:rPr>
            </w:pPr>
            <w:r w:rsidRPr="000A540F">
              <w:rPr>
                <w:rFonts w:ascii="Times New Roman" w:hAnsi="Times New Roman"/>
                <w:b/>
                <w:sz w:val="24"/>
                <w:lang w:val="en-US"/>
              </w:rPr>
              <w:t>24.0</w:t>
            </w:r>
            <w:r w:rsidRPr="003A419A">
              <w:rPr>
                <w:rFonts w:ascii="Times New Roman" w:hAnsi="Times New Roman"/>
                <w:sz w:val="24"/>
                <w:lang w:val="en-US"/>
              </w:rPr>
              <w:t xml:space="preserve"> (5.1-50.9)</w:t>
            </w:r>
          </w:p>
        </w:tc>
        <w:tc>
          <w:tcPr>
            <w:tcW w:w="1276" w:type="dxa"/>
            <w:gridSpan w:val="2"/>
          </w:tcPr>
          <w:p w14:paraId="4E9D20F1"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0.0-19.5</w:t>
            </w:r>
          </w:p>
        </w:tc>
      </w:tr>
      <w:tr w:rsidR="00F5362B" w:rsidRPr="003A419A" w14:paraId="6E5819ED" w14:textId="77777777" w:rsidTr="00C327CF">
        <w:trPr>
          <w:gridAfter w:val="1"/>
          <w:wAfter w:w="6" w:type="dxa"/>
          <w:trHeight w:val="143"/>
        </w:trPr>
        <w:tc>
          <w:tcPr>
            <w:tcW w:w="1872" w:type="dxa"/>
          </w:tcPr>
          <w:p w14:paraId="5E257F9D" w14:textId="77777777" w:rsidR="00F5362B" w:rsidRPr="006F67CE" w:rsidRDefault="00F5362B" w:rsidP="00643F65">
            <w:pPr>
              <w:pStyle w:val="NoSpacing"/>
              <w:rPr>
                <w:rFonts w:ascii="Times New Roman" w:hAnsi="Times New Roman"/>
                <w:sz w:val="24"/>
                <w:lang w:val="en-US"/>
              </w:rPr>
            </w:pPr>
            <w:r w:rsidRPr="006F67CE">
              <w:rPr>
                <w:rFonts w:ascii="Times New Roman" w:hAnsi="Times New Roman"/>
                <w:sz w:val="24"/>
                <w:lang w:val="en-US"/>
              </w:rPr>
              <w:t>6-month</w:t>
            </w:r>
          </w:p>
        </w:tc>
        <w:tc>
          <w:tcPr>
            <w:tcW w:w="992" w:type="dxa"/>
          </w:tcPr>
          <w:p w14:paraId="5F9D9B8D" w14:textId="77777777" w:rsidR="00F5362B" w:rsidRPr="003668E5" w:rsidRDefault="00F5362B" w:rsidP="00643F65">
            <w:pPr>
              <w:pStyle w:val="NoSpacing"/>
              <w:jc w:val="center"/>
              <w:rPr>
                <w:rFonts w:ascii="Times New Roman" w:hAnsi="Times New Roman"/>
                <w:sz w:val="24"/>
                <w:lang w:val="en-US"/>
              </w:rPr>
            </w:pPr>
          </w:p>
        </w:tc>
        <w:tc>
          <w:tcPr>
            <w:tcW w:w="1134" w:type="dxa"/>
          </w:tcPr>
          <w:p w14:paraId="3C65512E" w14:textId="77777777" w:rsidR="00F5362B" w:rsidRPr="003668E5" w:rsidRDefault="00F5362B" w:rsidP="00643F65">
            <w:pPr>
              <w:pStyle w:val="NoSpacing"/>
              <w:jc w:val="center"/>
              <w:rPr>
                <w:rFonts w:ascii="Times New Roman" w:hAnsi="Times New Roman"/>
                <w:sz w:val="24"/>
                <w:lang w:val="en-US"/>
              </w:rPr>
            </w:pPr>
          </w:p>
        </w:tc>
        <w:tc>
          <w:tcPr>
            <w:tcW w:w="1843" w:type="dxa"/>
          </w:tcPr>
          <w:p w14:paraId="15E82D34" w14:textId="77777777" w:rsidR="00F5362B" w:rsidRPr="003668E5" w:rsidRDefault="00F5362B" w:rsidP="00643F65">
            <w:pPr>
              <w:pStyle w:val="NoSpacing"/>
              <w:jc w:val="center"/>
              <w:rPr>
                <w:rFonts w:ascii="Times New Roman" w:hAnsi="Times New Roman"/>
                <w:sz w:val="24"/>
                <w:lang w:val="en-US"/>
              </w:rPr>
            </w:pPr>
          </w:p>
        </w:tc>
        <w:tc>
          <w:tcPr>
            <w:tcW w:w="1559" w:type="dxa"/>
          </w:tcPr>
          <w:p w14:paraId="071ACF0E" w14:textId="77777777" w:rsidR="00F5362B" w:rsidRPr="00685558" w:rsidRDefault="00F5362B" w:rsidP="00643F65">
            <w:pPr>
              <w:pStyle w:val="NoSpacing"/>
              <w:jc w:val="center"/>
              <w:rPr>
                <w:rFonts w:ascii="Times New Roman" w:hAnsi="Times New Roman"/>
                <w:sz w:val="24"/>
                <w:lang w:val="en-US"/>
              </w:rPr>
            </w:pPr>
          </w:p>
        </w:tc>
        <w:tc>
          <w:tcPr>
            <w:tcW w:w="1843" w:type="dxa"/>
            <w:gridSpan w:val="2"/>
          </w:tcPr>
          <w:p w14:paraId="2A85F12D" w14:textId="77777777" w:rsidR="00F5362B" w:rsidRPr="00685558" w:rsidRDefault="00F5362B" w:rsidP="00643F65">
            <w:pPr>
              <w:pStyle w:val="NoSpacing"/>
              <w:jc w:val="center"/>
              <w:rPr>
                <w:rFonts w:ascii="Times New Roman" w:hAnsi="Times New Roman"/>
                <w:sz w:val="24"/>
                <w:lang w:val="en-US"/>
              </w:rPr>
            </w:pPr>
          </w:p>
        </w:tc>
        <w:tc>
          <w:tcPr>
            <w:tcW w:w="1276" w:type="dxa"/>
            <w:gridSpan w:val="2"/>
          </w:tcPr>
          <w:p w14:paraId="6F8221D0" w14:textId="77777777" w:rsidR="00F5362B" w:rsidRPr="00685558" w:rsidRDefault="00F5362B" w:rsidP="00643F65">
            <w:pPr>
              <w:pStyle w:val="NoSpacing"/>
              <w:jc w:val="center"/>
              <w:rPr>
                <w:rFonts w:ascii="Times New Roman" w:hAnsi="Times New Roman"/>
                <w:sz w:val="24"/>
                <w:lang w:val="en-US"/>
              </w:rPr>
            </w:pPr>
            <w:r>
              <w:rPr>
                <w:rFonts w:ascii="Times New Roman" w:hAnsi="Times New Roman"/>
                <w:sz w:val="24"/>
                <w:lang w:val="en-US"/>
              </w:rPr>
              <w:t>7.4-9.2</w:t>
            </w:r>
          </w:p>
        </w:tc>
      </w:tr>
      <w:tr w:rsidR="00F5362B" w:rsidRPr="003A419A" w14:paraId="0710B551" w14:textId="77777777" w:rsidTr="00C327CF">
        <w:trPr>
          <w:gridAfter w:val="1"/>
          <w:wAfter w:w="6" w:type="dxa"/>
        </w:trPr>
        <w:tc>
          <w:tcPr>
            <w:tcW w:w="1872" w:type="dxa"/>
          </w:tcPr>
          <w:p w14:paraId="44E7928E"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ab/>
              <w:t>Mobile</w:t>
            </w:r>
          </w:p>
        </w:tc>
        <w:tc>
          <w:tcPr>
            <w:tcW w:w="992" w:type="dxa"/>
          </w:tcPr>
          <w:p w14:paraId="02EE3C5D"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w:t>
            </w:r>
          </w:p>
        </w:tc>
        <w:tc>
          <w:tcPr>
            <w:tcW w:w="1134" w:type="dxa"/>
          </w:tcPr>
          <w:p w14:paraId="088E690C"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555</w:t>
            </w:r>
          </w:p>
        </w:tc>
        <w:tc>
          <w:tcPr>
            <w:tcW w:w="1843" w:type="dxa"/>
          </w:tcPr>
          <w:p w14:paraId="5A6099BF"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81.7 (&lt;0.001)</w:t>
            </w:r>
          </w:p>
        </w:tc>
        <w:tc>
          <w:tcPr>
            <w:tcW w:w="1559" w:type="dxa"/>
          </w:tcPr>
          <w:p w14:paraId="46F7218C"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99% (97-99)</w:t>
            </w:r>
          </w:p>
        </w:tc>
        <w:tc>
          <w:tcPr>
            <w:tcW w:w="1843" w:type="dxa"/>
            <w:gridSpan w:val="2"/>
          </w:tcPr>
          <w:p w14:paraId="11CEDB5E" w14:textId="77777777" w:rsidR="00F5362B" w:rsidRPr="003A419A" w:rsidRDefault="00F5362B" w:rsidP="00643F65">
            <w:pPr>
              <w:pStyle w:val="NoSpacing"/>
              <w:jc w:val="center"/>
              <w:rPr>
                <w:rFonts w:ascii="Times New Roman" w:hAnsi="Times New Roman"/>
                <w:sz w:val="24"/>
                <w:lang w:val="en-US"/>
              </w:rPr>
            </w:pPr>
            <w:r w:rsidRPr="000A540F">
              <w:rPr>
                <w:rFonts w:ascii="Times New Roman" w:hAnsi="Times New Roman"/>
                <w:b/>
                <w:sz w:val="24"/>
                <w:lang w:val="en-US"/>
              </w:rPr>
              <w:t>9.6</w:t>
            </w:r>
            <w:r w:rsidRPr="003A419A">
              <w:rPr>
                <w:rFonts w:ascii="Times New Roman" w:hAnsi="Times New Roman"/>
                <w:sz w:val="24"/>
                <w:lang w:val="en-US"/>
              </w:rPr>
              <w:t xml:space="preserve"> (3.9-54.5)</w:t>
            </w:r>
          </w:p>
        </w:tc>
        <w:tc>
          <w:tcPr>
            <w:tcW w:w="1276" w:type="dxa"/>
            <w:gridSpan w:val="2"/>
          </w:tcPr>
          <w:p w14:paraId="47C26104"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0.0-14.9</w:t>
            </w:r>
          </w:p>
        </w:tc>
      </w:tr>
      <w:tr w:rsidR="00F5362B" w:rsidRPr="003A419A" w14:paraId="33AC101F" w14:textId="77777777" w:rsidTr="00C327CF">
        <w:trPr>
          <w:gridAfter w:val="1"/>
          <w:wAfter w:w="6" w:type="dxa"/>
        </w:trPr>
        <w:tc>
          <w:tcPr>
            <w:tcW w:w="1872" w:type="dxa"/>
          </w:tcPr>
          <w:p w14:paraId="27089641" w14:textId="77777777" w:rsidR="00F5362B" w:rsidRPr="006F67CE" w:rsidRDefault="00F5362B" w:rsidP="00643F65">
            <w:pPr>
              <w:pStyle w:val="NoSpacing"/>
              <w:rPr>
                <w:rFonts w:ascii="Times New Roman" w:hAnsi="Times New Roman"/>
                <w:sz w:val="24"/>
                <w:lang w:val="en-US"/>
              </w:rPr>
            </w:pPr>
            <w:r w:rsidRPr="006F67CE">
              <w:rPr>
                <w:rFonts w:ascii="Times New Roman" w:hAnsi="Times New Roman"/>
                <w:sz w:val="24"/>
                <w:lang w:val="en-US"/>
              </w:rPr>
              <w:t>1-year</w:t>
            </w:r>
          </w:p>
        </w:tc>
        <w:tc>
          <w:tcPr>
            <w:tcW w:w="992" w:type="dxa"/>
          </w:tcPr>
          <w:p w14:paraId="0F790D70" w14:textId="77777777" w:rsidR="00F5362B" w:rsidRPr="003668E5" w:rsidRDefault="00F5362B" w:rsidP="00643F65">
            <w:pPr>
              <w:pStyle w:val="NoSpacing"/>
              <w:jc w:val="center"/>
              <w:rPr>
                <w:rFonts w:ascii="Times New Roman" w:hAnsi="Times New Roman"/>
                <w:sz w:val="24"/>
                <w:lang w:val="en-US"/>
              </w:rPr>
            </w:pPr>
          </w:p>
        </w:tc>
        <w:tc>
          <w:tcPr>
            <w:tcW w:w="1134" w:type="dxa"/>
          </w:tcPr>
          <w:p w14:paraId="320542A7" w14:textId="77777777" w:rsidR="00F5362B" w:rsidRPr="003668E5" w:rsidRDefault="00F5362B" w:rsidP="00643F65">
            <w:pPr>
              <w:pStyle w:val="NoSpacing"/>
              <w:jc w:val="center"/>
              <w:rPr>
                <w:rFonts w:ascii="Times New Roman" w:hAnsi="Times New Roman"/>
                <w:sz w:val="24"/>
                <w:lang w:val="en-US"/>
              </w:rPr>
            </w:pPr>
          </w:p>
        </w:tc>
        <w:tc>
          <w:tcPr>
            <w:tcW w:w="1843" w:type="dxa"/>
          </w:tcPr>
          <w:p w14:paraId="0EDAC6A8" w14:textId="77777777" w:rsidR="00F5362B" w:rsidRPr="003668E5" w:rsidRDefault="00F5362B" w:rsidP="00643F65">
            <w:pPr>
              <w:pStyle w:val="NoSpacing"/>
              <w:jc w:val="center"/>
              <w:rPr>
                <w:rFonts w:ascii="Times New Roman" w:hAnsi="Times New Roman"/>
                <w:sz w:val="24"/>
                <w:lang w:val="en-US"/>
              </w:rPr>
            </w:pPr>
          </w:p>
        </w:tc>
        <w:tc>
          <w:tcPr>
            <w:tcW w:w="1559" w:type="dxa"/>
          </w:tcPr>
          <w:p w14:paraId="7A03C12B" w14:textId="77777777" w:rsidR="00F5362B" w:rsidRPr="00685558" w:rsidRDefault="00F5362B" w:rsidP="00643F65">
            <w:pPr>
              <w:pStyle w:val="NoSpacing"/>
              <w:jc w:val="center"/>
              <w:rPr>
                <w:rFonts w:ascii="Times New Roman" w:hAnsi="Times New Roman"/>
                <w:sz w:val="24"/>
                <w:lang w:val="en-US"/>
              </w:rPr>
            </w:pPr>
          </w:p>
        </w:tc>
        <w:tc>
          <w:tcPr>
            <w:tcW w:w="1843" w:type="dxa"/>
            <w:gridSpan w:val="2"/>
          </w:tcPr>
          <w:p w14:paraId="7D1679EA" w14:textId="77777777" w:rsidR="00F5362B" w:rsidRPr="00685558" w:rsidRDefault="00F5362B" w:rsidP="00643F65">
            <w:pPr>
              <w:pStyle w:val="NoSpacing"/>
              <w:jc w:val="center"/>
              <w:rPr>
                <w:rFonts w:ascii="Times New Roman" w:hAnsi="Times New Roman"/>
                <w:sz w:val="24"/>
                <w:lang w:val="en-US"/>
              </w:rPr>
            </w:pPr>
          </w:p>
        </w:tc>
        <w:tc>
          <w:tcPr>
            <w:tcW w:w="1276" w:type="dxa"/>
            <w:gridSpan w:val="2"/>
          </w:tcPr>
          <w:p w14:paraId="62500A68" w14:textId="77777777" w:rsidR="00F5362B" w:rsidRPr="00685558" w:rsidRDefault="00F5362B" w:rsidP="00643F65">
            <w:pPr>
              <w:pStyle w:val="NoSpacing"/>
              <w:jc w:val="center"/>
              <w:rPr>
                <w:rFonts w:ascii="Times New Roman" w:hAnsi="Times New Roman"/>
                <w:sz w:val="24"/>
                <w:lang w:val="en-US"/>
              </w:rPr>
            </w:pPr>
            <w:r>
              <w:rPr>
                <w:rFonts w:ascii="Times New Roman" w:hAnsi="Times New Roman"/>
                <w:sz w:val="24"/>
                <w:lang w:val="en-US"/>
              </w:rPr>
              <w:t>0.0-13.8</w:t>
            </w:r>
          </w:p>
        </w:tc>
      </w:tr>
      <w:tr w:rsidR="00F5362B" w:rsidRPr="003A419A" w14:paraId="4CD1BA43" w14:textId="77777777" w:rsidTr="00C327CF">
        <w:trPr>
          <w:gridAfter w:val="1"/>
          <w:wAfter w:w="6" w:type="dxa"/>
        </w:trPr>
        <w:tc>
          <w:tcPr>
            <w:tcW w:w="1872" w:type="dxa"/>
            <w:tcBorders>
              <w:bottom w:val="single" w:sz="12" w:space="0" w:color="auto"/>
            </w:tcBorders>
          </w:tcPr>
          <w:p w14:paraId="6AF35505"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Mobile</w:t>
            </w:r>
          </w:p>
        </w:tc>
        <w:tc>
          <w:tcPr>
            <w:tcW w:w="992" w:type="dxa"/>
            <w:tcBorders>
              <w:bottom w:val="single" w:sz="12" w:space="0" w:color="auto"/>
            </w:tcBorders>
          </w:tcPr>
          <w:p w14:paraId="14117FE7"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3</w:t>
            </w:r>
          </w:p>
        </w:tc>
        <w:tc>
          <w:tcPr>
            <w:tcW w:w="1134" w:type="dxa"/>
            <w:tcBorders>
              <w:bottom w:val="single" w:sz="12" w:space="0" w:color="auto"/>
            </w:tcBorders>
          </w:tcPr>
          <w:p w14:paraId="7E6487B9"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128</w:t>
            </w:r>
          </w:p>
        </w:tc>
        <w:tc>
          <w:tcPr>
            <w:tcW w:w="1843" w:type="dxa"/>
            <w:tcBorders>
              <w:bottom w:val="single" w:sz="12" w:space="0" w:color="auto"/>
            </w:tcBorders>
          </w:tcPr>
          <w:p w14:paraId="71B7B6FF"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22.8 (&lt;0.001)</w:t>
            </w:r>
          </w:p>
        </w:tc>
        <w:tc>
          <w:tcPr>
            <w:tcW w:w="1559" w:type="dxa"/>
            <w:tcBorders>
              <w:bottom w:val="single" w:sz="12" w:space="0" w:color="auto"/>
            </w:tcBorders>
          </w:tcPr>
          <w:p w14:paraId="2FF438F8" w14:textId="77777777" w:rsidR="00F5362B" w:rsidRPr="00685558" w:rsidRDefault="00F5362B" w:rsidP="00643F65">
            <w:pPr>
              <w:pStyle w:val="NoSpacing"/>
              <w:jc w:val="center"/>
              <w:rPr>
                <w:rFonts w:ascii="Times New Roman" w:hAnsi="Times New Roman"/>
                <w:sz w:val="24"/>
                <w:lang w:val="en-US"/>
              </w:rPr>
            </w:pPr>
            <w:r w:rsidRPr="00685558">
              <w:rPr>
                <w:rFonts w:ascii="Times New Roman" w:hAnsi="Times New Roman"/>
                <w:sz w:val="24"/>
                <w:lang w:val="en-US"/>
              </w:rPr>
              <w:t>91% (77-97)</w:t>
            </w:r>
          </w:p>
        </w:tc>
        <w:tc>
          <w:tcPr>
            <w:tcW w:w="1843" w:type="dxa"/>
            <w:gridSpan w:val="2"/>
            <w:tcBorders>
              <w:bottom w:val="single" w:sz="12" w:space="0" w:color="auto"/>
            </w:tcBorders>
          </w:tcPr>
          <w:p w14:paraId="473A3DF6" w14:textId="77777777" w:rsidR="00F5362B" w:rsidRPr="00685558" w:rsidRDefault="00F5362B" w:rsidP="00643F65">
            <w:pPr>
              <w:pStyle w:val="NoSpacing"/>
              <w:jc w:val="center"/>
              <w:rPr>
                <w:rFonts w:ascii="Times New Roman" w:hAnsi="Times New Roman"/>
                <w:sz w:val="24"/>
                <w:lang w:val="en-US"/>
              </w:rPr>
            </w:pPr>
            <w:r w:rsidRPr="000A540F">
              <w:rPr>
                <w:rFonts w:ascii="Times New Roman" w:hAnsi="Times New Roman"/>
                <w:b/>
                <w:sz w:val="24"/>
                <w:lang w:val="en-US"/>
              </w:rPr>
              <w:t>16.8</w:t>
            </w:r>
            <w:r w:rsidRPr="00685558">
              <w:rPr>
                <w:rFonts w:ascii="Times New Roman" w:hAnsi="Times New Roman"/>
                <w:sz w:val="24"/>
                <w:lang w:val="en-US"/>
              </w:rPr>
              <w:t xml:space="preserve"> (1.1-45.5)</w:t>
            </w:r>
          </w:p>
        </w:tc>
        <w:tc>
          <w:tcPr>
            <w:tcW w:w="1276" w:type="dxa"/>
            <w:gridSpan w:val="2"/>
            <w:tcBorders>
              <w:bottom w:val="single" w:sz="12" w:space="0" w:color="auto"/>
            </w:tcBorders>
          </w:tcPr>
          <w:p w14:paraId="2067E53B" w14:textId="77777777" w:rsidR="00F5362B" w:rsidRPr="00685558" w:rsidRDefault="00F5362B" w:rsidP="00643F65">
            <w:pPr>
              <w:pStyle w:val="NoSpacing"/>
              <w:ind w:right="40"/>
              <w:jc w:val="center"/>
              <w:rPr>
                <w:rFonts w:ascii="Times New Roman" w:hAnsi="Times New Roman"/>
                <w:sz w:val="24"/>
                <w:lang w:val="en-US"/>
              </w:rPr>
            </w:pPr>
            <w:r>
              <w:rPr>
                <w:rFonts w:ascii="Times New Roman" w:hAnsi="Times New Roman"/>
                <w:sz w:val="24"/>
                <w:lang w:val="en-US"/>
              </w:rPr>
              <w:t>1.6-5.3</w:t>
            </w:r>
          </w:p>
        </w:tc>
      </w:tr>
      <w:tr w:rsidR="00F5362B" w:rsidRPr="003A419A" w14:paraId="2783CA69" w14:textId="77777777" w:rsidTr="00C327CF">
        <w:trPr>
          <w:gridAfter w:val="1"/>
          <w:wAfter w:w="6" w:type="dxa"/>
          <w:trHeight w:val="100"/>
        </w:trPr>
        <w:tc>
          <w:tcPr>
            <w:tcW w:w="1872" w:type="dxa"/>
            <w:tcBorders>
              <w:top w:val="single" w:sz="12" w:space="0" w:color="auto"/>
            </w:tcBorders>
          </w:tcPr>
          <w:p w14:paraId="24E36E2A" w14:textId="77777777" w:rsidR="00F5362B" w:rsidRPr="006F67CE" w:rsidRDefault="00F5362B" w:rsidP="00643F65">
            <w:pPr>
              <w:pStyle w:val="NoSpacing"/>
              <w:rPr>
                <w:rFonts w:ascii="Times New Roman" w:hAnsi="Times New Roman"/>
                <w:b/>
                <w:sz w:val="24"/>
                <w:lang w:val="en-US"/>
              </w:rPr>
            </w:pPr>
            <w:r w:rsidRPr="006F67CE">
              <w:rPr>
                <w:rFonts w:ascii="Times New Roman" w:hAnsi="Times New Roman"/>
                <w:b/>
                <w:sz w:val="24"/>
                <w:lang w:val="en-US"/>
              </w:rPr>
              <w:t>HLOS (days)</w:t>
            </w:r>
          </w:p>
        </w:tc>
        <w:tc>
          <w:tcPr>
            <w:tcW w:w="992" w:type="dxa"/>
            <w:tcBorders>
              <w:top w:val="single" w:sz="12" w:space="0" w:color="auto"/>
            </w:tcBorders>
          </w:tcPr>
          <w:p w14:paraId="44060239" w14:textId="77777777" w:rsidR="00F5362B" w:rsidRPr="003668E5" w:rsidRDefault="00F5362B" w:rsidP="00643F65">
            <w:pPr>
              <w:pStyle w:val="NoSpacing"/>
              <w:rPr>
                <w:rFonts w:ascii="Times New Roman" w:hAnsi="Times New Roman"/>
                <w:sz w:val="24"/>
                <w:lang w:val="en-US"/>
              </w:rPr>
            </w:pPr>
          </w:p>
        </w:tc>
        <w:tc>
          <w:tcPr>
            <w:tcW w:w="1134" w:type="dxa"/>
            <w:tcBorders>
              <w:top w:val="single" w:sz="12" w:space="0" w:color="auto"/>
            </w:tcBorders>
          </w:tcPr>
          <w:p w14:paraId="35900AB1" w14:textId="77777777" w:rsidR="00F5362B" w:rsidRPr="003668E5" w:rsidRDefault="00F5362B" w:rsidP="00643F65">
            <w:pPr>
              <w:pStyle w:val="NoSpacing"/>
              <w:rPr>
                <w:rFonts w:ascii="Times New Roman" w:hAnsi="Times New Roman"/>
                <w:sz w:val="24"/>
                <w:lang w:val="en-US"/>
              </w:rPr>
            </w:pPr>
          </w:p>
        </w:tc>
        <w:tc>
          <w:tcPr>
            <w:tcW w:w="1843" w:type="dxa"/>
            <w:tcBorders>
              <w:top w:val="single" w:sz="12" w:space="0" w:color="auto"/>
            </w:tcBorders>
          </w:tcPr>
          <w:p w14:paraId="71F6F4CD" w14:textId="77777777" w:rsidR="00F5362B" w:rsidRPr="003668E5" w:rsidRDefault="00F5362B" w:rsidP="00643F65">
            <w:pPr>
              <w:pStyle w:val="NoSpacing"/>
              <w:rPr>
                <w:rFonts w:ascii="Times New Roman" w:hAnsi="Times New Roman"/>
                <w:sz w:val="24"/>
                <w:lang w:val="en-US"/>
              </w:rPr>
            </w:pPr>
          </w:p>
        </w:tc>
        <w:tc>
          <w:tcPr>
            <w:tcW w:w="1559" w:type="dxa"/>
            <w:tcBorders>
              <w:top w:val="single" w:sz="12" w:space="0" w:color="auto"/>
            </w:tcBorders>
          </w:tcPr>
          <w:p w14:paraId="2A1A47C6" w14:textId="77777777" w:rsidR="00F5362B" w:rsidRPr="00685558" w:rsidRDefault="00F5362B" w:rsidP="00643F65">
            <w:pPr>
              <w:pStyle w:val="NoSpacing"/>
              <w:rPr>
                <w:rFonts w:ascii="Times New Roman" w:hAnsi="Times New Roman"/>
                <w:sz w:val="24"/>
                <w:lang w:val="en-US"/>
              </w:rPr>
            </w:pPr>
          </w:p>
        </w:tc>
        <w:tc>
          <w:tcPr>
            <w:tcW w:w="1843" w:type="dxa"/>
            <w:gridSpan w:val="2"/>
            <w:tcBorders>
              <w:top w:val="single" w:sz="12" w:space="0" w:color="auto"/>
            </w:tcBorders>
          </w:tcPr>
          <w:p w14:paraId="4D402E9A" w14:textId="77777777" w:rsidR="00F5362B" w:rsidRPr="00685558" w:rsidRDefault="00F5362B" w:rsidP="00643F65">
            <w:pPr>
              <w:pStyle w:val="NoSpacing"/>
              <w:rPr>
                <w:rFonts w:ascii="Times New Roman" w:hAnsi="Times New Roman"/>
                <w:sz w:val="24"/>
                <w:lang w:val="en-US"/>
              </w:rPr>
            </w:pPr>
          </w:p>
        </w:tc>
        <w:tc>
          <w:tcPr>
            <w:tcW w:w="1276" w:type="dxa"/>
            <w:gridSpan w:val="2"/>
            <w:tcBorders>
              <w:top w:val="single" w:sz="12" w:space="0" w:color="auto"/>
            </w:tcBorders>
          </w:tcPr>
          <w:p w14:paraId="3248A236" w14:textId="77777777" w:rsidR="00F5362B" w:rsidRPr="00685558" w:rsidRDefault="00F5362B" w:rsidP="00643F65">
            <w:pPr>
              <w:pStyle w:val="NoSpacing"/>
              <w:rPr>
                <w:rFonts w:ascii="Times New Roman" w:hAnsi="Times New Roman"/>
                <w:sz w:val="24"/>
                <w:lang w:val="en-US"/>
              </w:rPr>
            </w:pPr>
          </w:p>
        </w:tc>
      </w:tr>
      <w:tr w:rsidR="00F5362B" w:rsidRPr="003A419A" w14:paraId="0D30DFD7" w14:textId="77777777" w:rsidTr="00C327CF">
        <w:trPr>
          <w:gridAfter w:val="1"/>
          <w:wAfter w:w="6" w:type="dxa"/>
          <w:trHeight w:val="153"/>
        </w:trPr>
        <w:tc>
          <w:tcPr>
            <w:tcW w:w="1872" w:type="dxa"/>
            <w:tcBorders>
              <w:bottom w:val="single" w:sz="12" w:space="0" w:color="auto"/>
            </w:tcBorders>
          </w:tcPr>
          <w:p w14:paraId="05F8DAFD" w14:textId="77777777" w:rsidR="00F5362B" w:rsidRPr="006F67CE" w:rsidRDefault="00F5362B" w:rsidP="00643F65">
            <w:pPr>
              <w:pStyle w:val="NoSpacing"/>
              <w:jc w:val="right"/>
              <w:rPr>
                <w:rFonts w:ascii="Times New Roman" w:hAnsi="Times New Roman"/>
                <w:sz w:val="24"/>
                <w:lang w:val="en-US"/>
              </w:rPr>
            </w:pPr>
            <w:r w:rsidRPr="006F67CE">
              <w:rPr>
                <w:rFonts w:ascii="Times New Roman" w:hAnsi="Times New Roman"/>
                <w:sz w:val="24"/>
                <w:lang w:val="en-US"/>
              </w:rPr>
              <w:t>Total</w:t>
            </w:r>
          </w:p>
        </w:tc>
        <w:tc>
          <w:tcPr>
            <w:tcW w:w="992" w:type="dxa"/>
            <w:tcBorders>
              <w:bottom w:val="single" w:sz="12" w:space="0" w:color="auto"/>
            </w:tcBorders>
          </w:tcPr>
          <w:p w14:paraId="36F5E245"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4</w:t>
            </w:r>
          </w:p>
        </w:tc>
        <w:tc>
          <w:tcPr>
            <w:tcW w:w="1134" w:type="dxa"/>
            <w:tcBorders>
              <w:bottom w:val="single" w:sz="12" w:space="0" w:color="auto"/>
            </w:tcBorders>
          </w:tcPr>
          <w:p w14:paraId="11F63A0D" w14:textId="77777777" w:rsidR="00F5362B" w:rsidRPr="003668E5"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265</w:t>
            </w:r>
          </w:p>
        </w:tc>
        <w:tc>
          <w:tcPr>
            <w:tcW w:w="1843" w:type="dxa"/>
            <w:tcBorders>
              <w:bottom w:val="single" w:sz="12" w:space="0" w:color="auto"/>
            </w:tcBorders>
          </w:tcPr>
          <w:p w14:paraId="2E1DB50E" w14:textId="77777777" w:rsidR="00F5362B" w:rsidRPr="00685558" w:rsidRDefault="00F5362B" w:rsidP="00643F65">
            <w:pPr>
              <w:pStyle w:val="NoSpacing"/>
              <w:jc w:val="center"/>
              <w:rPr>
                <w:rFonts w:ascii="Times New Roman" w:hAnsi="Times New Roman"/>
                <w:sz w:val="24"/>
                <w:lang w:val="en-US"/>
              </w:rPr>
            </w:pPr>
            <w:r w:rsidRPr="003668E5">
              <w:rPr>
                <w:rFonts w:ascii="Times New Roman" w:hAnsi="Times New Roman"/>
                <w:sz w:val="24"/>
                <w:lang w:val="en-US"/>
              </w:rPr>
              <w:t>242</w:t>
            </w:r>
            <w:r w:rsidRPr="00685558">
              <w:rPr>
                <w:rFonts w:ascii="Times New Roman" w:hAnsi="Times New Roman"/>
                <w:sz w:val="24"/>
                <w:lang w:val="en-US"/>
              </w:rPr>
              <w:t>.4 (p&lt;0.001)</w:t>
            </w:r>
          </w:p>
        </w:tc>
        <w:tc>
          <w:tcPr>
            <w:tcW w:w="1559" w:type="dxa"/>
            <w:tcBorders>
              <w:bottom w:val="single" w:sz="12" w:space="0" w:color="auto"/>
            </w:tcBorders>
          </w:tcPr>
          <w:p w14:paraId="44B793A2" w14:textId="77777777" w:rsidR="00F5362B" w:rsidRPr="003A419A" w:rsidRDefault="00F5362B" w:rsidP="00643F65">
            <w:pPr>
              <w:pStyle w:val="NoSpacing"/>
              <w:jc w:val="center"/>
              <w:rPr>
                <w:rFonts w:ascii="Times New Roman" w:hAnsi="Times New Roman"/>
                <w:sz w:val="24"/>
                <w:lang w:val="en-US"/>
              </w:rPr>
            </w:pPr>
            <w:r w:rsidRPr="003A419A">
              <w:rPr>
                <w:rFonts w:ascii="Times New Roman" w:hAnsi="Times New Roman"/>
                <w:sz w:val="24"/>
                <w:lang w:val="en-US"/>
              </w:rPr>
              <w:t>99% (98-99)</w:t>
            </w:r>
          </w:p>
        </w:tc>
        <w:tc>
          <w:tcPr>
            <w:tcW w:w="1843" w:type="dxa"/>
            <w:gridSpan w:val="2"/>
            <w:tcBorders>
              <w:bottom w:val="single" w:sz="12" w:space="0" w:color="auto"/>
            </w:tcBorders>
          </w:tcPr>
          <w:p w14:paraId="51A77482" w14:textId="77777777" w:rsidR="00F5362B" w:rsidRPr="003A419A" w:rsidRDefault="00F5362B" w:rsidP="00643F65">
            <w:pPr>
              <w:pStyle w:val="NoSpacing"/>
              <w:jc w:val="center"/>
              <w:rPr>
                <w:rFonts w:ascii="Times New Roman" w:hAnsi="Times New Roman"/>
                <w:sz w:val="24"/>
                <w:lang w:val="en-US"/>
              </w:rPr>
            </w:pPr>
            <w:r w:rsidRPr="000A540F">
              <w:rPr>
                <w:rFonts w:ascii="Times New Roman" w:hAnsi="Times New Roman"/>
                <w:b/>
                <w:sz w:val="24"/>
                <w:lang w:val="en-US"/>
              </w:rPr>
              <w:t>12.2</w:t>
            </w:r>
            <w:r w:rsidRPr="003A419A">
              <w:rPr>
                <w:rFonts w:ascii="Times New Roman" w:hAnsi="Times New Roman"/>
                <w:sz w:val="24"/>
                <w:lang w:val="en-US"/>
              </w:rPr>
              <w:t xml:space="preserve"> (6.0-18.4)</w:t>
            </w:r>
          </w:p>
        </w:tc>
        <w:tc>
          <w:tcPr>
            <w:tcW w:w="1276" w:type="dxa"/>
            <w:gridSpan w:val="2"/>
            <w:tcBorders>
              <w:bottom w:val="single" w:sz="12" w:space="0" w:color="auto"/>
            </w:tcBorders>
          </w:tcPr>
          <w:p w14:paraId="202D8415" w14:textId="77777777" w:rsidR="00F5362B" w:rsidRPr="003A419A" w:rsidRDefault="00F5362B" w:rsidP="00643F65">
            <w:pPr>
              <w:pStyle w:val="NoSpacing"/>
              <w:jc w:val="center"/>
              <w:rPr>
                <w:rFonts w:ascii="Times New Roman" w:hAnsi="Times New Roman"/>
                <w:sz w:val="24"/>
                <w:lang w:val="en-US"/>
              </w:rPr>
            </w:pPr>
            <w:r>
              <w:rPr>
                <w:rFonts w:ascii="Times New Roman" w:hAnsi="Times New Roman"/>
                <w:sz w:val="24"/>
                <w:lang w:val="en-US"/>
              </w:rPr>
              <w:t>4.85-17.0</w:t>
            </w:r>
          </w:p>
        </w:tc>
      </w:tr>
    </w:tbl>
    <w:p w14:paraId="2707F627" w14:textId="77777777" w:rsidR="00F5362B" w:rsidRPr="006F67CE" w:rsidRDefault="00F5362B" w:rsidP="00643F65">
      <w:pPr>
        <w:rPr>
          <w:lang w:val="en-US"/>
        </w:rPr>
      </w:pPr>
    </w:p>
    <w:p w14:paraId="0B1FE234" w14:textId="5083C1AC" w:rsidR="00932DBF" w:rsidRDefault="00F5362B" w:rsidP="00643F65">
      <w:pPr>
        <w:rPr>
          <w:rFonts w:ascii="Times New Roman" w:hAnsi="Times New Roman"/>
          <w:sz w:val="24"/>
          <w:lang w:val="en-US"/>
        </w:rPr>
      </w:pPr>
      <w:r w:rsidRPr="003668E5">
        <w:rPr>
          <w:rFonts w:ascii="Times New Roman" w:hAnsi="Times New Roman"/>
          <w:sz w:val="24"/>
          <w:lang w:val="en-US"/>
        </w:rPr>
        <w:t>DVT</w:t>
      </w:r>
      <w:r w:rsidR="00F04175">
        <w:rPr>
          <w:rFonts w:ascii="Times New Roman" w:hAnsi="Times New Roman"/>
          <w:sz w:val="24"/>
          <w:lang w:val="en-US"/>
        </w:rPr>
        <w:t>,</w:t>
      </w:r>
      <w:r w:rsidRPr="003668E5">
        <w:rPr>
          <w:rFonts w:ascii="Times New Roman" w:hAnsi="Times New Roman"/>
          <w:sz w:val="24"/>
          <w:lang w:val="en-US"/>
        </w:rPr>
        <w:t xml:space="preserve"> deep venous thrombosis</w:t>
      </w:r>
      <w:r w:rsidR="00932DBF">
        <w:rPr>
          <w:rFonts w:ascii="Times New Roman" w:hAnsi="Times New Roman"/>
          <w:sz w:val="24"/>
          <w:lang w:val="en-US"/>
        </w:rPr>
        <w:t>;</w:t>
      </w:r>
      <w:r w:rsidRPr="003668E5">
        <w:rPr>
          <w:rFonts w:ascii="Times New Roman" w:hAnsi="Times New Roman"/>
          <w:sz w:val="24"/>
          <w:lang w:val="en-US"/>
        </w:rPr>
        <w:t xml:space="preserve"> PE</w:t>
      </w:r>
      <w:r w:rsidR="00932DBF">
        <w:rPr>
          <w:rFonts w:ascii="Times New Roman" w:hAnsi="Times New Roman"/>
          <w:sz w:val="24"/>
          <w:lang w:val="en-US"/>
        </w:rPr>
        <w:t>,</w:t>
      </w:r>
      <w:r w:rsidRPr="003668E5">
        <w:rPr>
          <w:rFonts w:ascii="Times New Roman" w:hAnsi="Times New Roman"/>
          <w:sz w:val="24"/>
          <w:lang w:val="en-US"/>
        </w:rPr>
        <w:t xml:space="preserve"> Pulmonary Embolism</w:t>
      </w:r>
      <w:r w:rsidR="00932DBF">
        <w:rPr>
          <w:rFonts w:ascii="Times New Roman" w:hAnsi="Times New Roman"/>
          <w:sz w:val="24"/>
          <w:lang w:val="en-US"/>
        </w:rPr>
        <w:t>;</w:t>
      </w:r>
      <w:r w:rsidR="00932DBF" w:rsidRPr="003668E5">
        <w:rPr>
          <w:rFonts w:ascii="Times New Roman" w:hAnsi="Times New Roman"/>
          <w:sz w:val="24"/>
          <w:lang w:val="en-US"/>
        </w:rPr>
        <w:t xml:space="preserve"> </w:t>
      </w:r>
      <w:r w:rsidRPr="003668E5">
        <w:rPr>
          <w:rFonts w:ascii="Times New Roman" w:hAnsi="Times New Roman"/>
          <w:sz w:val="24"/>
          <w:lang w:val="en-US"/>
        </w:rPr>
        <w:t>UTI</w:t>
      </w:r>
      <w:r w:rsidR="00932DBF">
        <w:rPr>
          <w:rFonts w:ascii="Times New Roman" w:hAnsi="Times New Roman"/>
          <w:sz w:val="24"/>
          <w:lang w:val="en-US"/>
        </w:rPr>
        <w:t>,</w:t>
      </w:r>
      <w:r w:rsidR="00932DBF" w:rsidRPr="003668E5">
        <w:rPr>
          <w:rFonts w:ascii="Times New Roman" w:hAnsi="Times New Roman"/>
          <w:sz w:val="24"/>
          <w:lang w:val="en-US"/>
        </w:rPr>
        <w:t xml:space="preserve"> </w:t>
      </w:r>
      <w:r w:rsidRPr="003668E5">
        <w:rPr>
          <w:rFonts w:ascii="Times New Roman" w:hAnsi="Times New Roman"/>
          <w:sz w:val="24"/>
          <w:lang w:val="en-US"/>
        </w:rPr>
        <w:t>Urine Tract Infection</w:t>
      </w:r>
      <w:r w:rsidR="00932DBF">
        <w:rPr>
          <w:rFonts w:ascii="Times New Roman" w:hAnsi="Times New Roman"/>
          <w:sz w:val="24"/>
          <w:lang w:val="en-US"/>
        </w:rPr>
        <w:t>;</w:t>
      </w:r>
      <w:r w:rsidR="00932DBF" w:rsidRPr="003668E5">
        <w:rPr>
          <w:rFonts w:ascii="Times New Roman" w:hAnsi="Times New Roman"/>
          <w:sz w:val="24"/>
          <w:lang w:val="en-US"/>
        </w:rPr>
        <w:t xml:space="preserve"> </w:t>
      </w:r>
      <w:r w:rsidRPr="003668E5">
        <w:rPr>
          <w:rFonts w:ascii="Times New Roman" w:hAnsi="Times New Roman"/>
          <w:sz w:val="24"/>
          <w:lang w:val="en-US"/>
        </w:rPr>
        <w:t>CVA</w:t>
      </w:r>
      <w:r w:rsidR="00932DBF">
        <w:rPr>
          <w:rFonts w:ascii="Times New Roman" w:hAnsi="Times New Roman"/>
          <w:sz w:val="24"/>
          <w:lang w:val="en-US"/>
        </w:rPr>
        <w:t>,</w:t>
      </w:r>
      <w:r w:rsidR="00932DBF" w:rsidRPr="003668E5">
        <w:rPr>
          <w:rFonts w:ascii="Times New Roman" w:hAnsi="Times New Roman"/>
          <w:sz w:val="24"/>
          <w:lang w:val="en-US"/>
        </w:rPr>
        <w:t xml:space="preserve"> </w:t>
      </w:r>
      <w:r w:rsidRPr="003668E5">
        <w:rPr>
          <w:rFonts w:ascii="Times New Roman" w:hAnsi="Times New Roman"/>
          <w:sz w:val="24"/>
          <w:lang w:val="en-US"/>
        </w:rPr>
        <w:t>cerebral vascular accident</w:t>
      </w:r>
      <w:r w:rsidR="00932DBF">
        <w:rPr>
          <w:rFonts w:ascii="Times New Roman" w:hAnsi="Times New Roman"/>
          <w:sz w:val="24"/>
          <w:lang w:val="en-US"/>
        </w:rPr>
        <w:t>;</w:t>
      </w:r>
      <w:r w:rsidR="00932DBF" w:rsidRPr="003668E5">
        <w:rPr>
          <w:rFonts w:ascii="Times New Roman" w:hAnsi="Times New Roman"/>
          <w:sz w:val="24"/>
          <w:lang w:val="en-US"/>
        </w:rPr>
        <w:t xml:space="preserve"> </w:t>
      </w:r>
      <w:r w:rsidRPr="003668E5">
        <w:rPr>
          <w:rFonts w:ascii="Times New Roman" w:hAnsi="Times New Roman"/>
          <w:sz w:val="24"/>
          <w:lang w:val="en-US"/>
        </w:rPr>
        <w:t>HLOS</w:t>
      </w:r>
      <w:r w:rsidR="00932DBF">
        <w:rPr>
          <w:rFonts w:ascii="Times New Roman" w:hAnsi="Times New Roman"/>
          <w:sz w:val="24"/>
          <w:lang w:val="en-US"/>
        </w:rPr>
        <w:t>,</w:t>
      </w:r>
      <w:r w:rsidR="00932DBF" w:rsidRPr="003668E5">
        <w:rPr>
          <w:rFonts w:ascii="Times New Roman" w:hAnsi="Times New Roman"/>
          <w:sz w:val="24"/>
          <w:lang w:val="en-US"/>
        </w:rPr>
        <w:t xml:space="preserve"> </w:t>
      </w:r>
      <w:r w:rsidRPr="003668E5">
        <w:rPr>
          <w:rFonts w:ascii="Times New Roman" w:hAnsi="Times New Roman"/>
          <w:sz w:val="24"/>
          <w:lang w:val="en-US"/>
        </w:rPr>
        <w:t>Hospital length of stay.</w:t>
      </w:r>
    </w:p>
    <w:p w14:paraId="777AEEBC" w14:textId="69A9B694" w:rsidR="00F5362B" w:rsidRPr="003668E5" w:rsidRDefault="00F5362B" w:rsidP="00643F65">
      <w:pPr>
        <w:rPr>
          <w:lang w:val="en-US"/>
        </w:rPr>
      </w:pPr>
      <w:r>
        <w:rPr>
          <w:rFonts w:ascii="Times New Roman" w:hAnsi="Times New Roman"/>
          <w:sz w:val="24"/>
          <w:lang w:val="en-US"/>
        </w:rPr>
        <w:t>* Represents a</w:t>
      </w:r>
      <w:r w:rsidR="008A2D4E">
        <w:rPr>
          <w:rFonts w:ascii="Times New Roman" w:hAnsi="Times New Roman"/>
          <w:sz w:val="24"/>
          <w:lang w:val="en-US"/>
        </w:rPr>
        <w:t xml:space="preserve"> significant </w:t>
      </w:r>
      <w:r>
        <w:rPr>
          <w:rFonts w:ascii="Times New Roman" w:hAnsi="Times New Roman"/>
          <w:sz w:val="24"/>
          <w:lang w:val="en-US"/>
        </w:rPr>
        <w:t xml:space="preserve">underestimation due to the missing cardiovascular complication that could not be pooled due to heterogeneous reporting. </w:t>
      </w:r>
    </w:p>
    <w:p w14:paraId="1263A33F" w14:textId="1537DC2F" w:rsidR="00F5362B" w:rsidRPr="00643F65" w:rsidRDefault="00643F65" w:rsidP="00643F65">
      <w:pPr>
        <w:spacing w:after="200" w:line="276" w:lineRule="auto"/>
        <w:rPr>
          <w:rFonts w:ascii="Times New Roman" w:hAnsi="Times New Roman"/>
          <w:color w:val="000000"/>
          <w:sz w:val="24"/>
          <w:lang w:val="en-US"/>
        </w:rPr>
      </w:pPr>
      <w:r>
        <w:rPr>
          <w:rFonts w:ascii="Times New Roman" w:hAnsi="Times New Roman"/>
          <w:color w:val="000000"/>
          <w:sz w:val="24"/>
          <w:lang w:val="en-US"/>
        </w:rPr>
        <w:br w:type="page"/>
      </w:r>
    </w:p>
    <w:p w14:paraId="76327B3E" w14:textId="77777777" w:rsidR="00856D20" w:rsidRDefault="00856D20" w:rsidP="00856D20">
      <w:pPr>
        <w:rPr>
          <w:lang w:val="en-US"/>
        </w:rPr>
        <w:sectPr w:rsidR="00856D20" w:rsidSect="00856D20">
          <w:pgSz w:w="12240" w:h="15840"/>
          <w:pgMar w:top="1440" w:right="1440" w:bottom="1440" w:left="1440" w:header="720" w:footer="720" w:gutter="0"/>
          <w:cols w:space="720"/>
          <w:docGrid w:linePitch="360"/>
        </w:sectPr>
      </w:pPr>
    </w:p>
    <w:p w14:paraId="5A1BD572" w14:textId="6511C7FF" w:rsidR="00856D20" w:rsidRPr="00856D20" w:rsidRDefault="00856D20" w:rsidP="00856D20">
      <w:pPr>
        <w:rPr>
          <w:lang w:val="en-US"/>
        </w:rPr>
      </w:pPr>
      <w:r w:rsidRPr="00856D20">
        <w:rPr>
          <w:lang w:val="en-US"/>
        </w:rPr>
        <w:t>Supplemantary table 1: Forest and funnel plots for bias determination</w:t>
      </w:r>
    </w:p>
    <w:tbl>
      <w:tblPr>
        <w:tblStyle w:val="TableGrid"/>
        <w:tblW w:w="19666" w:type="dxa"/>
        <w:tblLook w:val="04A0" w:firstRow="1" w:lastRow="0" w:firstColumn="1" w:lastColumn="0" w:noHBand="0" w:noVBand="1"/>
      </w:tblPr>
      <w:tblGrid>
        <w:gridCol w:w="3204"/>
        <w:gridCol w:w="5976"/>
        <w:gridCol w:w="5976"/>
        <w:gridCol w:w="4510"/>
      </w:tblGrid>
      <w:tr w:rsidR="00856D20" w14:paraId="55F3332C" w14:textId="77777777" w:rsidTr="000132E2">
        <w:trPr>
          <w:gridAfter w:val="1"/>
          <w:wAfter w:w="4510" w:type="dxa"/>
        </w:trPr>
        <w:tc>
          <w:tcPr>
            <w:tcW w:w="3204" w:type="dxa"/>
          </w:tcPr>
          <w:p w14:paraId="78D86169" w14:textId="77777777" w:rsidR="00856D20" w:rsidRDefault="00856D20" w:rsidP="000132E2">
            <w:r>
              <w:t xml:space="preserve">Characteristic </w:t>
            </w:r>
          </w:p>
        </w:tc>
        <w:tc>
          <w:tcPr>
            <w:tcW w:w="5976" w:type="dxa"/>
          </w:tcPr>
          <w:p w14:paraId="201DE1AC" w14:textId="77777777" w:rsidR="00856D20" w:rsidRDefault="00856D20" w:rsidP="000132E2">
            <w:r>
              <w:t>Forest plot</w:t>
            </w:r>
          </w:p>
        </w:tc>
        <w:tc>
          <w:tcPr>
            <w:tcW w:w="5976" w:type="dxa"/>
          </w:tcPr>
          <w:p w14:paraId="356745F2" w14:textId="77777777" w:rsidR="00856D20" w:rsidRDefault="00856D20" w:rsidP="000132E2">
            <w:r>
              <w:t>Funnel plot</w:t>
            </w:r>
          </w:p>
        </w:tc>
      </w:tr>
      <w:tr w:rsidR="00856D20" w14:paraId="278FED93" w14:textId="77777777" w:rsidTr="000132E2">
        <w:trPr>
          <w:gridAfter w:val="1"/>
          <w:wAfter w:w="4510" w:type="dxa"/>
        </w:trPr>
        <w:tc>
          <w:tcPr>
            <w:tcW w:w="3204" w:type="dxa"/>
          </w:tcPr>
          <w:p w14:paraId="6DFF0C27" w14:textId="77777777" w:rsidR="00856D20" w:rsidRDefault="00856D20" w:rsidP="000132E2">
            <w:r>
              <w:t>Age</w:t>
            </w:r>
          </w:p>
          <w:p w14:paraId="6C8226F5"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7D96450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81D6955"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B5EC41B" w14:textId="77777777" w:rsidR="00856D20" w:rsidRDefault="00856D20" w:rsidP="000132E2">
                  <w:pPr>
                    <w:pStyle w:val="NormalWeb"/>
                  </w:pPr>
                  <w:r>
                    <w:rPr>
                      <w:rStyle w:val="result"/>
                    </w:rPr>
                    <w:t>121.2389</w:t>
                  </w:r>
                </w:p>
              </w:tc>
            </w:tr>
            <w:tr w:rsidR="00856D20" w14:paraId="4C2084E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8E31C40"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BBF7CB9" w14:textId="77777777" w:rsidR="00856D20" w:rsidRDefault="00856D20" w:rsidP="000132E2">
                  <w:pPr>
                    <w:pStyle w:val="NormalWeb"/>
                  </w:pPr>
                  <w:r>
                    <w:rPr>
                      <w:rStyle w:val="result"/>
                    </w:rPr>
                    <w:t>12</w:t>
                  </w:r>
                </w:p>
              </w:tc>
            </w:tr>
            <w:tr w:rsidR="00856D20" w14:paraId="76EC601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6972E2B"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40D2ED74" w14:textId="77777777" w:rsidR="00856D20" w:rsidRDefault="00856D20" w:rsidP="000132E2">
                  <w:pPr>
                    <w:pStyle w:val="NormalWeb"/>
                  </w:pPr>
                  <w:r>
                    <w:rPr>
                      <w:rStyle w:val="result"/>
                    </w:rPr>
                    <w:t>P &lt; 0.0001</w:t>
                  </w:r>
                </w:p>
              </w:tc>
            </w:tr>
            <w:tr w:rsidR="00856D20" w14:paraId="02341A4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52E5FB7"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F1ACCEB" w14:textId="77777777" w:rsidR="00856D20" w:rsidRDefault="00856D20" w:rsidP="000132E2">
                  <w:pPr>
                    <w:pStyle w:val="NormalWeb"/>
                  </w:pPr>
                  <w:r>
                    <w:rPr>
                      <w:rStyle w:val="result"/>
                    </w:rPr>
                    <w:t>90.10%</w:t>
                  </w:r>
                </w:p>
              </w:tc>
            </w:tr>
            <w:tr w:rsidR="00856D20" w14:paraId="2D9B215C"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3E00303"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3E043EF" w14:textId="77777777" w:rsidR="00856D20" w:rsidRDefault="00856D20" w:rsidP="000132E2">
                  <w:pPr>
                    <w:pStyle w:val="NormalWeb"/>
                  </w:pPr>
                  <w:r>
                    <w:rPr>
                      <w:rStyle w:val="result"/>
                    </w:rPr>
                    <w:t>84.93 to 93.50</w:t>
                  </w:r>
                </w:p>
              </w:tc>
            </w:tr>
          </w:tbl>
          <w:p w14:paraId="335B91BA" w14:textId="77777777" w:rsidR="00856D20" w:rsidRDefault="00856D20" w:rsidP="000132E2"/>
        </w:tc>
        <w:tc>
          <w:tcPr>
            <w:tcW w:w="5976" w:type="dxa"/>
          </w:tcPr>
          <w:p w14:paraId="5AF25519" w14:textId="77777777" w:rsidR="00856D20" w:rsidRDefault="00856D20" w:rsidP="000132E2">
            <w:r>
              <w:rPr>
                <w:noProof/>
                <w:lang w:val="en-US" w:eastAsia="en-US"/>
              </w:rPr>
              <w:drawing>
                <wp:inline distT="0" distB="0" distL="0" distR="0" wp14:anchorId="6CD85285" wp14:editId="41E2BB4B">
                  <wp:extent cx="3251835" cy="243887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_forest.tif"/>
                          <pic:cNvPicPr/>
                        </pic:nvPicPr>
                        <pic:blipFill>
                          <a:blip r:embed="rId9">
                            <a:extLst>
                              <a:ext uri="{28A0092B-C50C-407E-A947-70E740481C1C}">
                                <a14:useLocalDpi xmlns:a14="http://schemas.microsoft.com/office/drawing/2010/main" val="0"/>
                              </a:ext>
                            </a:extLst>
                          </a:blip>
                          <a:stretch>
                            <a:fillRect/>
                          </a:stretch>
                        </pic:blipFill>
                        <pic:spPr>
                          <a:xfrm>
                            <a:off x="0" y="0"/>
                            <a:ext cx="3270721" cy="2453041"/>
                          </a:xfrm>
                          <a:prstGeom prst="rect">
                            <a:avLst/>
                          </a:prstGeom>
                        </pic:spPr>
                      </pic:pic>
                    </a:graphicData>
                  </a:graphic>
                </wp:inline>
              </w:drawing>
            </w:r>
          </w:p>
        </w:tc>
        <w:tc>
          <w:tcPr>
            <w:tcW w:w="5976" w:type="dxa"/>
          </w:tcPr>
          <w:p w14:paraId="1DB799B1" w14:textId="77777777" w:rsidR="00856D20" w:rsidRDefault="00856D20" w:rsidP="000132E2">
            <w:r>
              <w:rPr>
                <w:noProof/>
                <w:lang w:val="en-US" w:eastAsia="en-US"/>
              </w:rPr>
              <w:drawing>
                <wp:inline distT="0" distB="0" distL="0" distR="0" wp14:anchorId="3237F334" wp14:editId="2779EC42">
                  <wp:extent cx="3328035" cy="249602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_funnel.tif"/>
                          <pic:cNvPicPr/>
                        </pic:nvPicPr>
                        <pic:blipFill>
                          <a:blip r:embed="rId10">
                            <a:extLst>
                              <a:ext uri="{28A0092B-C50C-407E-A947-70E740481C1C}">
                                <a14:useLocalDpi xmlns:a14="http://schemas.microsoft.com/office/drawing/2010/main" val="0"/>
                              </a:ext>
                            </a:extLst>
                          </a:blip>
                          <a:stretch>
                            <a:fillRect/>
                          </a:stretch>
                        </pic:blipFill>
                        <pic:spPr>
                          <a:xfrm>
                            <a:off x="0" y="0"/>
                            <a:ext cx="3333577" cy="2500183"/>
                          </a:xfrm>
                          <a:prstGeom prst="rect">
                            <a:avLst/>
                          </a:prstGeom>
                        </pic:spPr>
                      </pic:pic>
                    </a:graphicData>
                  </a:graphic>
                </wp:inline>
              </w:drawing>
            </w:r>
          </w:p>
        </w:tc>
      </w:tr>
      <w:tr w:rsidR="00856D20" w14:paraId="0020C792" w14:textId="77777777" w:rsidTr="000132E2">
        <w:trPr>
          <w:gridAfter w:val="1"/>
          <w:wAfter w:w="4510" w:type="dxa"/>
        </w:trPr>
        <w:tc>
          <w:tcPr>
            <w:tcW w:w="3204" w:type="dxa"/>
          </w:tcPr>
          <w:p w14:paraId="5799E4D0" w14:textId="77777777" w:rsidR="00856D20" w:rsidRDefault="00856D20" w:rsidP="000132E2">
            <w:r>
              <w:t>Female gender</w:t>
            </w:r>
          </w:p>
          <w:p w14:paraId="45EBD32F"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67C7F1C8" w14:textId="77777777" w:rsidTr="000132E2">
              <w:trPr>
                <w:trHeight w:val="304"/>
              </w:trPr>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31180D4"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187F4D2" w14:textId="77777777" w:rsidR="00856D20" w:rsidRDefault="00856D20" w:rsidP="000132E2">
                  <w:pPr>
                    <w:pStyle w:val="NormalWeb"/>
                  </w:pPr>
                  <w:r>
                    <w:rPr>
                      <w:rStyle w:val="result"/>
                    </w:rPr>
                    <w:t>77.7134</w:t>
                  </w:r>
                </w:p>
              </w:tc>
            </w:tr>
            <w:tr w:rsidR="00856D20" w14:paraId="7DB8A310"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C938029"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1A8A46C" w14:textId="77777777" w:rsidR="00856D20" w:rsidRDefault="00856D20" w:rsidP="000132E2">
                  <w:pPr>
                    <w:pStyle w:val="NormalWeb"/>
                  </w:pPr>
                  <w:r>
                    <w:rPr>
                      <w:rStyle w:val="result"/>
                    </w:rPr>
                    <w:t>16</w:t>
                  </w:r>
                </w:p>
              </w:tc>
            </w:tr>
            <w:tr w:rsidR="00856D20" w14:paraId="6806F4EF"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F54A93B"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5DECFF31" w14:textId="77777777" w:rsidR="00856D20" w:rsidRDefault="00856D20" w:rsidP="000132E2">
                  <w:pPr>
                    <w:pStyle w:val="NormalWeb"/>
                  </w:pPr>
                  <w:r>
                    <w:rPr>
                      <w:rStyle w:val="result"/>
                    </w:rPr>
                    <w:t>P &lt; 0.0001</w:t>
                  </w:r>
                </w:p>
              </w:tc>
            </w:tr>
            <w:tr w:rsidR="00856D20" w14:paraId="35168A3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DEF5182"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116DC85" w14:textId="77777777" w:rsidR="00856D20" w:rsidRDefault="00856D20" w:rsidP="000132E2">
                  <w:pPr>
                    <w:pStyle w:val="NormalWeb"/>
                  </w:pPr>
                  <w:r>
                    <w:rPr>
                      <w:rStyle w:val="result"/>
                    </w:rPr>
                    <w:t>79.41%</w:t>
                  </w:r>
                </w:p>
              </w:tc>
            </w:tr>
            <w:tr w:rsidR="00856D20" w14:paraId="42668ED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CC07CA0"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F79E582" w14:textId="77777777" w:rsidR="00856D20" w:rsidRDefault="00856D20" w:rsidP="000132E2">
                  <w:pPr>
                    <w:pStyle w:val="NormalWeb"/>
                  </w:pPr>
                  <w:r>
                    <w:rPr>
                      <w:rStyle w:val="result"/>
                    </w:rPr>
                    <w:t>67.74 to 86.86</w:t>
                  </w:r>
                </w:p>
              </w:tc>
            </w:tr>
          </w:tbl>
          <w:p w14:paraId="73825CB7" w14:textId="77777777" w:rsidR="00856D20" w:rsidRDefault="00856D20" w:rsidP="000132E2"/>
        </w:tc>
        <w:tc>
          <w:tcPr>
            <w:tcW w:w="5976" w:type="dxa"/>
          </w:tcPr>
          <w:p w14:paraId="6B2BC26D" w14:textId="77777777" w:rsidR="00856D20" w:rsidRDefault="00856D20" w:rsidP="000132E2">
            <w:pPr>
              <w:rPr>
                <w:noProof/>
              </w:rPr>
            </w:pPr>
            <w:r>
              <w:rPr>
                <w:noProof/>
                <w:lang w:val="en-US" w:eastAsia="en-US"/>
              </w:rPr>
              <w:drawing>
                <wp:inline distT="0" distB="0" distL="0" distR="0" wp14:anchorId="0B6955B4" wp14:editId="630996EE">
                  <wp:extent cx="3289935" cy="2467451"/>
                  <wp:effectExtent l="0" t="0" r="1206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male_forest.tif"/>
                          <pic:cNvPicPr/>
                        </pic:nvPicPr>
                        <pic:blipFill>
                          <a:blip r:embed="rId11">
                            <a:extLst>
                              <a:ext uri="{28A0092B-C50C-407E-A947-70E740481C1C}">
                                <a14:useLocalDpi xmlns:a14="http://schemas.microsoft.com/office/drawing/2010/main" val="0"/>
                              </a:ext>
                            </a:extLst>
                          </a:blip>
                          <a:stretch>
                            <a:fillRect/>
                          </a:stretch>
                        </pic:blipFill>
                        <pic:spPr>
                          <a:xfrm>
                            <a:off x="0" y="0"/>
                            <a:ext cx="3305226" cy="2478919"/>
                          </a:xfrm>
                          <a:prstGeom prst="rect">
                            <a:avLst/>
                          </a:prstGeom>
                        </pic:spPr>
                      </pic:pic>
                    </a:graphicData>
                  </a:graphic>
                </wp:inline>
              </w:drawing>
            </w:r>
          </w:p>
        </w:tc>
        <w:tc>
          <w:tcPr>
            <w:tcW w:w="5976" w:type="dxa"/>
          </w:tcPr>
          <w:p w14:paraId="08CEC9CF" w14:textId="77777777" w:rsidR="00856D20" w:rsidRDefault="00856D20" w:rsidP="000132E2">
            <w:pPr>
              <w:rPr>
                <w:noProof/>
              </w:rPr>
            </w:pPr>
            <w:r>
              <w:rPr>
                <w:noProof/>
                <w:lang w:val="en-US" w:eastAsia="en-US"/>
              </w:rPr>
              <w:drawing>
                <wp:inline distT="0" distB="0" distL="0" distR="0" wp14:anchorId="01F01FAD" wp14:editId="73FBE2F2">
                  <wp:extent cx="3406987" cy="2555240"/>
                  <wp:effectExtent l="0" t="0" r="0" b="1016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male_funnel.tif"/>
                          <pic:cNvPicPr/>
                        </pic:nvPicPr>
                        <pic:blipFill>
                          <a:blip r:embed="rId12">
                            <a:extLst>
                              <a:ext uri="{28A0092B-C50C-407E-A947-70E740481C1C}">
                                <a14:useLocalDpi xmlns:a14="http://schemas.microsoft.com/office/drawing/2010/main" val="0"/>
                              </a:ext>
                            </a:extLst>
                          </a:blip>
                          <a:stretch>
                            <a:fillRect/>
                          </a:stretch>
                        </pic:blipFill>
                        <pic:spPr>
                          <a:xfrm>
                            <a:off x="0" y="0"/>
                            <a:ext cx="3412389" cy="2559292"/>
                          </a:xfrm>
                          <a:prstGeom prst="rect">
                            <a:avLst/>
                          </a:prstGeom>
                        </pic:spPr>
                      </pic:pic>
                    </a:graphicData>
                  </a:graphic>
                </wp:inline>
              </w:drawing>
            </w:r>
          </w:p>
        </w:tc>
      </w:tr>
      <w:tr w:rsidR="00856D20" w14:paraId="40DF83AE" w14:textId="77777777" w:rsidTr="000132E2">
        <w:trPr>
          <w:gridAfter w:val="1"/>
          <w:wAfter w:w="4510" w:type="dxa"/>
        </w:trPr>
        <w:tc>
          <w:tcPr>
            <w:tcW w:w="3204" w:type="dxa"/>
          </w:tcPr>
          <w:p w14:paraId="0494D674" w14:textId="77777777" w:rsidR="00856D20" w:rsidRDefault="00856D20" w:rsidP="000132E2">
            <w:r>
              <w:t>Pre-trauma Residency</w:t>
            </w:r>
          </w:p>
          <w:p w14:paraId="5CF3CC46"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546A92E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FF0811F"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8962DDF" w14:textId="77777777" w:rsidR="00856D20" w:rsidRDefault="00856D20" w:rsidP="000132E2">
                  <w:pPr>
                    <w:pStyle w:val="NormalWeb"/>
                  </w:pPr>
                  <w:r>
                    <w:rPr>
                      <w:rStyle w:val="result"/>
                    </w:rPr>
                    <w:t>1552.0439</w:t>
                  </w:r>
                </w:p>
              </w:tc>
            </w:tr>
            <w:tr w:rsidR="00856D20" w14:paraId="38BCE34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792D8C0"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7920AFF" w14:textId="77777777" w:rsidR="00856D20" w:rsidRDefault="00856D20" w:rsidP="000132E2">
                  <w:pPr>
                    <w:pStyle w:val="NormalWeb"/>
                  </w:pPr>
                  <w:r>
                    <w:rPr>
                      <w:rStyle w:val="result"/>
                    </w:rPr>
                    <w:t>5</w:t>
                  </w:r>
                </w:p>
              </w:tc>
            </w:tr>
            <w:tr w:rsidR="00856D20" w14:paraId="6F76CFC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1670FF3"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29DBC73A" w14:textId="77777777" w:rsidR="00856D20" w:rsidRDefault="00856D20" w:rsidP="000132E2">
                  <w:pPr>
                    <w:pStyle w:val="NormalWeb"/>
                  </w:pPr>
                  <w:r>
                    <w:rPr>
                      <w:rStyle w:val="result"/>
                    </w:rPr>
                    <w:t>P &lt; 0.0001</w:t>
                  </w:r>
                </w:p>
              </w:tc>
            </w:tr>
            <w:tr w:rsidR="00856D20" w14:paraId="0736C08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C0D67EC"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9589AC7" w14:textId="77777777" w:rsidR="00856D20" w:rsidRDefault="00856D20" w:rsidP="000132E2">
                  <w:pPr>
                    <w:pStyle w:val="NormalWeb"/>
                  </w:pPr>
                  <w:r>
                    <w:rPr>
                      <w:rStyle w:val="result"/>
                    </w:rPr>
                    <w:t>99.68%</w:t>
                  </w:r>
                </w:p>
              </w:tc>
            </w:tr>
            <w:tr w:rsidR="00856D20" w14:paraId="7DA2AF5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A84B4A9"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013AB63" w14:textId="77777777" w:rsidR="00856D20" w:rsidRDefault="00856D20" w:rsidP="000132E2">
                  <w:pPr>
                    <w:pStyle w:val="NormalWeb"/>
                  </w:pPr>
                  <w:r>
                    <w:rPr>
                      <w:rStyle w:val="result"/>
                    </w:rPr>
                    <w:t>99.60 to 99.74</w:t>
                  </w:r>
                </w:p>
              </w:tc>
            </w:tr>
          </w:tbl>
          <w:p w14:paraId="652D3CD3" w14:textId="77777777" w:rsidR="00856D20" w:rsidRDefault="00856D20" w:rsidP="000132E2"/>
        </w:tc>
        <w:tc>
          <w:tcPr>
            <w:tcW w:w="5976" w:type="dxa"/>
          </w:tcPr>
          <w:p w14:paraId="138348B1" w14:textId="77777777" w:rsidR="00856D20" w:rsidRDefault="00856D20" w:rsidP="000132E2">
            <w:pPr>
              <w:rPr>
                <w:noProof/>
              </w:rPr>
            </w:pPr>
            <w:r>
              <w:rPr>
                <w:noProof/>
                <w:lang w:val="en-US" w:eastAsia="en-US"/>
              </w:rPr>
              <w:drawing>
                <wp:inline distT="0" distB="0" distL="0" distR="0" wp14:anchorId="213E597A" wp14:editId="6FFB5597">
                  <wp:extent cx="3373120" cy="2529840"/>
                  <wp:effectExtent l="0" t="0" r="5080" b="1016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dency_forest.tif"/>
                          <pic:cNvPicPr/>
                        </pic:nvPicPr>
                        <pic:blipFill>
                          <a:blip r:embed="rId13">
                            <a:extLst>
                              <a:ext uri="{28A0092B-C50C-407E-A947-70E740481C1C}">
                                <a14:useLocalDpi xmlns:a14="http://schemas.microsoft.com/office/drawing/2010/main" val="0"/>
                              </a:ext>
                            </a:extLst>
                          </a:blip>
                          <a:stretch>
                            <a:fillRect/>
                          </a:stretch>
                        </pic:blipFill>
                        <pic:spPr>
                          <a:xfrm>
                            <a:off x="0" y="0"/>
                            <a:ext cx="3373725" cy="2530294"/>
                          </a:xfrm>
                          <a:prstGeom prst="rect">
                            <a:avLst/>
                          </a:prstGeom>
                        </pic:spPr>
                      </pic:pic>
                    </a:graphicData>
                  </a:graphic>
                </wp:inline>
              </w:drawing>
            </w:r>
          </w:p>
        </w:tc>
        <w:tc>
          <w:tcPr>
            <w:tcW w:w="5976" w:type="dxa"/>
          </w:tcPr>
          <w:p w14:paraId="2E886034" w14:textId="77777777" w:rsidR="00856D20" w:rsidRDefault="00856D20" w:rsidP="000132E2">
            <w:pPr>
              <w:rPr>
                <w:noProof/>
              </w:rPr>
            </w:pPr>
            <w:r>
              <w:rPr>
                <w:noProof/>
                <w:lang w:val="en-US" w:eastAsia="en-US"/>
              </w:rPr>
              <w:drawing>
                <wp:inline distT="0" distB="0" distL="0" distR="0" wp14:anchorId="180F6B82" wp14:editId="229C1233">
                  <wp:extent cx="3657600" cy="2743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dency_funnel.tif"/>
                          <pic:cNvPicPr/>
                        </pic:nvPicPr>
                        <pic:blipFill>
                          <a:blip r:embed="rId14">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12FFA254" w14:textId="77777777" w:rsidTr="000132E2">
        <w:trPr>
          <w:gridAfter w:val="1"/>
          <w:wAfter w:w="4510" w:type="dxa"/>
        </w:trPr>
        <w:tc>
          <w:tcPr>
            <w:tcW w:w="3204" w:type="dxa"/>
          </w:tcPr>
          <w:p w14:paraId="59CB8D6A" w14:textId="77777777" w:rsidR="00856D20" w:rsidRDefault="00856D20" w:rsidP="000132E2">
            <w:r>
              <w:t>COPD/asthma</w:t>
            </w:r>
          </w:p>
          <w:p w14:paraId="70FD083A"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4E4B412D"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631886A"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54B215A" w14:textId="77777777" w:rsidR="00856D20" w:rsidRDefault="00856D20" w:rsidP="000132E2">
                  <w:pPr>
                    <w:pStyle w:val="NormalWeb"/>
                  </w:pPr>
                  <w:r>
                    <w:rPr>
                      <w:rStyle w:val="result"/>
                    </w:rPr>
                    <w:t>1.3379</w:t>
                  </w:r>
                </w:p>
              </w:tc>
            </w:tr>
            <w:tr w:rsidR="00856D20" w14:paraId="54CB239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8104021"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278F13A" w14:textId="77777777" w:rsidR="00856D20" w:rsidRDefault="00856D20" w:rsidP="000132E2">
                  <w:pPr>
                    <w:pStyle w:val="NormalWeb"/>
                  </w:pPr>
                  <w:r>
                    <w:rPr>
                      <w:rStyle w:val="result"/>
                    </w:rPr>
                    <w:t>4</w:t>
                  </w:r>
                </w:p>
              </w:tc>
            </w:tr>
            <w:tr w:rsidR="00856D20" w14:paraId="4C5E9AC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0218325"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0B0DEC2" w14:textId="77777777" w:rsidR="00856D20" w:rsidRDefault="00856D20" w:rsidP="000132E2">
                  <w:pPr>
                    <w:pStyle w:val="NormalWeb"/>
                  </w:pPr>
                  <w:r>
                    <w:rPr>
                      <w:rStyle w:val="result"/>
                    </w:rPr>
                    <w:t>P = 0.8549</w:t>
                  </w:r>
                </w:p>
              </w:tc>
            </w:tr>
            <w:tr w:rsidR="00856D20" w14:paraId="0FC7C61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464D07B"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A9EF91F" w14:textId="77777777" w:rsidR="00856D20" w:rsidRDefault="00856D20" w:rsidP="000132E2">
                  <w:pPr>
                    <w:pStyle w:val="NormalWeb"/>
                  </w:pPr>
                  <w:r>
                    <w:rPr>
                      <w:rStyle w:val="result"/>
                    </w:rPr>
                    <w:t>0.00%</w:t>
                  </w:r>
                </w:p>
              </w:tc>
            </w:tr>
            <w:tr w:rsidR="00856D20" w14:paraId="5C2EF3AF"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E076A85"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D8E6E6B" w14:textId="77777777" w:rsidR="00856D20" w:rsidRDefault="00856D20" w:rsidP="000132E2">
                  <w:pPr>
                    <w:pStyle w:val="NormalWeb"/>
                  </w:pPr>
                  <w:r>
                    <w:rPr>
                      <w:rStyle w:val="result"/>
                    </w:rPr>
                    <w:t>0.00 to 41.47</w:t>
                  </w:r>
                </w:p>
              </w:tc>
            </w:tr>
          </w:tbl>
          <w:p w14:paraId="1047614F" w14:textId="77777777" w:rsidR="00856D20" w:rsidRDefault="00856D20" w:rsidP="000132E2"/>
        </w:tc>
        <w:tc>
          <w:tcPr>
            <w:tcW w:w="5976" w:type="dxa"/>
          </w:tcPr>
          <w:p w14:paraId="1D6CDA49" w14:textId="77777777" w:rsidR="00856D20" w:rsidRDefault="00856D20" w:rsidP="000132E2">
            <w:pPr>
              <w:rPr>
                <w:noProof/>
              </w:rPr>
            </w:pPr>
            <w:r>
              <w:rPr>
                <w:noProof/>
                <w:lang w:val="en-US" w:eastAsia="en-US"/>
              </w:rPr>
              <w:drawing>
                <wp:inline distT="0" distB="0" distL="0" distR="0" wp14:anchorId="5872FC4D" wp14:editId="4E4604A4">
                  <wp:extent cx="3356187" cy="25171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D_Astma_forest.tif"/>
                          <pic:cNvPicPr/>
                        </pic:nvPicPr>
                        <pic:blipFill>
                          <a:blip r:embed="rId15">
                            <a:extLst>
                              <a:ext uri="{28A0092B-C50C-407E-A947-70E740481C1C}">
                                <a14:useLocalDpi xmlns:a14="http://schemas.microsoft.com/office/drawing/2010/main" val="0"/>
                              </a:ext>
                            </a:extLst>
                          </a:blip>
                          <a:stretch>
                            <a:fillRect/>
                          </a:stretch>
                        </pic:blipFill>
                        <pic:spPr>
                          <a:xfrm>
                            <a:off x="0" y="0"/>
                            <a:ext cx="3359163" cy="2519372"/>
                          </a:xfrm>
                          <a:prstGeom prst="rect">
                            <a:avLst/>
                          </a:prstGeom>
                        </pic:spPr>
                      </pic:pic>
                    </a:graphicData>
                  </a:graphic>
                </wp:inline>
              </w:drawing>
            </w:r>
          </w:p>
        </w:tc>
        <w:tc>
          <w:tcPr>
            <w:tcW w:w="5976" w:type="dxa"/>
          </w:tcPr>
          <w:p w14:paraId="73FEDA0A" w14:textId="77777777" w:rsidR="00856D20" w:rsidRDefault="00856D20" w:rsidP="000132E2">
            <w:pPr>
              <w:rPr>
                <w:noProof/>
              </w:rPr>
            </w:pPr>
            <w:r>
              <w:rPr>
                <w:noProof/>
                <w:lang w:val="en-US" w:eastAsia="en-US"/>
              </w:rPr>
              <w:drawing>
                <wp:inline distT="0" distB="0" distL="0" distR="0" wp14:anchorId="6F2CEC47" wp14:editId="297164CB">
                  <wp:extent cx="3356187" cy="25171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D_Astma_funnel.tif"/>
                          <pic:cNvPicPr/>
                        </pic:nvPicPr>
                        <pic:blipFill>
                          <a:blip r:embed="rId16">
                            <a:extLst>
                              <a:ext uri="{28A0092B-C50C-407E-A947-70E740481C1C}">
                                <a14:useLocalDpi xmlns:a14="http://schemas.microsoft.com/office/drawing/2010/main" val="0"/>
                              </a:ext>
                            </a:extLst>
                          </a:blip>
                          <a:stretch>
                            <a:fillRect/>
                          </a:stretch>
                        </pic:blipFill>
                        <pic:spPr>
                          <a:xfrm>
                            <a:off x="0" y="0"/>
                            <a:ext cx="3358050" cy="2518537"/>
                          </a:xfrm>
                          <a:prstGeom prst="rect">
                            <a:avLst/>
                          </a:prstGeom>
                        </pic:spPr>
                      </pic:pic>
                    </a:graphicData>
                  </a:graphic>
                </wp:inline>
              </w:drawing>
            </w:r>
          </w:p>
        </w:tc>
      </w:tr>
      <w:tr w:rsidR="00856D20" w14:paraId="428AECD2" w14:textId="77777777" w:rsidTr="000132E2">
        <w:trPr>
          <w:gridAfter w:val="1"/>
          <w:wAfter w:w="4510" w:type="dxa"/>
          <w:trHeight w:val="4365"/>
        </w:trPr>
        <w:tc>
          <w:tcPr>
            <w:tcW w:w="3204" w:type="dxa"/>
          </w:tcPr>
          <w:p w14:paraId="74032B2E" w14:textId="77777777" w:rsidR="00856D20" w:rsidRDefault="00856D20" w:rsidP="000132E2">
            <w:r>
              <w:t>Diabetes mellitus</w:t>
            </w:r>
          </w:p>
          <w:p w14:paraId="389C8C88"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41FD7A4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8C80AF4"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D5932C4" w14:textId="77777777" w:rsidR="00856D20" w:rsidRDefault="00856D20" w:rsidP="000132E2">
                  <w:pPr>
                    <w:pStyle w:val="NormalWeb"/>
                  </w:pPr>
                  <w:r>
                    <w:rPr>
                      <w:rStyle w:val="result"/>
                    </w:rPr>
                    <w:t>36.7743</w:t>
                  </w:r>
                </w:p>
              </w:tc>
            </w:tr>
            <w:tr w:rsidR="00856D20" w14:paraId="39FAE1AC"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4488694"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D5FA99D" w14:textId="77777777" w:rsidR="00856D20" w:rsidRDefault="00856D20" w:rsidP="000132E2">
                  <w:pPr>
                    <w:pStyle w:val="NormalWeb"/>
                  </w:pPr>
                  <w:r>
                    <w:rPr>
                      <w:rStyle w:val="result"/>
                    </w:rPr>
                    <w:t>5</w:t>
                  </w:r>
                </w:p>
              </w:tc>
            </w:tr>
            <w:tr w:rsidR="00856D20" w14:paraId="41E25434"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8B06411"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51FBBF2F" w14:textId="77777777" w:rsidR="00856D20" w:rsidRDefault="00856D20" w:rsidP="000132E2">
                  <w:pPr>
                    <w:pStyle w:val="NormalWeb"/>
                  </w:pPr>
                  <w:r>
                    <w:rPr>
                      <w:rStyle w:val="result"/>
                    </w:rPr>
                    <w:t>P &lt; 0.0001</w:t>
                  </w:r>
                </w:p>
              </w:tc>
            </w:tr>
            <w:tr w:rsidR="00856D20" w14:paraId="4288D46D"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2C51879"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E489BAA" w14:textId="77777777" w:rsidR="00856D20" w:rsidRDefault="00856D20" w:rsidP="000132E2">
                  <w:pPr>
                    <w:pStyle w:val="NormalWeb"/>
                  </w:pPr>
                  <w:r>
                    <w:rPr>
                      <w:rStyle w:val="result"/>
                    </w:rPr>
                    <w:t>86.40%</w:t>
                  </w:r>
                </w:p>
              </w:tc>
            </w:tr>
            <w:tr w:rsidR="00856D20" w14:paraId="2337476E"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64A2341"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5373D4B" w14:textId="77777777" w:rsidR="00856D20" w:rsidRDefault="00856D20" w:rsidP="000132E2">
                  <w:pPr>
                    <w:pStyle w:val="NormalWeb"/>
                  </w:pPr>
                  <w:r>
                    <w:rPr>
                      <w:rStyle w:val="result"/>
                    </w:rPr>
                    <w:t>72.58 to 93.26</w:t>
                  </w:r>
                </w:p>
              </w:tc>
            </w:tr>
          </w:tbl>
          <w:p w14:paraId="1ABC10FE" w14:textId="77777777" w:rsidR="00856D20" w:rsidRDefault="00856D20" w:rsidP="000132E2"/>
        </w:tc>
        <w:tc>
          <w:tcPr>
            <w:tcW w:w="5976" w:type="dxa"/>
          </w:tcPr>
          <w:p w14:paraId="3BE4A56F" w14:textId="77777777" w:rsidR="00856D20" w:rsidRDefault="00856D20" w:rsidP="000132E2">
            <w:pPr>
              <w:rPr>
                <w:noProof/>
              </w:rPr>
            </w:pPr>
            <w:r>
              <w:rPr>
                <w:noProof/>
                <w:lang w:val="en-US" w:eastAsia="en-US"/>
              </w:rPr>
              <w:drawing>
                <wp:inline distT="0" distB="0" distL="0" distR="0" wp14:anchorId="7E34831A" wp14:editId="3F9687F6">
                  <wp:extent cx="3373120" cy="2529840"/>
                  <wp:effectExtent l="0" t="0" r="5080" b="1016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M_forest.tif"/>
                          <pic:cNvPicPr/>
                        </pic:nvPicPr>
                        <pic:blipFill>
                          <a:blip r:embed="rId17">
                            <a:extLst>
                              <a:ext uri="{28A0092B-C50C-407E-A947-70E740481C1C}">
                                <a14:useLocalDpi xmlns:a14="http://schemas.microsoft.com/office/drawing/2010/main" val="0"/>
                              </a:ext>
                            </a:extLst>
                          </a:blip>
                          <a:stretch>
                            <a:fillRect/>
                          </a:stretch>
                        </pic:blipFill>
                        <pic:spPr>
                          <a:xfrm>
                            <a:off x="0" y="0"/>
                            <a:ext cx="3373120" cy="2529840"/>
                          </a:xfrm>
                          <a:prstGeom prst="rect">
                            <a:avLst/>
                          </a:prstGeom>
                        </pic:spPr>
                      </pic:pic>
                    </a:graphicData>
                  </a:graphic>
                </wp:inline>
              </w:drawing>
            </w:r>
          </w:p>
        </w:tc>
        <w:tc>
          <w:tcPr>
            <w:tcW w:w="5976" w:type="dxa"/>
          </w:tcPr>
          <w:p w14:paraId="4DAB5FE7" w14:textId="77777777" w:rsidR="00856D20" w:rsidRDefault="00856D20" w:rsidP="000132E2">
            <w:pPr>
              <w:rPr>
                <w:noProof/>
              </w:rPr>
            </w:pPr>
            <w:r>
              <w:rPr>
                <w:noProof/>
                <w:lang w:val="en-US" w:eastAsia="en-US"/>
              </w:rPr>
              <w:drawing>
                <wp:inline distT="0" distB="0" distL="0" distR="0" wp14:anchorId="0CEACA9A" wp14:editId="266B2E71">
                  <wp:extent cx="3373120" cy="2529840"/>
                  <wp:effectExtent l="0" t="0" r="5080" b="1016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M_funnel.tif"/>
                          <pic:cNvPicPr/>
                        </pic:nvPicPr>
                        <pic:blipFill>
                          <a:blip r:embed="rId18">
                            <a:extLst>
                              <a:ext uri="{28A0092B-C50C-407E-A947-70E740481C1C}">
                                <a14:useLocalDpi xmlns:a14="http://schemas.microsoft.com/office/drawing/2010/main" val="0"/>
                              </a:ext>
                            </a:extLst>
                          </a:blip>
                          <a:stretch>
                            <a:fillRect/>
                          </a:stretch>
                        </pic:blipFill>
                        <pic:spPr>
                          <a:xfrm>
                            <a:off x="0" y="0"/>
                            <a:ext cx="3373120" cy="2529840"/>
                          </a:xfrm>
                          <a:prstGeom prst="rect">
                            <a:avLst/>
                          </a:prstGeom>
                        </pic:spPr>
                      </pic:pic>
                    </a:graphicData>
                  </a:graphic>
                </wp:inline>
              </w:drawing>
            </w:r>
          </w:p>
        </w:tc>
      </w:tr>
      <w:tr w:rsidR="00856D20" w14:paraId="33F910B1" w14:textId="77777777" w:rsidTr="000132E2">
        <w:trPr>
          <w:gridAfter w:val="1"/>
          <w:wAfter w:w="4510" w:type="dxa"/>
        </w:trPr>
        <w:tc>
          <w:tcPr>
            <w:tcW w:w="3204" w:type="dxa"/>
          </w:tcPr>
          <w:p w14:paraId="66AC0E33" w14:textId="77777777" w:rsidR="00856D20" w:rsidRDefault="00856D20" w:rsidP="000132E2">
            <w:r>
              <w:t>Cancer</w:t>
            </w:r>
          </w:p>
          <w:p w14:paraId="71A9B987"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1FC1B5C0"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73F6BAD"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7129A98" w14:textId="77777777" w:rsidR="00856D20" w:rsidRDefault="00856D20" w:rsidP="000132E2">
                  <w:pPr>
                    <w:pStyle w:val="NormalWeb"/>
                  </w:pPr>
                  <w:r>
                    <w:rPr>
                      <w:rStyle w:val="result"/>
                    </w:rPr>
                    <w:t>60.5670</w:t>
                  </w:r>
                </w:p>
              </w:tc>
            </w:tr>
            <w:tr w:rsidR="00856D20" w14:paraId="6CC7B48E"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5665C64"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2F359C6" w14:textId="77777777" w:rsidR="00856D20" w:rsidRDefault="00856D20" w:rsidP="000132E2">
                  <w:pPr>
                    <w:pStyle w:val="NormalWeb"/>
                  </w:pPr>
                  <w:r>
                    <w:rPr>
                      <w:rStyle w:val="result"/>
                    </w:rPr>
                    <w:t>5</w:t>
                  </w:r>
                </w:p>
              </w:tc>
            </w:tr>
            <w:tr w:rsidR="00856D20" w14:paraId="1355A20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4668B32"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2CF6CE50" w14:textId="77777777" w:rsidR="00856D20" w:rsidRDefault="00856D20" w:rsidP="000132E2">
                  <w:pPr>
                    <w:pStyle w:val="NormalWeb"/>
                  </w:pPr>
                  <w:r>
                    <w:rPr>
                      <w:rStyle w:val="result"/>
                    </w:rPr>
                    <w:t>P &lt; 0.0001</w:t>
                  </w:r>
                </w:p>
              </w:tc>
            </w:tr>
            <w:tr w:rsidR="00856D20" w14:paraId="1E19A6B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7361E57"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236DF19" w14:textId="77777777" w:rsidR="00856D20" w:rsidRDefault="00856D20" w:rsidP="000132E2">
                  <w:pPr>
                    <w:pStyle w:val="NormalWeb"/>
                  </w:pPr>
                  <w:r>
                    <w:rPr>
                      <w:rStyle w:val="result"/>
                    </w:rPr>
                    <w:t>91.74%</w:t>
                  </w:r>
                </w:p>
              </w:tc>
            </w:tr>
            <w:tr w:rsidR="00856D20" w14:paraId="5CEEC46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91D6BC8"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8BCC56D" w14:textId="77777777" w:rsidR="00856D20" w:rsidRDefault="00856D20" w:rsidP="000132E2">
                  <w:pPr>
                    <w:pStyle w:val="NormalWeb"/>
                  </w:pPr>
                  <w:r>
                    <w:rPr>
                      <w:rStyle w:val="result"/>
                    </w:rPr>
                    <w:t>84.80 to 95.52</w:t>
                  </w:r>
                </w:p>
              </w:tc>
            </w:tr>
          </w:tbl>
          <w:p w14:paraId="4EF1B381" w14:textId="77777777" w:rsidR="00856D20" w:rsidRDefault="00856D20" w:rsidP="000132E2"/>
        </w:tc>
        <w:tc>
          <w:tcPr>
            <w:tcW w:w="5976" w:type="dxa"/>
          </w:tcPr>
          <w:p w14:paraId="29804105" w14:textId="77777777" w:rsidR="00856D20" w:rsidRDefault="00856D20" w:rsidP="000132E2">
            <w:pPr>
              <w:rPr>
                <w:noProof/>
              </w:rPr>
            </w:pPr>
            <w:r>
              <w:rPr>
                <w:noProof/>
                <w:lang w:val="en-US" w:eastAsia="en-US"/>
              </w:rPr>
              <w:drawing>
                <wp:inline distT="0" distB="0" distL="0" distR="0" wp14:anchorId="78E17D3D" wp14:editId="7D8E8557">
                  <wp:extent cx="3239135" cy="2429351"/>
                  <wp:effectExtent l="0" t="0" r="1206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nker_forest.tif"/>
                          <pic:cNvPicPr/>
                        </pic:nvPicPr>
                        <pic:blipFill>
                          <a:blip r:embed="rId19">
                            <a:extLst>
                              <a:ext uri="{28A0092B-C50C-407E-A947-70E740481C1C}">
                                <a14:useLocalDpi xmlns:a14="http://schemas.microsoft.com/office/drawing/2010/main" val="0"/>
                              </a:ext>
                            </a:extLst>
                          </a:blip>
                          <a:stretch>
                            <a:fillRect/>
                          </a:stretch>
                        </pic:blipFill>
                        <pic:spPr>
                          <a:xfrm>
                            <a:off x="0" y="0"/>
                            <a:ext cx="3259224" cy="2444418"/>
                          </a:xfrm>
                          <a:prstGeom prst="rect">
                            <a:avLst/>
                          </a:prstGeom>
                        </pic:spPr>
                      </pic:pic>
                    </a:graphicData>
                  </a:graphic>
                </wp:inline>
              </w:drawing>
            </w:r>
          </w:p>
        </w:tc>
        <w:tc>
          <w:tcPr>
            <w:tcW w:w="5976" w:type="dxa"/>
          </w:tcPr>
          <w:p w14:paraId="384B1889" w14:textId="77777777" w:rsidR="00856D20" w:rsidRDefault="00856D20" w:rsidP="000132E2">
            <w:pPr>
              <w:rPr>
                <w:noProof/>
              </w:rPr>
            </w:pPr>
            <w:r>
              <w:rPr>
                <w:noProof/>
                <w:lang w:val="en-US" w:eastAsia="en-US"/>
              </w:rPr>
              <w:drawing>
                <wp:inline distT="0" distB="0" distL="0" distR="0" wp14:anchorId="5F9E684B" wp14:editId="5B13F1AA">
                  <wp:extent cx="3169920" cy="2377440"/>
                  <wp:effectExtent l="0" t="0" r="5080" b="1016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nker_funnel.tif"/>
                          <pic:cNvPicPr/>
                        </pic:nvPicPr>
                        <pic:blipFill>
                          <a:blip r:embed="rId20">
                            <a:extLst>
                              <a:ext uri="{28A0092B-C50C-407E-A947-70E740481C1C}">
                                <a14:useLocalDpi xmlns:a14="http://schemas.microsoft.com/office/drawing/2010/main" val="0"/>
                              </a:ext>
                            </a:extLst>
                          </a:blip>
                          <a:stretch>
                            <a:fillRect/>
                          </a:stretch>
                        </pic:blipFill>
                        <pic:spPr>
                          <a:xfrm>
                            <a:off x="0" y="0"/>
                            <a:ext cx="3181119" cy="2385839"/>
                          </a:xfrm>
                          <a:prstGeom prst="rect">
                            <a:avLst/>
                          </a:prstGeom>
                        </pic:spPr>
                      </pic:pic>
                    </a:graphicData>
                  </a:graphic>
                </wp:inline>
              </w:drawing>
            </w:r>
          </w:p>
        </w:tc>
      </w:tr>
      <w:tr w:rsidR="00856D20" w14:paraId="6F98F131" w14:textId="77777777" w:rsidTr="000132E2">
        <w:trPr>
          <w:gridAfter w:val="1"/>
          <w:wAfter w:w="4510" w:type="dxa"/>
        </w:trPr>
        <w:tc>
          <w:tcPr>
            <w:tcW w:w="3204" w:type="dxa"/>
          </w:tcPr>
          <w:p w14:paraId="750236BB" w14:textId="77777777" w:rsidR="00856D20" w:rsidRDefault="00856D20" w:rsidP="000132E2">
            <w:r>
              <w:t>Dementia</w:t>
            </w:r>
          </w:p>
          <w:p w14:paraId="70FA9B5E"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22D5D43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92753AB"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4C19DF6" w14:textId="77777777" w:rsidR="00856D20" w:rsidRDefault="00856D20" w:rsidP="000132E2">
                  <w:pPr>
                    <w:pStyle w:val="NormalWeb"/>
                  </w:pPr>
                  <w:r>
                    <w:rPr>
                      <w:rStyle w:val="result"/>
                    </w:rPr>
                    <w:t>1581.0319</w:t>
                  </w:r>
                </w:p>
              </w:tc>
            </w:tr>
            <w:tr w:rsidR="00856D20" w14:paraId="5ACA0AC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03B0066"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28B084B" w14:textId="77777777" w:rsidR="00856D20" w:rsidRDefault="00856D20" w:rsidP="000132E2">
                  <w:pPr>
                    <w:pStyle w:val="NormalWeb"/>
                  </w:pPr>
                  <w:r>
                    <w:rPr>
                      <w:rStyle w:val="result"/>
                    </w:rPr>
                    <w:t>7</w:t>
                  </w:r>
                </w:p>
              </w:tc>
            </w:tr>
            <w:tr w:rsidR="00856D20" w14:paraId="58211B8F"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40C3AF4"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343E6122" w14:textId="77777777" w:rsidR="00856D20" w:rsidRDefault="00856D20" w:rsidP="000132E2">
                  <w:pPr>
                    <w:pStyle w:val="NormalWeb"/>
                  </w:pPr>
                  <w:r>
                    <w:rPr>
                      <w:rStyle w:val="result"/>
                    </w:rPr>
                    <w:t>P &lt; 0.0001</w:t>
                  </w:r>
                </w:p>
              </w:tc>
            </w:tr>
            <w:tr w:rsidR="00856D20" w14:paraId="4CFA5A6F"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92B1E5C"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63867FE" w14:textId="77777777" w:rsidR="00856D20" w:rsidRDefault="00856D20" w:rsidP="000132E2">
                  <w:pPr>
                    <w:pStyle w:val="NormalWeb"/>
                  </w:pPr>
                  <w:r>
                    <w:rPr>
                      <w:rStyle w:val="result"/>
                    </w:rPr>
                    <w:t>99.56%</w:t>
                  </w:r>
                </w:p>
              </w:tc>
            </w:tr>
            <w:tr w:rsidR="00856D20" w14:paraId="56A0CB90"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B6C2207"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E6227E2" w14:textId="77777777" w:rsidR="00856D20" w:rsidRDefault="00856D20" w:rsidP="000132E2">
                  <w:pPr>
                    <w:pStyle w:val="NormalWeb"/>
                  </w:pPr>
                  <w:r>
                    <w:rPr>
                      <w:rStyle w:val="result"/>
                    </w:rPr>
                    <w:t>99.46 to 99.64</w:t>
                  </w:r>
                </w:p>
              </w:tc>
            </w:tr>
          </w:tbl>
          <w:p w14:paraId="71AE3192" w14:textId="77777777" w:rsidR="00856D20" w:rsidRDefault="00856D20" w:rsidP="000132E2"/>
        </w:tc>
        <w:tc>
          <w:tcPr>
            <w:tcW w:w="5976" w:type="dxa"/>
          </w:tcPr>
          <w:p w14:paraId="42B09B36" w14:textId="77777777" w:rsidR="00856D20" w:rsidRDefault="00856D20" w:rsidP="000132E2">
            <w:pPr>
              <w:rPr>
                <w:noProof/>
              </w:rPr>
            </w:pPr>
            <w:r>
              <w:rPr>
                <w:noProof/>
                <w:lang w:val="en-US" w:eastAsia="en-US"/>
              </w:rPr>
              <w:drawing>
                <wp:inline distT="0" distB="0" distL="0" distR="0" wp14:anchorId="272B0098" wp14:editId="37C28808">
                  <wp:extent cx="3220720" cy="2415540"/>
                  <wp:effectExtent l="0" t="0" r="508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mentie_froest.tif"/>
                          <pic:cNvPicPr/>
                        </pic:nvPicPr>
                        <pic:blipFill>
                          <a:blip r:embed="rId21">
                            <a:extLst>
                              <a:ext uri="{28A0092B-C50C-407E-A947-70E740481C1C}">
                                <a14:useLocalDpi xmlns:a14="http://schemas.microsoft.com/office/drawing/2010/main" val="0"/>
                              </a:ext>
                            </a:extLst>
                          </a:blip>
                          <a:stretch>
                            <a:fillRect/>
                          </a:stretch>
                        </pic:blipFill>
                        <pic:spPr>
                          <a:xfrm>
                            <a:off x="0" y="0"/>
                            <a:ext cx="3220720" cy="2415540"/>
                          </a:xfrm>
                          <a:prstGeom prst="rect">
                            <a:avLst/>
                          </a:prstGeom>
                        </pic:spPr>
                      </pic:pic>
                    </a:graphicData>
                  </a:graphic>
                </wp:inline>
              </w:drawing>
            </w:r>
          </w:p>
        </w:tc>
        <w:tc>
          <w:tcPr>
            <w:tcW w:w="5976" w:type="dxa"/>
          </w:tcPr>
          <w:p w14:paraId="0C3F331F" w14:textId="77777777" w:rsidR="00856D20" w:rsidRDefault="00856D20" w:rsidP="000132E2">
            <w:pPr>
              <w:rPr>
                <w:noProof/>
              </w:rPr>
            </w:pPr>
            <w:r>
              <w:rPr>
                <w:noProof/>
                <w:lang w:val="en-US" w:eastAsia="en-US"/>
              </w:rPr>
              <w:drawing>
                <wp:inline distT="0" distB="0" distL="0" distR="0" wp14:anchorId="3CE97951" wp14:editId="63DFED2B">
                  <wp:extent cx="3373120" cy="2529840"/>
                  <wp:effectExtent l="0" t="0" r="5080" b="1016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mentie_funnel.tif"/>
                          <pic:cNvPicPr/>
                        </pic:nvPicPr>
                        <pic:blipFill>
                          <a:blip r:embed="rId22">
                            <a:extLst>
                              <a:ext uri="{28A0092B-C50C-407E-A947-70E740481C1C}">
                                <a14:useLocalDpi xmlns:a14="http://schemas.microsoft.com/office/drawing/2010/main" val="0"/>
                              </a:ext>
                            </a:extLst>
                          </a:blip>
                          <a:stretch>
                            <a:fillRect/>
                          </a:stretch>
                        </pic:blipFill>
                        <pic:spPr>
                          <a:xfrm>
                            <a:off x="0" y="0"/>
                            <a:ext cx="3373723" cy="2530292"/>
                          </a:xfrm>
                          <a:prstGeom prst="rect">
                            <a:avLst/>
                          </a:prstGeom>
                        </pic:spPr>
                      </pic:pic>
                    </a:graphicData>
                  </a:graphic>
                </wp:inline>
              </w:drawing>
            </w:r>
          </w:p>
        </w:tc>
      </w:tr>
      <w:tr w:rsidR="00856D20" w14:paraId="2D67EF12" w14:textId="77777777" w:rsidTr="000132E2">
        <w:trPr>
          <w:gridAfter w:val="1"/>
          <w:wAfter w:w="4510" w:type="dxa"/>
        </w:trPr>
        <w:tc>
          <w:tcPr>
            <w:tcW w:w="3204" w:type="dxa"/>
          </w:tcPr>
          <w:p w14:paraId="5969E933" w14:textId="77777777" w:rsidR="00856D20" w:rsidRDefault="00856D20" w:rsidP="000132E2">
            <w:r>
              <w:t>Renal insufficiency</w:t>
            </w:r>
          </w:p>
          <w:p w14:paraId="4F2421DE"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6A07186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8342168"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2F271DE" w14:textId="77777777" w:rsidR="00856D20" w:rsidRDefault="00856D20" w:rsidP="000132E2">
                  <w:pPr>
                    <w:pStyle w:val="NormalWeb"/>
                  </w:pPr>
                  <w:r>
                    <w:rPr>
                      <w:rStyle w:val="result"/>
                    </w:rPr>
                    <w:t>21.1085</w:t>
                  </w:r>
                </w:p>
              </w:tc>
            </w:tr>
            <w:tr w:rsidR="00856D20" w14:paraId="6D4DD95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D3F2D10"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BB080E6" w14:textId="77777777" w:rsidR="00856D20" w:rsidRDefault="00856D20" w:rsidP="000132E2">
                  <w:pPr>
                    <w:pStyle w:val="NormalWeb"/>
                  </w:pPr>
                  <w:r>
                    <w:rPr>
                      <w:rStyle w:val="result"/>
                    </w:rPr>
                    <w:t>5</w:t>
                  </w:r>
                </w:p>
              </w:tc>
            </w:tr>
            <w:tr w:rsidR="00856D20" w14:paraId="626AB9D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E9793BA"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780B3E87" w14:textId="77777777" w:rsidR="00856D20" w:rsidRDefault="00856D20" w:rsidP="000132E2">
                  <w:pPr>
                    <w:pStyle w:val="NormalWeb"/>
                  </w:pPr>
                  <w:r>
                    <w:rPr>
                      <w:rStyle w:val="result"/>
                    </w:rPr>
                    <w:t>P = 0.0008</w:t>
                  </w:r>
                </w:p>
              </w:tc>
            </w:tr>
            <w:tr w:rsidR="00856D20" w14:paraId="1DA635C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367CC5D"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017D72A" w14:textId="77777777" w:rsidR="00856D20" w:rsidRDefault="00856D20" w:rsidP="000132E2">
                  <w:pPr>
                    <w:pStyle w:val="NormalWeb"/>
                  </w:pPr>
                  <w:r>
                    <w:rPr>
                      <w:rStyle w:val="result"/>
                    </w:rPr>
                    <w:t>76.31%</w:t>
                  </w:r>
                </w:p>
              </w:tc>
            </w:tr>
            <w:tr w:rsidR="00856D20" w14:paraId="05F7C81C"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C69229B"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8614098" w14:textId="77777777" w:rsidR="00856D20" w:rsidRDefault="00856D20" w:rsidP="000132E2">
                  <w:pPr>
                    <w:pStyle w:val="NormalWeb"/>
                  </w:pPr>
                  <w:r>
                    <w:rPr>
                      <w:rStyle w:val="result"/>
                    </w:rPr>
                    <w:t>46.91 to 89.43</w:t>
                  </w:r>
                </w:p>
              </w:tc>
            </w:tr>
          </w:tbl>
          <w:p w14:paraId="0DC49931" w14:textId="77777777" w:rsidR="00856D20" w:rsidRDefault="00856D20" w:rsidP="000132E2"/>
        </w:tc>
        <w:tc>
          <w:tcPr>
            <w:tcW w:w="5976" w:type="dxa"/>
          </w:tcPr>
          <w:p w14:paraId="4A35970F" w14:textId="77777777" w:rsidR="00856D20" w:rsidRDefault="00856D20" w:rsidP="000132E2">
            <w:pPr>
              <w:rPr>
                <w:noProof/>
              </w:rPr>
            </w:pPr>
            <w:r>
              <w:rPr>
                <w:noProof/>
                <w:lang w:val="en-US" w:eastAsia="en-US"/>
              </w:rPr>
              <w:drawing>
                <wp:inline distT="0" distB="0" distL="0" distR="0" wp14:anchorId="209A752C" wp14:editId="608DD7B3">
                  <wp:extent cx="3188335" cy="2391251"/>
                  <wp:effectExtent l="0" t="0" r="1206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ierinsufficientie_forest.tif"/>
                          <pic:cNvPicPr/>
                        </pic:nvPicPr>
                        <pic:blipFill>
                          <a:blip r:embed="rId23">
                            <a:extLst>
                              <a:ext uri="{28A0092B-C50C-407E-A947-70E740481C1C}">
                                <a14:useLocalDpi xmlns:a14="http://schemas.microsoft.com/office/drawing/2010/main" val="0"/>
                              </a:ext>
                            </a:extLst>
                          </a:blip>
                          <a:stretch>
                            <a:fillRect/>
                          </a:stretch>
                        </pic:blipFill>
                        <pic:spPr>
                          <a:xfrm>
                            <a:off x="0" y="0"/>
                            <a:ext cx="3203461" cy="2402595"/>
                          </a:xfrm>
                          <a:prstGeom prst="rect">
                            <a:avLst/>
                          </a:prstGeom>
                        </pic:spPr>
                      </pic:pic>
                    </a:graphicData>
                  </a:graphic>
                </wp:inline>
              </w:drawing>
            </w:r>
          </w:p>
        </w:tc>
        <w:tc>
          <w:tcPr>
            <w:tcW w:w="5976" w:type="dxa"/>
          </w:tcPr>
          <w:p w14:paraId="04F10560" w14:textId="77777777" w:rsidR="00856D20" w:rsidRDefault="00856D20" w:rsidP="000132E2">
            <w:pPr>
              <w:rPr>
                <w:noProof/>
              </w:rPr>
            </w:pPr>
            <w:r>
              <w:rPr>
                <w:noProof/>
                <w:lang w:val="en-US" w:eastAsia="en-US"/>
              </w:rPr>
              <w:drawing>
                <wp:inline distT="0" distB="0" distL="0" distR="0" wp14:anchorId="3C98C924" wp14:editId="4C693F1F">
                  <wp:extent cx="3169921" cy="2377440"/>
                  <wp:effectExtent l="0" t="0" r="5080" b="1016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ierinsufficientie_funnel.tif"/>
                          <pic:cNvPicPr/>
                        </pic:nvPicPr>
                        <pic:blipFill>
                          <a:blip r:embed="rId24">
                            <a:extLst>
                              <a:ext uri="{28A0092B-C50C-407E-A947-70E740481C1C}">
                                <a14:useLocalDpi xmlns:a14="http://schemas.microsoft.com/office/drawing/2010/main" val="0"/>
                              </a:ext>
                            </a:extLst>
                          </a:blip>
                          <a:stretch>
                            <a:fillRect/>
                          </a:stretch>
                        </pic:blipFill>
                        <pic:spPr>
                          <a:xfrm>
                            <a:off x="0" y="0"/>
                            <a:ext cx="3181534" cy="2386150"/>
                          </a:xfrm>
                          <a:prstGeom prst="rect">
                            <a:avLst/>
                          </a:prstGeom>
                        </pic:spPr>
                      </pic:pic>
                    </a:graphicData>
                  </a:graphic>
                </wp:inline>
              </w:drawing>
            </w:r>
          </w:p>
        </w:tc>
      </w:tr>
      <w:tr w:rsidR="00856D20" w14:paraId="3FA1EF3F" w14:textId="77777777" w:rsidTr="000132E2">
        <w:trPr>
          <w:gridAfter w:val="1"/>
          <w:wAfter w:w="4510" w:type="dxa"/>
        </w:trPr>
        <w:tc>
          <w:tcPr>
            <w:tcW w:w="3204" w:type="dxa"/>
          </w:tcPr>
          <w:p w14:paraId="074B4C0D" w14:textId="77777777" w:rsidR="00856D20" w:rsidRDefault="00856D20" w:rsidP="000132E2">
            <w:r>
              <w:t>ASA I-II</w:t>
            </w:r>
          </w:p>
          <w:p w14:paraId="6EB13F46"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6EC7068E"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0D5553F"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3340C42" w14:textId="77777777" w:rsidR="00856D20" w:rsidRDefault="00856D20" w:rsidP="000132E2">
                  <w:pPr>
                    <w:pStyle w:val="NormalWeb"/>
                  </w:pPr>
                  <w:r>
                    <w:rPr>
                      <w:rStyle w:val="result"/>
                    </w:rPr>
                    <w:t>75.2605</w:t>
                  </w:r>
                </w:p>
              </w:tc>
            </w:tr>
            <w:tr w:rsidR="00856D20" w14:paraId="4FE5607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45379D5"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175D125" w14:textId="77777777" w:rsidR="00856D20" w:rsidRDefault="00856D20" w:rsidP="000132E2">
                  <w:pPr>
                    <w:pStyle w:val="NormalWeb"/>
                  </w:pPr>
                  <w:r>
                    <w:rPr>
                      <w:rStyle w:val="result"/>
                    </w:rPr>
                    <w:t>6</w:t>
                  </w:r>
                </w:p>
              </w:tc>
            </w:tr>
            <w:tr w:rsidR="00856D20" w14:paraId="2E9F4D5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DB1AD63"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14557CBE" w14:textId="77777777" w:rsidR="00856D20" w:rsidRDefault="00856D20" w:rsidP="000132E2">
                  <w:pPr>
                    <w:pStyle w:val="NormalWeb"/>
                  </w:pPr>
                  <w:r>
                    <w:rPr>
                      <w:rStyle w:val="result"/>
                    </w:rPr>
                    <w:t>P &lt; 0.0001</w:t>
                  </w:r>
                </w:p>
              </w:tc>
            </w:tr>
            <w:tr w:rsidR="00856D20" w14:paraId="49CC6E7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0667438"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58566FA" w14:textId="77777777" w:rsidR="00856D20" w:rsidRDefault="00856D20" w:rsidP="000132E2">
                  <w:pPr>
                    <w:pStyle w:val="NormalWeb"/>
                  </w:pPr>
                  <w:r>
                    <w:rPr>
                      <w:rStyle w:val="result"/>
                    </w:rPr>
                    <w:t>92.03%</w:t>
                  </w:r>
                </w:p>
              </w:tc>
            </w:tr>
            <w:tr w:rsidR="00856D20" w14:paraId="1A5037B0"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2B6CFC7"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A4DEB7E" w14:textId="77777777" w:rsidR="00856D20" w:rsidRDefault="00856D20" w:rsidP="000132E2">
                  <w:pPr>
                    <w:pStyle w:val="NormalWeb"/>
                  </w:pPr>
                  <w:r>
                    <w:rPr>
                      <w:rStyle w:val="result"/>
                    </w:rPr>
                    <w:t>86.13 to 95.42</w:t>
                  </w:r>
                </w:p>
              </w:tc>
            </w:tr>
          </w:tbl>
          <w:p w14:paraId="1275189B" w14:textId="77777777" w:rsidR="00856D20" w:rsidRDefault="00856D20" w:rsidP="000132E2"/>
        </w:tc>
        <w:tc>
          <w:tcPr>
            <w:tcW w:w="5976" w:type="dxa"/>
          </w:tcPr>
          <w:p w14:paraId="313DB898" w14:textId="77777777" w:rsidR="00856D20" w:rsidRDefault="00856D20" w:rsidP="000132E2">
            <w:pPr>
              <w:rPr>
                <w:noProof/>
              </w:rPr>
            </w:pPr>
            <w:r>
              <w:rPr>
                <w:noProof/>
                <w:lang w:val="en-US" w:eastAsia="en-US"/>
              </w:rPr>
              <w:drawing>
                <wp:inline distT="0" distB="0" distL="0" distR="0" wp14:anchorId="7CA76851" wp14:editId="3D59E662">
                  <wp:extent cx="3220720" cy="2415540"/>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A12_forest.tif"/>
                          <pic:cNvPicPr/>
                        </pic:nvPicPr>
                        <pic:blipFill>
                          <a:blip r:embed="rId25">
                            <a:extLst>
                              <a:ext uri="{28A0092B-C50C-407E-A947-70E740481C1C}">
                                <a14:useLocalDpi xmlns:a14="http://schemas.microsoft.com/office/drawing/2010/main" val="0"/>
                              </a:ext>
                            </a:extLst>
                          </a:blip>
                          <a:stretch>
                            <a:fillRect/>
                          </a:stretch>
                        </pic:blipFill>
                        <pic:spPr>
                          <a:xfrm>
                            <a:off x="0" y="0"/>
                            <a:ext cx="3220720" cy="2415540"/>
                          </a:xfrm>
                          <a:prstGeom prst="rect">
                            <a:avLst/>
                          </a:prstGeom>
                        </pic:spPr>
                      </pic:pic>
                    </a:graphicData>
                  </a:graphic>
                </wp:inline>
              </w:drawing>
            </w:r>
          </w:p>
        </w:tc>
        <w:tc>
          <w:tcPr>
            <w:tcW w:w="5976" w:type="dxa"/>
          </w:tcPr>
          <w:p w14:paraId="27DF613B" w14:textId="77777777" w:rsidR="00856D20" w:rsidRDefault="00856D20" w:rsidP="000132E2">
            <w:pPr>
              <w:rPr>
                <w:noProof/>
              </w:rPr>
            </w:pPr>
            <w:r>
              <w:rPr>
                <w:noProof/>
                <w:lang w:val="en-US" w:eastAsia="en-US"/>
              </w:rPr>
              <w:drawing>
                <wp:inline distT="0" distB="0" distL="0" distR="0" wp14:anchorId="3CE81A4A" wp14:editId="2F4556CF">
                  <wp:extent cx="3657600" cy="27432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A12_funnel.tif"/>
                          <pic:cNvPicPr/>
                        </pic:nvPicPr>
                        <pic:blipFill>
                          <a:blip r:embed="rId26">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7497582F" w14:textId="77777777" w:rsidTr="000132E2">
        <w:trPr>
          <w:gridAfter w:val="1"/>
          <w:wAfter w:w="4510" w:type="dxa"/>
        </w:trPr>
        <w:tc>
          <w:tcPr>
            <w:tcW w:w="3204" w:type="dxa"/>
          </w:tcPr>
          <w:p w14:paraId="4264236C" w14:textId="77777777" w:rsidR="00856D20" w:rsidRDefault="00856D20" w:rsidP="000132E2">
            <w:r>
              <w:t>ASA III-IV</w:t>
            </w:r>
          </w:p>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0C50EFA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6AFB06B"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D0FA59A" w14:textId="77777777" w:rsidR="00856D20" w:rsidRDefault="00856D20" w:rsidP="000132E2">
                  <w:pPr>
                    <w:pStyle w:val="NormalWeb"/>
                  </w:pPr>
                  <w:r>
                    <w:rPr>
                      <w:rStyle w:val="result"/>
                    </w:rPr>
                    <w:t>75.2605</w:t>
                  </w:r>
                </w:p>
              </w:tc>
            </w:tr>
            <w:tr w:rsidR="00856D20" w14:paraId="338C1B2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8065999"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6A7EF17" w14:textId="77777777" w:rsidR="00856D20" w:rsidRDefault="00856D20" w:rsidP="000132E2">
                  <w:pPr>
                    <w:pStyle w:val="NormalWeb"/>
                  </w:pPr>
                  <w:r>
                    <w:rPr>
                      <w:rStyle w:val="result"/>
                    </w:rPr>
                    <w:t>6</w:t>
                  </w:r>
                </w:p>
              </w:tc>
            </w:tr>
            <w:tr w:rsidR="00856D20" w14:paraId="2C65FCA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0FA59D2"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3F549F09" w14:textId="77777777" w:rsidR="00856D20" w:rsidRDefault="00856D20" w:rsidP="000132E2">
                  <w:pPr>
                    <w:pStyle w:val="NormalWeb"/>
                  </w:pPr>
                  <w:r>
                    <w:rPr>
                      <w:rStyle w:val="result"/>
                    </w:rPr>
                    <w:t>P &lt; 0.0001</w:t>
                  </w:r>
                </w:p>
              </w:tc>
            </w:tr>
            <w:tr w:rsidR="00856D20" w14:paraId="24742BC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F997697"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D677159" w14:textId="77777777" w:rsidR="00856D20" w:rsidRDefault="00856D20" w:rsidP="000132E2">
                  <w:pPr>
                    <w:pStyle w:val="NormalWeb"/>
                  </w:pPr>
                  <w:r>
                    <w:rPr>
                      <w:rStyle w:val="result"/>
                    </w:rPr>
                    <w:t>92.03%</w:t>
                  </w:r>
                </w:p>
              </w:tc>
            </w:tr>
            <w:tr w:rsidR="00856D20" w14:paraId="5A581E6B"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7C0B0AA"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64619C9" w14:textId="77777777" w:rsidR="00856D20" w:rsidRDefault="00856D20" w:rsidP="000132E2">
                  <w:pPr>
                    <w:pStyle w:val="NormalWeb"/>
                  </w:pPr>
                  <w:r>
                    <w:rPr>
                      <w:rStyle w:val="result"/>
                    </w:rPr>
                    <w:t>86.13 to 95.42</w:t>
                  </w:r>
                </w:p>
              </w:tc>
            </w:tr>
          </w:tbl>
          <w:p w14:paraId="0193C604" w14:textId="77777777" w:rsidR="00856D20" w:rsidRDefault="00856D20" w:rsidP="000132E2"/>
          <w:p w14:paraId="1D204472" w14:textId="77777777" w:rsidR="00856D20" w:rsidRDefault="00856D20" w:rsidP="000132E2"/>
        </w:tc>
        <w:tc>
          <w:tcPr>
            <w:tcW w:w="5976" w:type="dxa"/>
          </w:tcPr>
          <w:p w14:paraId="79EE9DB5" w14:textId="77777777" w:rsidR="00856D20" w:rsidRDefault="00856D20" w:rsidP="000132E2">
            <w:pPr>
              <w:rPr>
                <w:noProof/>
              </w:rPr>
            </w:pPr>
            <w:r>
              <w:rPr>
                <w:noProof/>
                <w:lang w:val="en-US" w:eastAsia="en-US"/>
              </w:rPr>
              <w:drawing>
                <wp:inline distT="0" distB="0" distL="0" distR="0" wp14:anchorId="12201972" wp14:editId="747CE082">
                  <wp:extent cx="3356187" cy="251714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A34_forest.tif"/>
                          <pic:cNvPicPr/>
                        </pic:nvPicPr>
                        <pic:blipFill>
                          <a:blip r:embed="rId27">
                            <a:extLst>
                              <a:ext uri="{28A0092B-C50C-407E-A947-70E740481C1C}">
                                <a14:useLocalDpi xmlns:a14="http://schemas.microsoft.com/office/drawing/2010/main" val="0"/>
                              </a:ext>
                            </a:extLst>
                          </a:blip>
                          <a:stretch>
                            <a:fillRect/>
                          </a:stretch>
                        </pic:blipFill>
                        <pic:spPr>
                          <a:xfrm>
                            <a:off x="0" y="0"/>
                            <a:ext cx="3361474" cy="2521106"/>
                          </a:xfrm>
                          <a:prstGeom prst="rect">
                            <a:avLst/>
                          </a:prstGeom>
                        </pic:spPr>
                      </pic:pic>
                    </a:graphicData>
                  </a:graphic>
                </wp:inline>
              </w:drawing>
            </w:r>
          </w:p>
        </w:tc>
        <w:tc>
          <w:tcPr>
            <w:tcW w:w="5976" w:type="dxa"/>
          </w:tcPr>
          <w:p w14:paraId="52251B5B" w14:textId="77777777" w:rsidR="00856D20" w:rsidRDefault="00856D20" w:rsidP="000132E2">
            <w:pPr>
              <w:rPr>
                <w:noProof/>
              </w:rPr>
            </w:pPr>
            <w:r>
              <w:rPr>
                <w:noProof/>
                <w:lang w:val="en-US" w:eastAsia="en-US"/>
              </w:rPr>
              <w:drawing>
                <wp:inline distT="0" distB="0" distL="0" distR="0" wp14:anchorId="75BDE0F8" wp14:editId="106C9324">
                  <wp:extent cx="3328035" cy="249602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a34_FUNNEL.tif"/>
                          <pic:cNvPicPr/>
                        </pic:nvPicPr>
                        <pic:blipFill>
                          <a:blip r:embed="rId28">
                            <a:extLst>
                              <a:ext uri="{28A0092B-C50C-407E-A947-70E740481C1C}">
                                <a14:useLocalDpi xmlns:a14="http://schemas.microsoft.com/office/drawing/2010/main" val="0"/>
                              </a:ext>
                            </a:extLst>
                          </a:blip>
                          <a:stretch>
                            <a:fillRect/>
                          </a:stretch>
                        </pic:blipFill>
                        <pic:spPr>
                          <a:xfrm>
                            <a:off x="0" y="0"/>
                            <a:ext cx="3339108" cy="2504331"/>
                          </a:xfrm>
                          <a:prstGeom prst="rect">
                            <a:avLst/>
                          </a:prstGeom>
                        </pic:spPr>
                      </pic:pic>
                    </a:graphicData>
                  </a:graphic>
                </wp:inline>
              </w:drawing>
            </w:r>
          </w:p>
        </w:tc>
      </w:tr>
      <w:tr w:rsidR="00856D20" w14:paraId="7A6965A6" w14:textId="77777777" w:rsidTr="000132E2">
        <w:trPr>
          <w:gridAfter w:val="1"/>
          <w:wAfter w:w="4510" w:type="dxa"/>
        </w:trPr>
        <w:tc>
          <w:tcPr>
            <w:tcW w:w="3204" w:type="dxa"/>
          </w:tcPr>
          <w:p w14:paraId="6D1EF304" w14:textId="77777777" w:rsidR="00856D20" w:rsidRDefault="00856D20" w:rsidP="000132E2">
            <w:r>
              <w:t>ASA III</w:t>
            </w:r>
          </w:p>
          <w:p w14:paraId="575DC8AD"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3BE007E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3E8882A"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ABC7BA3" w14:textId="77777777" w:rsidR="00856D20" w:rsidRDefault="00856D20" w:rsidP="000132E2">
                  <w:pPr>
                    <w:pStyle w:val="NormalWeb"/>
                  </w:pPr>
                  <w:r>
                    <w:rPr>
                      <w:rStyle w:val="result"/>
                    </w:rPr>
                    <w:t>13.9070</w:t>
                  </w:r>
                </w:p>
              </w:tc>
            </w:tr>
            <w:tr w:rsidR="00856D20" w14:paraId="00448A2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C9B69FB"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13D85D9" w14:textId="77777777" w:rsidR="00856D20" w:rsidRDefault="00856D20" w:rsidP="000132E2">
                  <w:pPr>
                    <w:pStyle w:val="NormalWeb"/>
                  </w:pPr>
                  <w:r>
                    <w:rPr>
                      <w:rStyle w:val="result"/>
                    </w:rPr>
                    <w:t>5</w:t>
                  </w:r>
                </w:p>
              </w:tc>
            </w:tr>
            <w:tr w:rsidR="00856D20" w14:paraId="672E22C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0740BF2"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5EFB3BB3" w14:textId="77777777" w:rsidR="00856D20" w:rsidRDefault="00856D20" w:rsidP="000132E2">
                  <w:pPr>
                    <w:pStyle w:val="NormalWeb"/>
                  </w:pPr>
                  <w:r>
                    <w:rPr>
                      <w:rStyle w:val="result"/>
                    </w:rPr>
                    <w:t>P = 0.0162</w:t>
                  </w:r>
                </w:p>
              </w:tc>
            </w:tr>
            <w:tr w:rsidR="00856D20" w14:paraId="6F4009A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FF8596B"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58B621F" w14:textId="77777777" w:rsidR="00856D20" w:rsidRDefault="00856D20" w:rsidP="000132E2">
                  <w:pPr>
                    <w:pStyle w:val="NormalWeb"/>
                  </w:pPr>
                  <w:r>
                    <w:rPr>
                      <w:rStyle w:val="result"/>
                    </w:rPr>
                    <w:t>64.05%</w:t>
                  </w:r>
                </w:p>
              </w:tc>
            </w:tr>
            <w:tr w:rsidR="00856D20" w14:paraId="570F7F5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6BFA6C3"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16D3ED1" w14:textId="77777777" w:rsidR="00856D20" w:rsidRDefault="00856D20" w:rsidP="000132E2">
                  <w:pPr>
                    <w:pStyle w:val="NormalWeb"/>
                  </w:pPr>
                  <w:r>
                    <w:rPr>
                      <w:rStyle w:val="result"/>
                    </w:rPr>
                    <w:t>13.17 to 85.11</w:t>
                  </w:r>
                </w:p>
              </w:tc>
            </w:tr>
          </w:tbl>
          <w:p w14:paraId="0894F4EB" w14:textId="77777777" w:rsidR="00856D20" w:rsidRDefault="00856D20" w:rsidP="000132E2"/>
        </w:tc>
        <w:tc>
          <w:tcPr>
            <w:tcW w:w="5976" w:type="dxa"/>
          </w:tcPr>
          <w:p w14:paraId="55847ED0" w14:textId="77777777" w:rsidR="00856D20" w:rsidRDefault="00856D20" w:rsidP="000132E2">
            <w:pPr>
              <w:rPr>
                <w:noProof/>
              </w:rPr>
            </w:pPr>
            <w:r>
              <w:rPr>
                <w:noProof/>
                <w:lang w:val="en-US" w:eastAsia="en-US"/>
              </w:rPr>
              <w:drawing>
                <wp:inline distT="0" distB="0" distL="0" distR="0" wp14:anchorId="30558819" wp14:editId="5C52ED83">
                  <wp:extent cx="3373120" cy="2529840"/>
                  <wp:effectExtent l="0" t="0" r="5080" b="1016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A3_forest.tif"/>
                          <pic:cNvPicPr/>
                        </pic:nvPicPr>
                        <pic:blipFill>
                          <a:blip r:embed="rId29">
                            <a:extLst>
                              <a:ext uri="{28A0092B-C50C-407E-A947-70E740481C1C}">
                                <a14:useLocalDpi xmlns:a14="http://schemas.microsoft.com/office/drawing/2010/main" val="0"/>
                              </a:ext>
                            </a:extLst>
                          </a:blip>
                          <a:stretch>
                            <a:fillRect/>
                          </a:stretch>
                        </pic:blipFill>
                        <pic:spPr>
                          <a:xfrm>
                            <a:off x="0" y="0"/>
                            <a:ext cx="3373120" cy="2529840"/>
                          </a:xfrm>
                          <a:prstGeom prst="rect">
                            <a:avLst/>
                          </a:prstGeom>
                        </pic:spPr>
                      </pic:pic>
                    </a:graphicData>
                  </a:graphic>
                </wp:inline>
              </w:drawing>
            </w:r>
          </w:p>
        </w:tc>
        <w:tc>
          <w:tcPr>
            <w:tcW w:w="5976" w:type="dxa"/>
          </w:tcPr>
          <w:p w14:paraId="5701C82E" w14:textId="77777777" w:rsidR="00856D20" w:rsidRDefault="00856D20" w:rsidP="000132E2">
            <w:pPr>
              <w:rPr>
                <w:noProof/>
              </w:rPr>
            </w:pPr>
            <w:r>
              <w:rPr>
                <w:noProof/>
                <w:lang w:val="en-US" w:eastAsia="en-US"/>
              </w:rPr>
              <w:drawing>
                <wp:inline distT="0" distB="0" distL="0" distR="0" wp14:anchorId="746EB0E6" wp14:editId="5585607D">
                  <wp:extent cx="3373120" cy="2529840"/>
                  <wp:effectExtent l="0" t="0" r="5080" b="1016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A3_funnel.tif"/>
                          <pic:cNvPicPr/>
                        </pic:nvPicPr>
                        <pic:blipFill>
                          <a:blip r:embed="rId30">
                            <a:extLst>
                              <a:ext uri="{28A0092B-C50C-407E-A947-70E740481C1C}">
                                <a14:useLocalDpi xmlns:a14="http://schemas.microsoft.com/office/drawing/2010/main" val="0"/>
                              </a:ext>
                            </a:extLst>
                          </a:blip>
                          <a:stretch>
                            <a:fillRect/>
                          </a:stretch>
                        </pic:blipFill>
                        <pic:spPr>
                          <a:xfrm>
                            <a:off x="0" y="0"/>
                            <a:ext cx="3373120" cy="2529840"/>
                          </a:xfrm>
                          <a:prstGeom prst="rect">
                            <a:avLst/>
                          </a:prstGeom>
                        </pic:spPr>
                      </pic:pic>
                    </a:graphicData>
                  </a:graphic>
                </wp:inline>
              </w:drawing>
            </w:r>
          </w:p>
        </w:tc>
      </w:tr>
      <w:tr w:rsidR="00856D20" w14:paraId="323FB1C1" w14:textId="77777777" w:rsidTr="000132E2">
        <w:trPr>
          <w:gridAfter w:val="1"/>
          <w:wAfter w:w="4510" w:type="dxa"/>
        </w:trPr>
        <w:tc>
          <w:tcPr>
            <w:tcW w:w="3204" w:type="dxa"/>
          </w:tcPr>
          <w:p w14:paraId="386D8272" w14:textId="77777777" w:rsidR="00856D20" w:rsidRDefault="00856D20" w:rsidP="000132E2">
            <w:r>
              <w:t>ASA IV</w:t>
            </w:r>
          </w:p>
          <w:p w14:paraId="5C32340B"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3AE2EF1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D0361AA"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5C67E2A" w14:textId="77777777" w:rsidR="00856D20" w:rsidRDefault="00856D20" w:rsidP="000132E2">
                  <w:pPr>
                    <w:pStyle w:val="NormalWeb"/>
                  </w:pPr>
                  <w:r>
                    <w:rPr>
                      <w:rStyle w:val="result"/>
                    </w:rPr>
                    <w:t>139.7599</w:t>
                  </w:r>
                </w:p>
              </w:tc>
            </w:tr>
            <w:tr w:rsidR="00856D20" w14:paraId="64AEF5D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EFA48E7"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2CB84B5" w14:textId="77777777" w:rsidR="00856D20" w:rsidRDefault="00856D20" w:rsidP="000132E2">
                  <w:pPr>
                    <w:pStyle w:val="NormalWeb"/>
                  </w:pPr>
                  <w:r>
                    <w:rPr>
                      <w:rStyle w:val="result"/>
                    </w:rPr>
                    <w:t>6</w:t>
                  </w:r>
                </w:p>
              </w:tc>
            </w:tr>
            <w:tr w:rsidR="00856D20" w14:paraId="564915DF"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719E3AB"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273FD131" w14:textId="77777777" w:rsidR="00856D20" w:rsidRDefault="00856D20" w:rsidP="000132E2">
                  <w:pPr>
                    <w:pStyle w:val="NormalWeb"/>
                  </w:pPr>
                  <w:r>
                    <w:rPr>
                      <w:rStyle w:val="result"/>
                    </w:rPr>
                    <w:t>P &lt; 0.0001</w:t>
                  </w:r>
                </w:p>
              </w:tc>
            </w:tr>
            <w:tr w:rsidR="00856D20" w14:paraId="14D64D1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CD8FA61"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B0A4A6F" w14:textId="77777777" w:rsidR="00856D20" w:rsidRDefault="00856D20" w:rsidP="000132E2">
                  <w:pPr>
                    <w:pStyle w:val="NormalWeb"/>
                  </w:pPr>
                  <w:r>
                    <w:rPr>
                      <w:rStyle w:val="result"/>
                    </w:rPr>
                    <w:t>95.71%</w:t>
                  </w:r>
                </w:p>
              </w:tc>
            </w:tr>
            <w:tr w:rsidR="00856D20" w14:paraId="5C94744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C57E06A"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2492EC7" w14:textId="77777777" w:rsidR="00856D20" w:rsidRDefault="00856D20" w:rsidP="000132E2">
                  <w:pPr>
                    <w:pStyle w:val="NormalWeb"/>
                  </w:pPr>
                  <w:r>
                    <w:rPr>
                      <w:rStyle w:val="result"/>
                    </w:rPr>
                    <w:t>93.20 to 97.29</w:t>
                  </w:r>
                </w:p>
              </w:tc>
            </w:tr>
          </w:tbl>
          <w:p w14:paraId="463D24BA" w14:textId="77777777" w:rsidR="00856D20" w:rsidRDefault="00856D20" w:rsidP="000132E2"/>
        </w:tc>
        <w:tc>
          <w:tcPr>
            <w:tcW w:w="5976" w:type="dxa"/>
          </w:tcPr>
          <w:p w14:paraId="32B6CD1C" w14:textId="77777777" w:rsidR="00856D20" w:rsidRDefault="00856D20" w:rsidP="000132E2">
            <w:pPr>
              <w:rPr>
                <w:noProof/>
              </w:rPr>
            </w:pPr>
            <w:r>
              <w:rPr>
                <w:noProof/>
                <w:lang w:val="en-US" w:eastAsia="en-US"/>
              </w:rPr>
              <w:drawing>
                <wp:inline distT="0" distB="0" distL="0" distR="0" wp14:anchorId="78D37BD7" wp14:editId="6442DE8A">
                  <wp:extent cx="3169920" cy="2377440"/>
                  <wp:effectExtent l="0" t="0" r="5080" b="1016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SA4_forest.tif"/>
                          <pic:cNvPicPr/>
                        </pic:nvPicPr>
                        <pic:blipFill>
                          <a:blip r:embed="rId31">
                            <a:extLst>
                              <a:ext uri="{28A0092B-C50C-407E-A947-70E740481C1C}">
                                <a14:useLocalDpi xmlns:a14="http://schemas.microsoft.com/office/drawing/2010/main" val="0"/>
                              </a:ext>
                            </a:extLst>
                          </a:blip>
                          <a:stretch>
                            <a:fillRect/>
                          </a:stretch>
                        </pic:blipFill>
                        <pic:spPr>
                          <a:xfrm>
                            <a:off x="0" y="0"/>
                            <a:ext cx="3169920" cy="2377440"/>
                          </a:xfrm>
                          <a:prstGeom prst="rect">
                            <a:avLst/>
                          </a:prstGeom>
                        </pic:spPr>
                      </pic:pic>
                    </a:graphicData>
                  </a:graphic>
                </wp:inline>
              </w:drawing>
            </w:r>
          </w:p>
        </w:tc>
        <w:tc>
          <w:tcPr>
            <w:tcW w:w="5976" w:type="dxa"/>
          </w:tcPr>
          <w:p w14:paraId="29E78756" w14:textId="77777777" w:rsidR="00856D20" w:rsidRDefault="00856D20" w:rsidP="000132E2">
            <w:pPr>
              <w:rPr>
                <w:noProof/>
              </w:rPr>
            </w:pPr>
            <w:r>
              <w:rPr>
                <w:noProof/>
                <w:lang w:val="en-US" w:eastAsia="en-US"/>
              </w:rPr>
              <w:drawing>
                <wp:inline distT="0" distB="0" distL="0" distR="0" wp14:anchorId="746042A6" wp14:editId="2BE9D770">
                  <wp:extent cx="3322320" cy="2491740"/>
                  <wp:effectExtent l="0" t="0" r="508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SA4_funnel.tif"/>
                          <pic:cNvPicPr/>
                        </pic:nvPicPr>
                        <pic:blipFill>
                          <a:blip r:embed="rId32">
                            <a:extLst>
                              <a:ext uri="{28A0092B-C50C-407E-A947-70E740481C1C}">
                                <a14:useLocalDpi xmlns:a14="http://schemas.microsoft.com/office/drawing/2010/main" val="0"/>
                              </a:ext>
                            </a:extLst>
                          </a:blip>
                          <a:stretch>
                            <a:fillRect/>
                          </a:stretch>
                        </pic:blipFill>
                        <pic:spPr>
                          <a:xfrm>
                            <a:off x="0" y="0"/>
                            <a:ext cx="3323588" cy="2492691"/>
                          </a:xfrm>
                          <a:prstGeom prst="rect">
                            <a:avLst/>
                          </a:prstGeom>
                        </pic:spPr>
                      </pic:pic>
                    </a:graphicData>
                  </a:graphic>
                </wp:inline>
              </w:drawing>
            </w:r>
          </w:p>
        </w:tc>
      </w:tr>
      <w:tr w:rsidR="00856D20" w14:paraId="2ED954CB" w14:textId="77777777" w:rsidTr="000132E2">
        <w:trPr>
          <w:gridAfter w:val="1"/>
          <w:wAfter w:w="4510" w:type="dxa"/>
        </w:trPr>
        <w:tc>
          <w:tcPr>
            <w:tcW w:w="3204" w:type="dxa"/>
          </w:tcPr>
          <w:p w14:paraId="509305D7" w14:textId="77777777" w:rsidR="00856D20" w:rsidRDefault="00856D20" w:rsidP="000132E2">
            <w:r>
              <w:t>Pre-trauma Mobility, non-ambulatory</w:t>
            </w:r>
          </w:p>
          <w:p w14:paraId="3353E2F2"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4593BA54"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4362F96"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DCC66E2" w14:textId="77777777" w:rsidR="00856D20" w:rsidRDefault="00856D20" w:rsidP="000132E2">
                  <w:pPr>
                    <w:pStyle w:val="NormalWeb"/>
                  </w:pPr>
                  <w:r>
                    <w:rPr>
                      <w:rStyle w:val="result"/>
                    </w:rPr>
                    <w:t>509.5417</w:t>
                  </w:r>
                </w:p>
              </w:tc>
            </w:tr>
            <w:tr w:rsidR="00856D20" w14:paraId="1722D1E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F5FF444"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F2AC70C" w14:textId="77777777" w:rsidR="00856D20" w:rsidRDefault="00856D20" w:rsidP="000132E2">
                  <w:pPr>
                    <w:pStyle w:val="NormalWeb"/>
                  </w:pPr>
                  <w:r>
                    <w:rPr>
                      <w:rStyle w:val="result"/>
                    </w:rPr>
                    <w:t>7</w:t>
                  </w:r>
                </w:p>
              </w:tc>
            </w:tr>
            <w:tr w:rsidR="00856D20" w14:paraId="64B9D4D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DDA7942"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316AAE9F" w14:textId="77777777" w:rsidR="00856D20" w:rsidRDefault="00856D20" w:rsidP="000132E2">
                  <w:pPr>
                    <w:pStyle w:val="NormalWeb"/>
                  </w:pPr>
                  <w:r>
                    <w:rPr>
                      <w:rStyle w:val="result"/>
                    </w:rPr>
                    <w:t>P &lt; 0.0001</w:t>
                  </w:r>
                </w:p>
              </w:tc>
            </w:tr>
            <w:tr w:rsidR="00856D20" w14:paraId="4DD345A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8271618"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E877654" w14:textId="77777777" w:rsidR="00856D20" w:rsidRDefault="00856D20" w:rsidP="000132E2">
                  <w:pPr>
                    <w:pStyle w:val="NormalWeb"/>
                  </w:pPr>
                  <w:r>
                    <w:rPr>
                      <w:rStyle w:val="result"/>
                    </w:rPr>
                    <w:t>98.63%</w:t>
                  </w:r>
                </w:p>
              </w:tc>
            </w:tr>
            <w:tr w:rsidR="00856D20" w14:paraId="4AF183DB"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D2459BC"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6934602" w14:textId="77777777" w:rsidR="00856D20" w:rsidRDefault="00856D20" w:rsidP="000132E2">
                  <w:pPr>
                    <w:pStyle w:val="NormalWeb"/>
                  </w:pPr>
                  <w:r>
                    <w:rPr>
                      <w:rStyle w:val="result"/>
                    </w:rPr>
                    <w:t>98.15 to 98.98</w:t>
                  </w:r>
                </w:p>
              </w:tc>
            </w:tr>
          </w:tbl>
          <w:p w14:paraId="2E5C4D30" w14:textId="77777777" w:rsidR="00856D20" w:rsidRDefault="00856D20" w:rsidP="000132E2"/>
        </w:tc>
        <w:tc>
          <w:tcPr>
            <w:tcW w:w="5976" w:type="dxa"/>
          </w:tcPr>
          <w:p w14:paraId="260A021B" w14:textId="77777777" w:rsidR="00856D20" w:rsidRDefault="00856D20" w:rsidP="000132E2">
            <w:pPr>
              <w:rPr>
                <w:noProof/>
              </w:rPr>
            </w:pPr>
            <w:r>
              <w:rPr>
                <w:noProof/>
                <w:lang w:val="en-US" w:eastAsia="en-US"/>
              </w:rPr>
              <w:drawing>
                <wp:inline distT="0" distB="0" distL="0" distR="0" wp14:anchorId="44FAA45A" wp14:editId="5E7FE12B">
                  <wp:extent cx="3220720" cy="2415540"/>
                  <wp:effectExtent l="0" t="0" r="508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nambulant_forest.tif"/>
                          <pic:cNvPicPr/>
                        </pic:nvPicPr>
                        <pic:blipFill>
                          <a:blip r:embed="rId33">
                            <a:extLst>
                              <a:ext uri="{28A0092B-C50C-407E-A947-70E740481C1C}">
                                <a14:useLocalDpi xmlns:a14="http://schemas.microsoft.com/office/drawing/2010/main" val="0"/>
                              </a:ext>
                            </a:extLst>
                          </a:blip>
                          <a:stretch>
                            <a:fillRect/>
                          </a:stretch>
                        </pic:blipFill>
                        <pic:spPr>
                          <a:xfrm>
                            <a:off x="0" y="0"/>
                            <a:ext cx="3221275" cy="2415956"/>
                          </a:xfrm>
                          <a:prstGeom prst="rect">
                            <a:avLst/>
                          </a:prstGeom>
                        </pic:spPr>
                      </pic:pic>
                    </a:graphicData>
                  </a:graphic>
                </wp:inline>
              </w:drawing>
            </w:r>
          </w:p>
        </w:tc>
        <w:tc>
          <w:tcPr>
            <w:tcW w:w="5976" w:type="dxa"/>
          </w:tcPr>
          <w:p w14:paraId="68FF8D37" w14:textId="77777777" w:rsidR="00856D20" w:rsidRDefault="00856D20" w:rsidP="000132E2">
            <w:pPr>
              <w:rPr>
                <w:noProof/>
              </w:rPr>
            </w:pPr>
            <w:r>
              <w:rPr>
                <w:noProof/>
                <w:lang w:val="en-US" w:eastAsia="en-US"/>
              </w:rPr>
              <w:drawing>
                <wp:inline distT="0" distB="0" distL="0" distR="0" wp14:anchorId="6AEE0B9B" wp14:editId="4940231B">
                  <wp:extent cx="3373120" cy="2529840"/>
                  <wp:effectExtent l="0" t="0" r="5080" b="1016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nambulant_funnel.tif"/>
                          <pic:cNvPicPr/>
                        </pic:nvPicPr>
                        <pic:blipFill>
                          <a:blip r:embed="rId34">
                            <a:extLst>
                              <a:ext uri="{28A0092B-C50C-407E-A947-70E740481C1C}">
                                <a14:useLocalDpi xmlns:a14="http://schemas.microsoft.com/office/drawing/2010/main" val="0"/>
                              </a:ext>
                            </a:extLst>
                          </a:blip>
                          <a:stretch>
                            <a:fillRect/>
                          </a:stretch>
                        </pic:blipFill>
                        <pic:spPr>
                          <a:xfrm>
                            <a:off x="0" y="0"/>
                            <a:ext cx="3374379" cy="2530784"/>
                          </a:xfrm>
                          <a:prstGeom prst="rect">
                            <a:avLst/>
                          </a:prstGeom>
                        </pic:spPr>
                      </pic:pic>
                    </a:graphicData>
                  </a:graphic>
                </wp:inline>
              </w:drawing>
            </w:r>
          </w:p>
        </w:tc>
      </w:tr>
      <w:tr w:rsidR="00856D20" w14:paraId="52D26A77" w14:textId="77777777" w:rsidTr="000132E2">
        <w:trPr>
          <w:gridAfter w:val="1"/>
          <w:wAfter w:w="4510" w:type="dxa"/>
        </w:trPr>
        <w:tc>
          <w:tcPr>
            <w:tcW w:w="3204" w:type="dxa"/>
          </w:tcPr>
          <w:p w14:paraId="6296B31B" w14:textId="77777777" w:rsidR="00856D20" w:rsidRDefault="00856D20" w:rsidP="000132E2">
            <w:r>
              <w:t xml:space="preserve"> Femoral Neck</w:t>
            </w:r>
          </w:p>
          <w:p w14:paraId="4A61F7F6"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11CDD97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B727A73"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1D05EB3" w14:textId="77777777" w:rsidR="00856D20" w:rsidRDefault="00856D20" w:rsidP="000132E2">
                  <w:pPr>
                    <w:pStyle w:val="NormalWeb"/>
                  </w:pPr>
                  <w:r>
                    <w:rPr>
                      <w:rStyle w:val="result"/>
                    </w:rPr>
                    <w:t>140.0652</w:t>
                  </w:r>
                </w:p>
              </w:tc>
            </w:tr>
            <w:tr w:rsidR="00856D20" w14:paraId="53255BC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11C54F1"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6F3698E" w14:textId="77777777" w:rsidR="00856D20" w:rsidRDefault="00856D20" w:rsidP="000132E2">
                  <w:pPr>
                    <w:pStyle w:val="NormalWeb"/>
                  </w:pPr>
                  <w:r>
                    <w:rPr>
                      <w:rStyle w:val="result"/>
                    </w:rPr>
                    <w:t>9</w:t>
                  </w:r>
                </w:p>
              </w:tc>
            </w:tr>
            <w:tr w:rsidR="00856D20" w14:paraId="68B90D84"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B3ED069"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13CE344C" w14:textId="77777777" w:rsidR="00856D20" w:rsidRDefault="00856D20" w:rsidP="000132E2">
                  <w:pPr>
                    <w:pStyle w:val="NormalWeb"/>
                  </w:pPr>
                  <w:r>
                    <w:rPr>
                      <w:rStyle w:val="result"/>
                    </w:rPr>
                    <w:t>P &lt; 0.0001</w:t>
                  </w:r>
                </w:p>
              </w:tc>
            </w:tr>
            <w:tr w:rsidR="00856D20" w14:paraId="0C6A64E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E486CDA"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B84B040" w14:textId="77777777" w:rsidR="00856D20" w:rsidRDefault="00856D20" w:rsidP="000132E2">
                  <w:pPr>
                    <w:pStyle w:val="NormalWeb"/>
                  </w:pPr>
                  <w:r>
                    <w:rPr>
                      <w:rStyle w:val="result"/>
                    </w:rPr>
                    <w:t>93.57%</w:t>
                  </w:r>
                </w:p>
              </w:tc>
            </w:tr>
            <w:tr w:rsidR="00856D20" w14:paraId="7244136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8AE1A6E"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A38DB5A" w14:textId="77777777" w:rsidR="00856D20" w:rsidRDefault="00856D20" w:rsidP="000132E2">
                  <w:pPr>
                    <w:pStyle w:val="NormalWeb"/>
                  </w:pPr>
                  <w:r>
                    <w:rPr>
                      <w:rStyle w:val="result"/>
                    </w:rPr>
                    <w:t>90.16 to 95.81</w:t>
                  </w:r>
                </w:p>
              </w:tc>
            </w:tr>
          </w:tbl>
          <w:p w14:paraId="38A8BB5F" w14:textId="77777777" w:rsidR="00856D20" w:rsidRDefault="00856D20" w:rsidP="000132E2"/>
        </w:tc>
        <w:tc>
          <w:tcPr>
            <w:tcW w:w="5976" w:type="dxa"/>
          </w:tcPr>
          <w:p w14:paraId="3C28EF79" w14:textId="77777777" w:rsidR="00856D20" w:rsidRDefault="00856D20" w:rsidP="000132E2">
            <w:pPr>
              <w:rPr>
                <w:noProof/>
              </w:rPr>
            </w:pPr>
            <w:r>
              <w:rPr>
                <w:noProof/>
                <w:lang w:val="en-US" w:eastAsia="en-US"/>
              </w:rPr>
              <w:drawing>
                <wp:inline distT="0" distB="0" distL="0" distR="0" wp14:anchorId="3C8FAEEE" wp14:editId="6F36BE6B">
                  <wp:extent cx="3239135" cy="2429351"/>
                  <wp:effectExtent l="0" t="0" r="1206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PD_Astma_forest.tif"/>
                          <pic:cNvPicPr/>
                        </pic:nvPicPr>
                        <pic:blipFill>
                          <a:blip r:embed="rId15">
                            <a:extLst>
                              <a:ext uri="{28A0092B-C50C-407E-A947-70E740481C1C}">
                                <a14:useLocalDpi xmlns:a14="http://schemas.microsoft.com/office/drawing/2010/main" val="0"/>
                              </a:ext>
                            </a:extLst>
                          </a:blip>
                          <a:stretch>
                            <a:fillRect/>
                          </a:stretch>
                        </pic:blipFill>
                        <pic:spPr>
                          <a:xfrm>
                            <a:off x="0" y="0"/>
                            <a:ext cx="3243300" cy="2432475"/>
                          </a:xfrm>
                          <a:prstGeom prst="rect">
                            <a:avLst/>
                          </a:prstGeom>
                        </pic:spPr>
                      </pic:pic>
                    </a:graphicData>
                  </a:graphic>
                </wp:inline>
              </w:drawing>
            </w:r>
          </w:p>
        </w:tc>
        <w:tc>
          <w:tcPr>
            <w:tcW w:w="5976" w:type="dxa"/>
          </w:tcPr>
          <w:p w14:paraId="0977C522" w14:textId="77777777" w:rsidR="00856D20" w:rsidRDefault="00856D20" w:rsidP="000132E2">
            <w:pPr>
              <w:rPr>
                <w:noProof/>
              </w:rPr>
            </w:pPr>
            <w:r>
              <w:rPr>
                <w:noProof/>
                <w:lang w:val="en-US" w:eastAsia="en-US"/>
              </w:rPr>
              <w:drawing>
                <wp:inline distT="0" distB="0" distL="0" distR="0" wp14:anchorId="22340689" wp14:editId="40EB6C64">
                  <wp:extent cx="3203787" cy="2402840"/>
                  <wp:effectExtent l="0" t="0" r="0" b="1016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PD_Astma_funnel.tif"/>
                          <pic:cNvPicPr/>
                        </pic:nvPicPr>
                        <pic:blipFill>
                          <a:blip r:embed="rId16">
                            <a:extLst>
                              <a:ext uri="{28A0092B-C50C-407E-A947-70E740481C1C}">
                                <a14:useLocalDpi xmlns:a14="http://schemas.microsoft.com/office/drawing/2010/main" val="0"/>
                              </a:ext>
                            </a:extLst>
                          </a:blip>
                          <a:stretch>
                            <a:fillRect/>
                          </a:stretch>
                        </pic:blipFill>
                        <pic:spPr>
                          <a:xfrm>
                            <a:off x="0" y="0"/>
                            <a:ext cx="3207620" cy="2405715"/>
                          </a:xfrm>
                          <a:prstGeom prst="rect">
                            <a:avLst/>
                          </a:prstGeom>
                        </pic:spPr>
                      </pic:pic>
                    </a:graphicData>
                  </a:graphic>
                </wp:inline>
              </w:drawing>
            </w:r>
          </w:p>
        </w:tc>
      </w:tr>
      <w:tr w:rsidR="00856D20" w14:paraId="3127B742" w14:textId="77777777" w:rsidTr="000132E2">
        <w:trPr>
          <w:gridAfter w:val="1"/>
          <w:wAfter w:w="4510" w:type="dxa"/>
        </w:trPr>
        <w:tc>
          <w:tcPr>
            <w:tcW w:w="3204" w:type="dxa"/>
          </w:tcPr>
          <w:p w14:paraId="6D4B2B26" w14:textId="77777777" w:rsidR="00856D20" w:rsidRDefault="00856D20" w:rsidP="000132E2">
            <w:r>
              <w:t>Garden I-II</w:t>
            </w:r>
          </w:p>
          <w:p w14:paraId="77C33B6D"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595C700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7CBB0B9"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C4760E0" w14:textId="77777777" w:rsidR="00856D20" w:rsidRDefault="00856D20" w:rsidP="000132E2">
                  <w:pPr>
                    <w:pStyle w:val="NormalWeb"/>
                  </w:pPr>
                  <w:r>
                    <w:rPr>
                      <w:rStyle w:val="result"/>
                    </w:rPr>
                    <w:t>31.0093</w:t>
                  </w:r>
                </w:p>
              </w:tc>
            </w:tr>
            <w:tr w:rsidR="00856D20" w14:paraId="71FD530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A41AF4E"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4EF0E1D" w14:textId="77777777" w:rsidR="00856D20" w:rsidRDefault="00856D20" w:rsidP="000132E2">
                  <w:pPr>
                    <w:pStyle w:val="NormalWeb"/>
                  </w:pPr>
                  <w:r>
                    <w:rPr>
                      <w:rStyle w:val="result"/>
                    </w:rPr>
                    <w:t>1</w:t>
                  </w:r>
                </w:p>
              </w:tc>
            </w:tr>
            <w:tr w:rsidR="00856D20" w14:paraId="6C1F2244"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E668A2F"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5ECFFCB9" w14:textId="77777777" w:rsidR="00856D20" w:rsidRDefault="00856D20" w:rsidP="000132E2">
                  <w:pPr>
                    <w:pStyle w:val="NormalWeb"/>
                  </w:pPr>
                  <w:r>
                    <w:rPr>
                      <w:rStyle w:val="result"/>
                    </w:rPr>
                    <w:t>P &lt; 0.0001</w:t>
                  </w:r>
                </w:p>
              </w:tc>
            </w:tr>
            <w:tr w:rsidR="00856D20" w14:paraId="77C28F6C"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1727B79"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FF792AC" w14:textId="77777777" w:rsidR="00856D20" w:rsidRDefault="00856D20" w:rsidP="000132E2">
                  <w:pPr>
                    <w:pStyle w:val="NormalWeb"/>
                  </w:pPr>
                  <w:r>
                    <w:rPr>
                      <w:rStyle w:val="result"/>
                    </w:rPr>
                    <w:t>96.78%</w:t>
                  </w:r>
                </w:p>
              </w:tc>
            </w:tr>
            <w:tr w:rsidR="00856D20" w14:paraId="07ACBC8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E051DC0"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5534C8E" w14:textId="77777777" w:rsidR="00856D20" w:rsidRDefault="00856D20" w:rsidP="000132E2">
                  <w:pPr>
                    <w:pStyle w:val="NormalWeb"/>
                  </w:pPr>
                  <w:r>
                    <w:rPr>
                      <w:rStyle w:val="result"/>
                    </w:rPr>
                    <w:t>91.42 to 98.79</w:t>
                  </w:r>
                </w:p>
              </w:tc>
            </w:tr>
          </w:tbl>
          <w:p w14:paraId="08C951D3" w14:textId="77777777" w:rsidR="00856D20" w:rsidRDefault="00856D20" w:rsidP="000132E2"/>
        </w:tc>
        <w:tc>
          <w:tcPr>
            <w:tcW w:w="5976" w:type="dxa"/>
          </w:tcPr>
          <w:p w14:paraId="2E54C9C5" w14:textId="77777777" w:rsidR="00856D20" w:rsidRDefault="00856D20" w:rsidP="000132E2">
            <w:pPr>
              <w:rPr>
                <w:noProof/>
              </w:rPr>
            </w:pPr>
            <w:r>
              <w:rPr>
                <w:noProof/>
                <w:lang w:val="en-US" w:eastAsia="en-US"/>
              </w:rPr>
              <w:drawing>
                <wp:inline distT="0" distB="0" distL="0" distR="0" wp14:anchorId="22AA2221" wp14:editId="73EC11BE">
                  <wp:extent cx="3239135" cy="2429351"/>
                  <wp:effectExtent l="0" t="0" r="1206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llum_Garden12_forest.tif"/>
                          <pic:cNvPicPr/>
                        </pic:nvPicPr>
                        <pic:blipFill>
                          <a:blip r:embed="rId35">
                            <a:extLst>
                              <a:ext uri="{28A0092B-C50C-407E-A947-70E740481C1C}">
                                <a14:useLocalDpi xmlns:a14="http://schemas.microsoft.com/office/drawing/2010/main" val="0"/>
                              </a:ext>
                            </a:extLst>
                          </a:blip>
                          <a:stretch>
                            <a:fillRect/>
                          </a:stretch>
                        </pic:blipFill>
                        <pic:spPr>
                          <a:xfrm>
                            <a:off x="0" y="0"/>
                            <a:ext cx="3242188" cy="2431640"/>
                          </a:xfrm>
                          <a:prstGeom prst="rect">
                            <a:avLst/>
                          </a:prstGeom>
                        </pic:spPr>
                      </pic:pic>
                    </a:graphicData>
                  </a:graphic>
                </wp:inline>
              </w:drawing>
            </w:r>
          </w:p>
        </w:tc>
        <w:tc>
          <w:tcPr>
            <w:tcW w:w="5976" w:type="dxa"/>
          </w:tcPr>
          <w:p w14:paraId="05CD544D" w14:textId="77777777" w:rsidR="00856D20" w:rsidRDefault="00856D20" w:rsidP="000132E2">
            <w:pPr>
              <w:rPr>
                <w:noProof/>
              </w:rPr>
            </w:pPr>
            <w:r>
              <w:rPr>
                <w:noProof/>
                <w:lang w:val="en-US" w:eastAsia="en-US"/>
              </w:rPr>
              <w:drawing>
                <wp:inline distT="0" distB="0" distL="0" distR="0" wp14:anchorId="4271AA59" wp14:editId="1DA0E9C8">
                  <wp:extent cx="3251835" cy="2438876"/>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llum_Garden12_funnel.tif"/>
                          <pic:cNvPicPr/>
                        </pic:nvPicPr>
                        <pic:blipFill>
                          <a:blip r:embed="rId36">
                            <a:extLst>
                              <a:ext uri="{28A0092B-C50C-407E-A947-70E740481C1C}">
                                <a14:useLocalDpi xmlns:a14="http://schemas.microsoft.com/office/drawing/2010/main" val="0"/>
                              </a:ext>
                            </a:extLst>
                          </a:blip>
                          <a:stretch>
                            <a:fillRect/>
                          </a:stretch>
                        </pic:blipFill>
                        <pic:spPr>
                          <a:xfrm>
                            <a:off x="0" y="0"/>
                            <a:ext cx="3254226" cy="2440669"/>
                          </a:xfrm>
                          <a:prstGeom prst="rect">
                            <a:avLst/>
                          </a:prstGeom>
                        </pic:spPr>
                      </pic:pic>
                    </a:graphicData>
                  </a:graphic>
                </wp:inline>
              </w:drawing>
            </w:r>
          </w:p>
        </w:tc>
      </w:tr>
      <w:tr w:rsidR="00856D20" w14:paraId="663C1A57" w14:textId="77777777" w:rsidTr="000132E2">
        <w:trPr>
          <w:gridAfter w:val="1"/>
          <w:wAfter w:w="4510" w:type="dxa"/>
        </w:trPr>
        <w:tc>
          <w:tcPr>
            <w:tcW w:w="3204" w:type="dxa"/>
          </w:tcPr>
          <w:p w14:paraId="5BAE3C09" w14:textId="77777777" w:rsidR="00856D20" w:rsidRDefault="00856D20" w:rsidP="000132E2">
            <w:r>
              <w:t>Garden III-IV</w:t>
            </w:r>
          </w:p>
          <w:p w14:paraId="46421609"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4A10F54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0543F44"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B0C1866" w14:textId="77777777" w:rsidR="00856D20" w:rsidRDefault="00856D20" w:rsidP="000132E2">
                  <w:pPr>
                    <w:pStyle w:val="NormalWeb"/>
                  </w:pPr>
                  <w:r>
                    <w:rPr>
                      <w:rStyle w:val="result"/>
                    </w:rPr>
                    <w:t>2.7370</w:t>
                  </w:r>
                </w:p>
              </w:tc>
            </w:tr>
            <w:tr w:rsidR="00856D20" w14:paraId="11781B5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79E276B"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95AF50F" w14:textId="77777777" w:rsidR="00856D20" w:rsidRDefault="00856D20" w:rsidP="000132E2">
                  <w:pPr>
                    <w:pStyle w:val="NormalWeb"/>
                  </w:pPr>
                  <w:r>
                    <w:rPr>
                      <w:rStyle w:val="result"/>
                    </w:rPr>
                    <w:t>1</w:t>
                  </w:r>
                </w:p>
              </w:tc>
            </w:tr>
            <w:tr w:rsidR="00856D20" w14:paraId="5339F1E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7BD98BE"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F999D72" w14:textId="77777777" w:rsidR="00856D20" w:rsidRDefault="00856D20" w:rsidP="000132E2">
                  <w:pPr>
                    <w:pStyle w:val="NormalWeb"/>
                  </w:pPr>
                  <w:r>
                    <w:rPr>
                      <w:rStyle w:val="result"/>
                    </w:rPr>
                    <w:t>P = 0.0980</w:t>
                  </w:r>
                </w:p>
              </w:tc>
            </w:tr>
            <w:tr w:rsidR="00856D20" w14:paraId="517E3BA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1015246"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ABE4C34" w14:textId="77777777" w:rsidR="00856D20" w:rsidRDefault="00856D20" w:rsidP="000132E2">
                  <w:pPr>
                    <w:pStyle w:val="NormalWeb"/>
                  </w:pPr>
                  <w:r>
                    <w:rPr>
                      <w:rStyle w:val="result"/>
                    </w:rPr>
                    <w:t>63.46%</w:t>
                  </w:r>
                </w:p>
              </w:tc>
            </w:tr>
            <w:tr w:rsidR="00856D20" w14:paraId="4E12498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2C2A066"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F904E22" w14:textId="77777777" w:rsidR="00856D20" w:rsidRDefault="00856D20" w:rsidP="000132E2">
                  <w:pPr>
                    <w:pStyle w:val="NormalWeb"/>
                  </w:pPr>
                  <w:r>
                    <w:rPr>
                      <w:rStyle w:val="result"/>
                    </w:rPr>
                    <w:t>0.00 to 91.63</w:t>
                  </w:r>
                </w:p>
              </w:tc>
            </w:tr>
          </w:tbl>
          <w:p w14:paraId="2E9C0F25" w14:textId="77777777" w:rsidR="00856D20" w:rsidRDefault="00856D20" w:rsidP="000132E2"/>
        </w:tc>
        <w:tc>
          <w:tcPr>
            <w:tcW w:w="5976" w:type="dxa"/>
          </w:tcPr>
          <w:p w14:paraId="33FDDA61" w14:textId="77777777" w:rsidR="00856D20" w:rsidRDefault="00856D20" w:rsidP="000132E2">
            <w:pPr>
              <w:rPr>
                <w:noProof/>
              </w:rPr>
            </w:pPr>
            <w:r>
              <w:rPr>
                <w:noProof/>
                <w:lang w:val="en-US" w:eastAsia="en-US"/>
              </w:rPr>
              <w:drawing>
                <wp:inline distT="0" distB="0" distL="0" distR="0" wp14:anchorId="41356224" wp14:editId="3802D9AB">
                  <wp:extent cx="3239135" cy="2429351"/>
                  <wp:effectExtent l="0" t="0" r="12065"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llum_Garden34_forest.tif"/>
                          <pic:cNvPicPr/>
                        </pic:nvPicPr>
                        <pic:blipFill>
                          <a:blip r:embed="rId37">
                            <a:extLst>
                              <a:ext uri="{28A0092B-C50C-407E-A947-70E740481C1C}">
                                <a14:useLocalDpi xmlns:a14="http://schemas.microsoft.com/office/drawing/2010/main" val="0"/>
                              </a:ext>
                            </a:extLst>
                          </a:blip>
                          <a:stretch>
                            <a:fillRect/>
                          </a:stretch>
                        </pic:blipFill>
                        <pic:spPr>
                          <a:xfrm>
                            <a:off x="0" y="0"/>
                            <a:ext cx="3245124" cy="2433843"/>
                          </a:xfrm>
                          <a:prstGeom prst="rect">
                            <a:avLst/>
                          </a:prstGeom>
                        </pic:spPr>
                      </pic:pic>
                    </a:graphicData>
                  </a:graphic>
                </wp:inline>
              </w:drawing>
            </w:r>
          </w:p>
        </w:tc>
        <w:tc>
          <w:tcPr>
            <w:tcW w:w="5976" w:type="dxa"/>
          </w:tcPr>
          <w:p w14:paraId="2CAF9035" w14:textId="77777777" w:rsidR="00856D20" w:rsidRDefault="00856D20" w:rsidP="000132E2">
            <w:pPr>
              <w:rPr>
                <w:noProof/>
              </w:rPr>
            </w:pPr>
            <w:r>
              <w:rPr>
                <w:noProof/>
                <w:lang w:val="en-US" w:eastAsia="en-US"/>
              </w:rPr>
              <w:drawing>
                <wp:inline distT="0" distB="0" distL="0" distR="0" wp14:anchorId="60653FBF" wp14:editId="274B7F4B">
                  <wp:extent cx="3175635" cy="2381726"/>
                  <wp:effectExtent l="0" t="0" r="0" b="63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llum_Garden34_funnel.tif"/>
                          <pic:cNvPicPr/>
                        </pic:nvPicPr>
                        <pic:blipFill>
                          <a:blip r:embed="rId38">
                            <a:extLst>
                              <a:ext uri="{28A0092B-C50C-407E-A947-70E740481C1C}">
                                <a14:useLocalDpi xmlns:a14="http://schemas.microsoft.com/office/drawing/2010/main" val="0"/>
                              </a:ext>
                            </a:extLst>
                          </a:blip>
                          <a:stretch>
                            <a:fillRect/>
                          </a:stretch>
                        </pic:blipFill>
                        <pic:spPr>
                          <a:xfrm>
                            <a:off x="0" y="0"/>
                            <a:ext cx="3184721" cy="2388540"/>
                          </a:xfrm>
                          <a:prstGeom prst="rect">
                            <a:avLst/>
                          </a:prstGeom>
                        </pic:spPr>
                      </pic:pic>
                    </a:graphicData>
                  </a:graphic>
                </wp:inline>
              </w:drawing>
            </w:r>
          </w:p>
        </w:tc>
      </w:tr>
      <w:tr w:rsidR="00856D20" w14:paraId="6B9BF746" w14:textId="77777777" w:rsidTr="000132E2">
        <w:trPr>
          <w:gridAfter w:val="1"/>
          <w:wAfter w:w="4510" w:type="dxa"/>
        </w:trPr>
        <w:tc>
          <w:tcPr>
            <w:tcW w:w="3204" w:type="dxa"/>
          </w:tcPr>
          <w:p w14:paraId="2ACB7AAF" w14:textId="77777777" w:rsidR="00856D20" w:rsidRDefault="00856D20" w:rsidP="000132E2">
            <w:r>
              <w:t>Pertrochanteric</w:t>
            </w:r>
          </w:p>
          <w:p w14:paraId="5B2E67CF"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55380D2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E51610B"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304AB9A" w14:textId="77777777" w:rsidR="00856D20" w:rsidRDefault="00856D20" w:rsidP="000132E2">
                  <w:pPr>
                    <w:pStyle w:val="NormalWeb"/>
                  </w:pPr>
                  <w:r>
                    <w:rPr>
                      <w:rStyle w:val="result"/>
                    </w:rPr>
                    <w:t>130.4380</w:t>
                  </w:r>
                </w:p>
              </w:tc>
            </w:tr>
            <w:tr w:rsidR="00856D20" w14:paraId="506B148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25DAC0B"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E9E0D25" w14:textId="77777777" w:rsidR="00856D20" w:rsidRDefault="00856D20" w:rsidP="000132E2">
                  <w:pPr>
                    <w:pStyle w:val="NormalWeb"/>
                  </w:pPr>
                  <w:r>
                    <w:rPr>
                      <w:rStyle w:val="result"/>
                    </w:rPr>
                    <w:t>9</w:t>
                  </w:r>
                </w:p>
              </w:tc>
            </w:tr>
            <w:tr w:rsidR="00856D20" w14:paraId="408458A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6FFD2A4"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0F40B59F" w14:textId="77777777" w:rsidR="00856D20" w:rsidRDefault="00856D20" w:rsidP="000132E2">
                  <w:pPr>
                    <w:pStyle w:val="NormalWeb"/>
                  </w:pPr>
                  <w:r>
                    <w:rPr>
                      <w:rStyle w:val="result"/>
                    </w:rPr>
                    <w:t>P &lt; 0.0001</w:t>
                  </w:r>
                </w:p>
              </w:tc>
            </w:tr>
            <w:tr w:rsidR="00856D20" w14:paraId="29C1E93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049A183"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3C5E3D4" w14:textId="77777777" w:rsidR="00856D20" w:rsidRDefault="00856D20" w:rsidP="000132E2">
                  <w:pPr>
                    <w:pStyle w:val="NormalWeb"/>
                  </w:pPr>
                  <w:r>
                    <w:rPr>
                      <w:rStyle w:val="result"/>
                    </w:rPr>
                    <w:t>93.10%</w:t>
                  </w:r>
                </w:p>
              </w:tc>
            </w:tr>
            <w:tr w:rsidR="00856D20" w14:paraId="61E1080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F1C1150"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2D0DDFD" w14:textId="77777777" w:rsidR="00856D20" w:rsidRDefault="00856D20" w:rsidP="000132E2">
                  <w:pPr>
                    <w:pStyle w:val="NormalWeb"/>
                  </w:pPr>
                  <w:r>
                    <w:rPr>
                      <w:rStyle w:val="result"/>
                    </w:rPr>
                    <w:t>89.33 to 95.54</w:t>
                  </w:r>
                </w:p>
              </w:tc>
            </w:tr>
          </w:tbl>
          <w:p w14:paraId="10FDDB93" w14:textId="77777777" w:rsidR="00856D20" w:rsidRDefault="00856D20" w:rsidP="000132E2"/>
        </w:tc>
        <w:tc>
          <w:tcPr>
            <w:tcW w:w="5976" w:type="dxa"/>
          </w:tcPr>
          <w:p w14:paraId="75DD4082" w14:textId="77777777" w:rsidR="00856D20" w:rsidRDefault="00856D20" w:rsidP="000132E2">
            <w:pPr>
              <w:rPr>
                <w:noProof/>
              </w:rPr>
            </w:pPr>
            <w:r>
              <w:rPr>
                <w:noProof/>
                <w:lang w:val="en-US" w:eastAsia="en-US"/>
              </w:rPr>
              <w:drawing>
                <wp:inline distT="0" distB="0" distL="0" distR="0" wp14:anchorId="165F3238" wp14:editId="5D165D3E">
                  <wp:extent cx="3373120" cy="2529840"/>
                  <wp:effectExtent l="0" t="0" r="5080" b="1016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rtrochantair_forest.tif"/>
                          <pic:cNvPicPr/>
                        </pic:nvPicPr>
                        <pic:blipFill>
                          <a:blip r:embed="rId39">
                            <a:extLst>
                              <a:ext uri="{28A0092B-C50C-407E-A947-70E740481C1C}">
                                <a14:useLocalDpi xmlns:a14="http://schemas.microsoft.com/office/drawing/2010/main" val="0"/>
                              </a:ext>
                            </a:extLst>
                          </a:blip>
                          <a:stretch>
                            <a:fillRect/>
                          </a:stretch>
                        </pic:blipFill>
                        <pic:spPr>
                          <a:xfrm>
                            <a:off x="0" y="0"/>
                            <a:ext cx="3375619" cy="2531714"/>
                          </a:xfrm>
                          <a:prstGeom prst="rect">
                            <a:avLst/>
                          </a:prstGeom>
                        </pic:spPr>
                      </pic:pic>
                    </a:graphicData>
                  </a:graphic>
                </wp:inline>
              </w:drawing>
            </w:r>
          </w:p>
        </w:tc>
        <w:tc>
          <w:tcPr>
            <w:tcW w:w="5976" w:type="dxa"/>
          </w:tcPr>
          <w:p w14:paraId="4400BE93" w14:textId="77777777" w:rsidR="00856D20" w:rsidRDefault="00856D20" w:rsidP="000132E2">
            <w:pPr>
              <w:rPr>
                <w:noProof/>
              </w:rPr>
            </w:pPr>
            <w:r>
              <w:rPr>
                <w:noProof/>
                <w:lang w:val="en-US" w:eastAsia="en-US"/>
              </w:rPr>
              <w:drawing>
                <wp:inline distT="0" distB="0" distL="0" distR="0" wp14:anchorId="3E03F7A1" wp14:editId="393FA8BD">
                  <wp:extent cx="3373120" cy="2529840"/>
                  <wp:effectExtent l="0" t="0" r="5080" b="1016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rtrochantair_funnel.tif"/>
                          <pic:cNvPicPr/>
                        </pic:nvPicPr>
                        <pic:blipFill>
                          <a:blip r:embed="rId40">
                            <a:extLst>
                              <a:ext uri="{28A0092B-C50C-407E-A947-70E740481C1C}">
                                <a14:useLocalDpi xmlns:a14="http://schemas.microsoft.com/office/drawing/2010/main" val="0"/>
                              </a:ext>
                            </a:extLst>
                          </a:blip>
                          <a:stretch>
                            <a:fillRect/>
                          </a:stretch>
                        </pic:blipFill>
                        <pic:spPr>
                          <a:xfrm>
                            <a:off x="0" y="0"/>
                            <a:ext cx="3373723" cy="2530292"/>
                          </a:xfrm>
                          <a:prstGeom prst="rect">
                            <a:avLst/>
                          </a:prstGeom>
                        </pic:spPr>
                      </pic:pic>
                    </a:graphicData>
                  </a:graphic>
                </wp:inline>
              </w:drawing>
            </w:r>
          </w:p>
        </w:tc>
      </w:tr>
      <w:tr w:rsidR="00856D20" w14:paraId="603AC542" w14:textId="77777777" w:rsidTr="000132E2">
        <w:trPr>
          <w:gridAfter w:val="1"/>
          <w:wAfter w:w="4510" w:type="dxa"/>
        </w:trPr>
        <w:tc>
          <w:tcPr>
            <w:tcW w:w="3204" w:type="dxa"/>
          </w:tcPr>
          <w:p w14:paraId="596A2B85" w14:textId="77777777" w:rsidR="00856D20" w:rsidRDefault="00856D20" w:rsidP="000132E2">
            <w:r>
              <w:t>Subtrochanteric</w:t>
            </w:r>
          </w:p>
          <w:p w14:paraId="59146727"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6A227F74"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EC63B33"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5DA1348" w14:textId="77777777" w:rsidR="00856D20" w:rsidRDefault="00856D20" w:rsidP="000132E2">
                  <w:pPr>
                    <w:pStyle w:val="NormalWeb"/>
                  </w:pPr>
                  <w:r>
                    <w:rPr>
                      <w:rStyle w:val="result"/>
                    </w:rPr>
                    <w:t>9.8875</w:t>
                  </w:r>
                </w:p>
              </w:tc>
            </w:tr>
            <w:tr w:rsidR="00856D20" w14:paraId="6DB5EB5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8807E39"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4773EEE" w14:textId="77777777" w:rsidR="00856D20" w:rsidRDefault="00856D20" w:rsidP="000132E2">
                  <w:pPr>
                    <w:pStyle w:val="NormalWeb"/>
                  </w:pPr>
                  <w:r>
                    <w:rPr>
                      <w:rStyle w:val="result"/>
                    </w:rPr>
                    <w:t>6</w:t>
                  </w:r>
                </w:p>
              </w:tc>
            </w:tr>
            <w:tr w:rsidR="00856D20" w14:paraId="7A24134E"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712D30E"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837A790" w14:textId="77777777" w:rsidR="00856D20" w:rsidRDefault="00856D20" w:rsidP="000132E2">
                  <w:pPr>
                    <w:pStyle w:val="NormalWeb"/>
                  </w:pPr>
                  <w:r>
                    <w:rPr>
                      <w:rStyle w:val="result"/>
                    </w:rPr>
                    <w:t>P = 0.1295</w:t>
                  </w:r>
                </w:p>
              </w:tc>
            </w:tr>
            <w:tr w:rsidR="00856D20" w14:paraId="7A6CC18B"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50588ED"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062D406" w14:textId="77777777" w:rsidR="00856D20" w:rsidRDefault="00856D20" w:rsidP="000132E2">
                  <w:pPr>
                    <w:pStyle w:val="NormalWeb"/>
                  </w:pPr>
                  <w:r>
                    <w:rPr>
                      <w:rStyle w:val="result"/>
                    </w:rPr>
                    <w:t>39.32%</w:t>
                  </w:r>
                </w:p>
              </w:tc>
            </w:tr>
            <w:tr w:rsidR="00856D20" w14:paraId="12BC80E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949E9C2"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3997F7B" w14:textId="77777777" w:rsidR="00856D20" w:rsidRDefault="00856D20" w:rsidP="000132E2">
                  <w:pPr>
                    <w:pStyle w:val="NormalWeb"/>
                  </w:pPr>
                  <w:r>
                    <w:rPr>
                      <w:rStyle w:val="result"/>
                    </w:rPr>
                    <w:t>0.00 to 74.48</w:t>
                  </w:r>
                </w:p>
              </w:tc>
            </w:tr>
          </w:tbl>
          <w:p w14:paraId="64A9007E" w14:textId="77777777" w:rsidR="00856D20" w:rsidRDefault="00856D20" w:rsidP="000132E2"/>
        </w:tc>
        <w:tc>
          <w:tcPr>
            <w:tcW w:w="5976" w:type="dxa"/>
          </w:tcPr>
          <w:p w14:paraId="4284C9ED" w14:textId="77777777" w:rsidR="00856D20" w:rsidRDefault="00856D20" w:rsidP="000132E2">
            <w:pPr>
              <w:rPr>
                <w:noProof/>
              </w:rPr>
            </w:pPr>
            <w:r>
              <w:rPr>
                <w:noProof/>
                <w:lang w:val="en-US" w:eastAsia="en-US"/>
              </w:rPr>
              <w:drawing>
                <wp:inline distT="0" distB="0" distL="0" distR="0" wp14:anchorId="5A393EEA" wp14:editId="612F7232">
                  <wp:extent cx="3203787" cy="2402840"/>
                  <wp:effectExtent l="0" t="0" r="0" b="1016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btrochantair_forest.tif"/>
                          <pic:cNvPicPr/>
                        </pic:nvPicPr>
                        <pic:blipFill>
                          <a:blip r:embed="rId41">
                            <a:extLst>
                              <a:ext uri="{28A0092B-C50C-407E-A947-70E740481C1C}">
                                <a14:useLocalDpi xmlns:a14="http://schemas.microsoft.com/office/drawing/2010/main" val="0"/>
                              </a:ext>
                            </a:extLst>
                          </a:blip>
                          <a:stretch>
                            <a:fillRect/>
                          </a:stretch>
                        </pic:blipFill>
                        <pic:spPr>
                          <a:xfrm>
                            <a:off x="0" y="0"/>
                            <a:ext cx="3204995" cy="2403746"/>
                          </a:xfrm>
                          <a:prstGeom prst="rect">
                            <a:avLst/>
                          </a:prstGeom>
                        </pic:spPr>
                      </pic:pic>
                    </a:graphicData>
                  </a:graphic>
                </wp:inline>
              </w:drawing>
            </w:r>
          </w:p>
        </w:tc>
        <w:tc>
          <w:tcPr>
            <w:tcW w:w="5976" w:type="dxa"/>
          </w:tcPr>
          <w:p w14:paraId="7B434F01" w14:textId="77777777" w:rsidR="00856D20" w:rsidRDefault="00856D20" w:rsidP="000132E2">
            <w:pPr>
              <w:rPr>
                <w:noProof/>
              </w:rPr>
            </w:pPr>
            <w:r>
              <w:rPr>
                <w:noProof/>
                <w:lang w:val="en-US" w:eastAsia="en-US"/>
              </w:rPr>
              <w:drawing>
                <wp:inline distT="0" distB="0" distL="0" distR="0" wp14:anchorId="743CC42C" wp14:editId="5A3ECE49">
                  <wp:extent cx="3035935" cy="2276951"/>
                  <wp:effectExtent l="0" t="0" r="1206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ubtrochantair_funnel.tif"/>
                          <pic:cNvPicPr/>
                        </pic:nvPicPr>
                        <pic:blipFill>
                          <a:blip r:embed="rId42">
                            <a:extLst>
                              <a:ext uri="{28A0092B-C50C-407E-A947-70E740481C1C}">
                                <a14:useLocalDpi xmlns:a14="http://schemas.microsoft.com/office/drawing/2010/main" val="0"/>
                              </a:ext>
                            </a:extLst>
                          </a:blip>
                          <a:stretch>
                            <a:fillRect/>
                          </a:stretch>
                        </pic:blipFill>
                        <pic:spPr>
                          <a:xfrm>
                            <a:off x="0" y="0"/>
                            <a:ext cx="3043863" cy="2282897"/>
                          </a:xfrm>
                          <a:prstGeom prst="rect">
                            <a:avLst/>
                          </a:prstGeom>
                        </pic:spPr>
                      </pic:pic>
                    </a:graphicData>
                  </a:graphic>
                </wp:inline>
              </w:drawing>
            </w:r>
          </w:p>
        </w:tc>
      </w:tr>
      <w:tr w:rsidR="00856D20" w14:paraId="32A7B47A" w14:textId="77777777" w:rsidTr="000132E2">
        <w:trPr>
          <w:gridAfter w:val="1"/>
          <w:wAfter w:w="4510" w:type="dxa"/>
        </w:trPr>
        <w:tc>
          <w:tcPr>
            <w:tcW w:w="3204" w:type="dxa"/>
          </w:tcPr>
          <w:p w14:paraId="49AE6465" w14:textId="77777777" w:rsidR="00856D20" w:rsidRDefault="00856D20" w:rsidP="000132E2">
            <w:r>
              <w:t>Inhospital mortality</w:t>
            </w:r>
          </w:p>
          <w:p w14:paraId="424E545A"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38EB089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206DC7B"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C454814" w14:textId="77777777" w:rsidR="00856D20" w:rsidRDefault="00856D20" w:rsidP="000132E2">
                  <w:pPr>
                    <w:pStyle w:val="NormalWeb"/>
                  </w:pPr>
                  <w:r>
                    <w:rPr>
                      <w:rStyle w:val="result"/>
                    </w:rPr>
                    <w:t>81.4055</w:t>
                  </w:r>
                </w:p>
              </w:tc>
            </w:tr>
            <w:tr w:rsidR="00856D20" w14:paraId="70F8174B"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BB5ADA0"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3D29702" w14:textId="77777777" w:rsidR="00856D20" w:rsidRDefault="00856D20" w:rsidP="000132E2">
                  <w:pPr>
                    <w:pStyle w:val="NormalWeb"/>
                  </w:pPr>
                  <w:r>
                    <w:rPr>
                      <w:rStyle w:val="result"/>
                    </w:rPr>
                    <w:t>8</w:t>
                  </w:r>
                </w:p>
              </w:tc>
            </w:tr>
            <w:tr w:rsidR="00856D20" w14:paraId="0D7DB01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8A283EA"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0DABA8F6" w14:textId="77777777" w:rsidR="00856D20" w:rsidRDefault="00856D20" w:rsidP="000132E2">
                  <w:pPr>
                    <w:pStyle w:val="NormalWeb"/>
                  </w:pPr>
                  <w:r>
                    <w:rPr>
                      <w:rStyle w:val="result"/>
                    </w:rPr>
                    <w:t>P &lt; 0.0001</w:t>
                  </w:r>
                </w:p>
              </w:tc>
            </w:tr>
            <w:tr w:rsidR="00856D20" w14:paraId="517B16AD"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9D8800D"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1B54092" w14:textId="77777777" w:rsidR="00856D20" w:rsidRDefault="00856D20" w:rsidP="000132E2">
                  <w:pPr>
                    <w:pStyle w:val="NormalWeb"/>
                  </w:pPr>
                  <w:r>
                    <w:rPr>
                      <w:rStyle w:val="result"/>
                    </w:rPr>
                    <w:t>90.17%</w:t>
                  </w:r>
                </w:p>
              </w:tc>
            </w:tr>
            <w:tr w:rsidR="00856D20" w14:paraId="792BF92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A21CB94"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D8BD9B5" w14:textId="77777777" w:rsidR="00856D20" w:rsidRDefault="00856D20" w:rsidP="000132E2">
                  <w:pPr>
                    <w:pStyle w:val="NormalWeb"/>
                  </w:pPr>
                  <w:r>
                    <w:rPr>
                      <w:rStyle w:val="result"/>
                    </w:rPr>
                    <w:t>83.61 to 94.11</w:t>
                  </w:r>
                </w:p>
              </w:tc>
            </w:tr>
          </w:tbl>
          <w:p w14:paraId="27022583" w14:textId="77777777" w:rsidR="00856D20" w:rsidRDefault="00856D20" w:rsidP="000132E2"/>
        </w:tc>
        <w:tc>
          <w:tcPr>
            <w:tcW w:w="5976" w:type="dxa"/>
          </w:tcPr>
          <w:p w14:paraId="1865CC10" w14:textId="77777777" w:rsidR="00856D20" w:rsidRDefault="00856D20" w:rsidP="000132E2">
            <w:pPr>
              <w:rPr>
                <w:noProof/>
              </w:rPr>
            </w:pPr>
            <w:r>
              <w:rPr>
                <w:noProof/>
                <w:lang w:val="en-US" w:eastAsia="en-US"/>
              </w:rPr>
              <w:drawing>
                <wp:inline distT="0" distB="0" distL="0" distR="0" wp14:anchorId="367C9B90" wp14:editId="6568C35E">
                  <wp:extent cx="3657600" cy="2743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rtaliteit_zkh_forest.tif"/>
                          <pic:cNvPicPr/>
                        </pic:nvPicPr>
                        <pic:blipFill>
                          <a:blip r:embed="rId43">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14524181" w14:textId="77777777" w:rsidR="00856D20" w:rsidRDefault="00856D20" w:rsidP="000132E2">
            <w:pPr>
              <w:rPr>
                <w:noProof/>
              </w:rPr>
            </w:pPr>
            <w:r>
              <w:rPr>
                <w:noProof/>
                <w:lang w:val="en-US" w:eastAsia="en-US"/>
              </w:rPr>
              <w:drawing>
                <wp:inline distT="0" distB="0" distL="0" distR="0" wp14:anchorId="7F1BE81A" wp14:editId="6CA4306B">
                  <wp:extent cx="3657600" cy="27432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ortaliteit_zkh_funel.tif"/>
                          <pic:cNvPicPr/>
                        </pic:nvPicPr>
                        <pic:blipFill>
                          <a:blip r:embed="rId44">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56702A50" w14:textId="77777777" w:rsidTr="000132E2">
        <w:trPr>
          <w:gridAfter w:val="1"/>
          <w:wAfter w:w="4510" w:type="dxa"/>
        </w:trPr>
        <w:tc>
          <w:tcPr>
            <w:tcW w:w="3204" w:type="dxa"/>
          </w:tcPr>
          <w:p w14:paraId="66C37227" w14:textId="77777777" w:rsidR="00856D20" w:rsidRDefault="00856D20" w:rsidP="000132E2">
            <w:r>
              <w:t>30D mortality</w:t>
            </w:r>
          </w:p>
          <w:p w14:paraId="72FF2718"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78D4756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18BB742"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8023C6A" w14:textId="77777777" w:rsidR="00856D20" w:rsidRDefault="00856D20" w:rsidP="000132E2">
                  <w:pPr>
                    <w:pStyle w:val="NormalWeb"/>
                  </w:pPr>
                  <w:r>
                    <w:rPr>
                      <w:rStyle w:val="result"/>
                    </w:rPr>
                    <w:t>75.8817</w:t>
                  </w:r>
                </w:p>
              </w:tc>
            </w:tr>
            <w:tr w:rsidR="00856D20" w14:paraId="07CC09E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9A850BA"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92DA97E" w14:textId="77777777" w:rsidR="00856D20" w:rsidRDefault="00856D20" w:rsidP="000132E2">
                  <w:pPr>
                    <w:pStyle w:val="NormalWeb"/>
                  </w:pPr>
                  <w:r>
                    <w:rPr>
                      <w:rStyle w:val="result"/>
                    </w:rPr>
                    <w:t>8</w:t>
                  </w:r>
                </w:p>
              </w:tc>
            </w:tr>
            <w:tr w:rsidR="00856D20" w14:paraId="4CB8993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9A4FFE5"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09F9BC47" w14:textId="77777777" w:rsidR="00856D20" w:rsidRDefault="00856D20" w:rsidP="000132E2">
                  <w:pPr>
                    <w:pStyle w:val="NormalWeb"/>
                  </w:pPr>
                  <w:r>
                    <w:rPr>
                      <w:rStyle w:val="result"/>
                    </w:rPr>
                    <w:t>P &lt; 0.0001</w:t>
                  </w:r>
                </w:p>
              </w:tc>
            </w:tr>
            <w:tr w:rsidR="00856D20" w14:paraId="294358C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0DB3111"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3F641B3" w14:textId="77777777" w:rsidR="00856D20" w:rsidRDefault="00856D20" w:rsidP="000132E2">
                  <w:pPr>
                    <w:pStyle w:val="NormalWeb"/>
                  </w:pPr>
                  <w:r>
                    <w:rPr>
                      <w:rStyle w:val="result"/>
                    </w:rPr>
                    <w:t>89.46%</w:t>
                  </w:r>
                </w:p>
              </w:tc>
            </w:tr>
            <w:tr w:rsidR="00856D20" w14:paraId="107F754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7B1A196"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490C26C" w14:textId="77777777" w:rsidR="00856D20" w:rsidRDefault="00856D20" w:rsidP="000132E2">
                  <w:pPr>
                    <w:pStyle w:val="NormalWeb"/>
                  </w:pPr>
                  <w:r>
                    <w:rPr>
                      <w:rStyle w:val="result"/>
                    </w:rPr>
                    <w:t>82.23 to 93.75</w:t>
                  </w:r>
                </w:p>
              </w:tc>
            </w:tr>
          </w:tbl>
          <w:p w14:paraId="04C35960" w14:textId="77777777" w:rsidR="00856D20" w:rsidRDefault="00856D20" w:rsidP="000132E2"/>
        </w:tc>
        <w:tc>
          <w:tcPr>
            <w:tcW w:w="5976" w:type="dxa"/>
          </w:tcPr>
          <w:p w14:paraId="554861E9" w14:textId="77777777" w:rsidR="00856D20" w:rsidRDefault="00856D20" w:rsidP="000132E2">
            <w:pPr>
              <w:rPr>
                <w:noProof/>
              </w:rPr>
            </w:pPr>
            <w:r>
              <w:rPr>
                <w:noProof/>
                <w:lang w:val="en-US" w:eastAsia="en-US"/>
              </w:rPr>
              <w:drawing>
                <wp:inline distT="0" distB="0" distL="0" distR="0" wp14:anchorId="71E26630" wp14:editId="1577403E">
                  <wp:extent cx="3404235" cy="2553176"/>
                  <wp:effectExtent l="0" t="0" r="0" b="1270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rtiliteit_30d_forest.tif"/>
                          <pic:cNvPicPr/>
                        </pic:nvPicPr>
                        <pic:blipFill>
                          <a:blip r:embed="rId45">
                            <a:extLst>
                              <a:ext uri="{28A0092B-C50C-407E-A947-70E740481C1C}">
                                <a14:useLocalDpi xmlns:a14="http://schemas.microsoft.com/office/drawing/2010/main" val="0"/>
                              </a:ext>
                            </a:extLst>
                          </a:blip>
                          <a:stretch>
                            <a:fillRect/>
                          </a:stretch>
                        </pic:blipFill>
                        <pic:spPr>
                          <a:xfrm>
                            <a:off x="0" y="0"/>
                            <a:ext cx="3407404" cy="2555552"/>
                          </a:xfrm>
                          <a:prstGeom prst="rect">
                            <a:avLst/>
                          </a:prstGeom>
                        </pic:spPr>
                      </pic:pic>
                    </a:graphicData>
                  </a:graphic>
                </wp:inline>
              </w:drawing>
            </w:r>
          </w:p>
        </w:tc>
        <w:tc>
          <w:tcPr>
            <w:tcW w:w="5976" w:type="dxa"/>
          </w:tcPr>
          <w:p w14:paraId="54E0FDA9" w14:textId="77777777" w:rsidR="00856D20" w:rsidRDefault="00856D20" w:rsidP="000132E2">
            <w:pPr>
              <w:rPr>
                <w:noProof/>
              </w:rPr>
            </w:pPr>
            <w:r>
              <w:rPr>
                <w:noProof/>
                <w:lang w:val="en-US" w:eastAsia="en-US"/>
              </w:rPr>
              <w:drawing>
                <wp:inline distT="0" distB="0" distL="0" distR="0" wp14:anchorId="1AE8474B" wp14:editId="5C03C7A2">
                  <wp:extent cx="3508587" cy="2631440"/>
                  <wp:effectExtent l="0" t="0" r="0" b="1016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ortiliteit_30d_funel.tif"/>
                          <pic:cNvPicPr/>
                        </pic:nvPicPr>
                        <pic:blipFill>
                          <a:blip r:embed="rId46">
                            <a:extLst>
                              <a:ext uri="{28A0092B-C50C-407E-A947-70E740481C1C}">
                                <a14:useLocalDpi xmlns:a14="http://schemas.microsoft.com/office/drawing/2010/main" val="0"/>
                              </a:ext>
                            </a:extLst>
                          </a:blip>
                          <a:stretch>
                            <a:fillRect/>
                          </a:stretch>
                        </pic:blipFill>
                        <pic:spPr>
                          <a:xfrm>
                            <a:off x="0" y="0"/>
                            <a:ext cx="3509426" cy="2632069"/>
                          </a:xfrm>
                          <a:prstGeom prst="rect">
                            <a:avLst/>
                          </a:prstGeom>
                        </pic:spPr>
                      </pic:pic>
                    </a:graphicData>
                  </a:graphic>
                </wp:inline>
              </w:drawing>
            </w:r>
          </w:p>
        </w:tc>
      </w:tr>
      <w:tr w:rsidR="00856D20" w14:paraId="22071470" w14:textId="77777777" w:rsidTr="000132E2">
        <w:trPr>
          <w:gridAfter w:val="1"/>
          <w:wAfter w:w="4510" w:type="dxa"/>
        </w:trPr>
        <w:tc>
          <w:tcPr>
            <w:tcW w:w="3204" w:type="dxa"/>
          </w:tcPr>
          <w:p w14:paraId="28142AD0" w14:textId="77777777" w:rsidR="00856D20" w:rsidRDefault="00856D20" w:rsidP="000132E2">
            <w:r>
              <w:t>90D mortality</w:t>
            </w:r>
          </w:p>
          <w:p w14:paraId="28BB28AF"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574AA57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F14811D"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0AA1093" w14:textId="77777777" w:rsidR="00856D20" w:rsidRDefault="00856D20" w:rsidP="000132E2">
                  <w:pPr>
                    <w:pStyle w:val="NormalWeb"/>
                  </w:pPr>
                  <w:r>
                    <w:rPr>
                      <w:rStyle w:val="result"/>
                    </w:rPr>
                    <w:t>1.0333</w:t>
                  </w:r>
                </w:p>
              </w:tc>
            </w:tr>
            <w:tr w:rsidR="00856D20" w14:paraId="5D67F1F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5BB1D7F"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6678BB8" w14:textId="77777777" w:rsidR="00856D20" w:rsidRDefault="00856D20" w:rsidP="000132E2">
                  <w:pPr>
                    <w:pStyle w:val="NormalWeb"/>
                  </w:pPr>
                  <w:r>
                    <w:rPr>
                      <w:rStyle w:val="result"/>
                    </w:rPr>
                    <w:t>2</w:t>
                  </w:r>
                </w:p>
              </w:tc>
            </w:tr>
            <w:tr w:rsidR="00856D20" w14:paraId="639CDF20"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7BADF61"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7188B17" w14:textId="77777777" w:rsidR="00856D20" w:rsidRDefault="00856D20" w:rsidP="000132E2">
                  <w:pPr>
                    <w:pStyle w:val="NormalWeb"/>
                  </w:pPr>
                  <w:r>
                    <w:rPr>
                      <w:rStyle w:val="result"/>
                    </w:rPr>
                    <w:t>P = 0.5965</w:t>
                  </w:r>
                </w:p>
              </w:tc>
            </w:tr>
            <w:tr w:rsidR="00856D20" w14:paraId="067D9984"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428AC70"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76C080C" w14:textId="77777777" w:rsidR="00856D20" w:rsidRDefault="00856D20" w:rsidP="000132E2">
                  <w:pPr>
                    <w:pStyle w:val="NormalWeb"/>
                  </w:pPr>
                  <w:r>
                    <w:rPr>
                      <w:rStyle w:val="result"/>
                    </w:rPr>
                    <w:t>0.00%</w:t>
                  </w:r>
                </w:p>
              </w:tc>
            </w:tr>
            <w:tr w:rsidR="00856D20" w14:paraId="7451FCFE"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B7718D3"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3000F26" w14:textId="77777777" w:rsidR="00856D20" w:rsidRDefault="00856D20" w:rsidP="000132E2">
                  <w:pPr>
                    <w:pStyle w:val="NormalWeb"/>
                  </w:pPr>
                  <w:r>
                    <w:rPr>
                      <w:rStyle w:val="result"/>
                    </w:rPr>
                    <w:t>0.00 to 93.51</w:t>
                  </w:r>
                </w:p>
              </w:tc>
            </w:tr>
          </w:tbl>
          <w:p w14:paraId="08639476" w14:textId="77777777" w:rsidR="00856D20" w:rsidRDefault="00856D20" w:rsidP="000132E2"/>
        </w:tc>
        <w:tc>
          <w:tcPr>
            <w:tcW w:w="5976" w:type="dxa"/>
          </w:tcPr>
          <w:p w14:paraId="6F4333D4" w14:textId="77777777" w:rsidR="00856D20" w:rsidRDefault="00856D20" w:rsidP="000132E2">
            <w:pPr>
              <w:rPr>
                <w:noProof/>
              </w:rPr>
            </w:pPr>
            <w:r>
              <w:rPr>
                <w:noProof/>
                <w:lang w:val="en-US" w:eastAsia="en-US"/>
              </w:rPr>
              <w:drawing>
                <wp:inline distT="0" distB="0" distL="0" distR="0" wp14:anchorId="180E8552" wp14:editId="001D4ABF">
                  <wp:extent cx="3657600" cy="27432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rtiliteit_90d_forest.tif"/>
                          <pic:cNvPicPr/>
                        </pic:nvPicPr>
                        <pic:blipFill>
                          <a:blip r:embed="rId47">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0028385E" w14:textId="77777777" w:rsidR="00856D20" w:rsidRDefault="00856D20" w:rsidP="000132E2">
            <w:pPr>
              <w:rPr>
                <w:noProof/>
              </w:rPr>
            </w:pPr>
            <w:r>
              <w:rPr>
                <w:noProof/>
                <w:lang w:val="en-US" w:eastAsia="en-US"/>
              </w:rPr>
              <w:drawing>
                <wp:inline distT="0" distB="0" distL="0" distR="0" wp14:anchorId="7EC93E73" wp14:editId="096DC369">
                  <wp:extent cx="3657600" cy="27432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rtiliteit_90d_funel.tif"/>
                          <pic:cNvPicPr/>
                        </pic:nvPicPr>
                        <pic:blipFill>
                          <a:blip r:embed="rId48">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19A9DD29" w14:textId="77777777" w:rsidTr="000132E2">
        <w:trPr>
          <w:gridAfter w:val="1"/>
          <w:wAfter w:w="4510" w:type="dxa"/>
        </w:trPr>
        <w:tc>
          <w:tcPr>
            <w:tcW w:w="3204" w:type="dxa"/>
          </w:tcPr>
          <w:p w14:paraId="04A7DF90" w14:textId="77777777" w:rsidR="00856D20" w:rsidRDefault="00856D20" w:rsidP="000132E2">
            <w:r>
              <w:t>180D mortality</w:t>
            </w:r>
          </w:p>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70E97C6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7385521"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726A736" w14:textId="77777777" w:rsidR="00856D20" w:rsidRDefault="00856D20" w:rsidP="000132E2">
                  <w:pPr>
                    <w:pStyle w:val="NormalWeb"/>
                  </w:pPr>
                  <w:r>
                    <w:rPr>
                      <w:rStyle w:val="result"/>
                    </w:rPr>
                    <w:t>61.7126</w:t>
                  </w:r>
                </w:p>
              </w:tc>
            </w:tr>
            <w:tr w:rsidR="00856D20" w14:paraId="79D75AD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855BD87"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C54BCB0" w14:textId="77777777" w:rsidR="00856D20" w:rsidRDefault="00856D20" w:rsidP="000132E2">
                  <w:pPr>
                    <w:pStyle w:val="NormalWeb"/>
                  </w:pPr>
                  <w:r>
                    <w:rPr>
                      <w:rStyle w:val="result"/>
                    </w:rPr>
                    <w:t>4</w:t>
                  </w:r>
                </w:p>
              </w:tc>
            </w:tr>
            <w:tr w:rsidR="00856D20" w14:paraId="4D1EAC2C"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5C4DF11"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7CAE7DD7" w14:textId="77777777" w:rsidR="00856D20" w:rsidRDefault="00856D20" w:rsidP="000132E2">
                  <w:pPr>
                    <w:pStyle w:val="NormalWeb"/>
                  </w:pPr>
                  <w:r>
                    <w:rPr>
                      <w:rStyle w:val="result"/>
                    </w:rPr>
                    <w:t>P &lt; 0.0001</w:t>
                  </w:r>
                </w:p>
              </w:tc>
            </w:tr>
            <w:tr w:rsidR="00856D20" w14:paraId="4C22878B"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CBFF29F"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ACB810C" w14:textId="77777777" w:rsidR="00856D20" w:rsidRDefault="00856D20" w:rsidP="000132E2">
                  <w:pPr>
                    <w:pStyle w:val="NormalWeb"/>
                  </w:pPr>
                  <w:r>
                    <w:rPr>
                      <w:rStyle w:val="result"/>
                    </w:rPr>
                    <w:t>93.52%</w:t>
                  </w:r>
                </w:p>
              </w:tc>
            </w:tr>
            <w:tr w:rsidR="00856D20" w14:paraId="0FACCF5C"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3B6C5B2"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5CB3493" w14:textId="77777777" w:rsidR="00856D20" w:rsidRDefault="00856D20" w:rsidP="000132E2">
                  <w:pPr>
                    <w:pStyle w:val="NormalWeb"/>
                  </w:pPr>
                  <w:r>
                    <w:rPr>
                      <w:rStyle w:val="result"/>
                    </w:rPr>
                    <w:t>87.79 to 96.56</w:t>
                  </w:r>
                </w:p>
              </w:tc>
            </w:tr>
          </w:tbl>
          <w:p w14:paraId="739BBBE2" w14:textId="77777777" w:rsidR="00856D20" w:rsidRDefault="00856D20" w:rsidP="000132E2">
            <w:pPr>
              <w:jc w:val="center"/>
            </w:pPr>
          </w:p>
          <w:p w14:paraId="3883C789" w14:textId="77777777" w:rsidR="00856D20" w:rsidRDefault="00856D20" w:rsidP="000132E2"/>
          <w:p w14:paraId="328AA51E" w14:textId="77777777" w:rsidR="00856D20" w:rsidRDefault="00856D20" w:rsidP="000132E2"/>
          <w:p w14:paraId="0BED3B48" w14:textId="77777777" w:rsidR="00856D20" w:rsidRDefault="00856D20" w:rsidP="000132E2"/>
        </w:tc>
        <w:tc>
          <w:tcPr>
            <w:tcW w:w="5976" w:type="dxa"/>
          </w:tcPr>
          <w:p w14:paraId="2707E24B" w14:textId="77777777" w:rsidR="00856D20" w:rsidRDefault="00856D20" w:rsidP="000132E2">
            <w:pPr>
              <w:rPr>
                <w:noProof/>
              </w:rPr>
            </w:pPr>
            <w:r>
              <w:rPr>
                <w:noProof/>
                <w:lang w:val="en-US" w:eastAsia="en-US"/>
              </w:rPr>
              <w:drawing>
                <wp:inline distT="0" distB="0" distL="0" distR="0" wp14:anchorId="52EE37C9" wp14:editId="17DEED0B">
                  <wp:extent cx="3404235" cy="2553176"/>
                  <wp:effectExtent l="0" t="0" r="0" b="1270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ortiliteit_180d_forest.tif"/>
                          <pic:cNvPicPr/>
                        </pic:nvPicPr>
                        <pic:blipFill>
                          <a:blip r:embed="rId49">
                            <a:extLst>
                              <a:ext uri="{28A0092B-C50C-407E-A947-70E740481C1C}">
                                <a14:useLocalDpi xmlns:a14="http://schemas.microsoft.com/office/drawing/2010/main" val="0"/>
                              </a:ext>
                            </a:extLst>
                          </a:blip>
                          <a:stretch>
                            <a:fillRect/>
                          </a:stretch>
                        </pic:blipFill>
                        <pic:spPr>
                          <a:xfrm>
                            <a:off x="0" y="0"/>
                            <a:ext cx="3409123" cy="2556842"/>
                          </a:xfrm>
                          <a:prstGeom prst="rect">
                            <a:avLst/>
                          </a:prstGeom>
                        </pic:spPr>
                      </pic:pic>
                    </a:graphicData>
                  </a:graphic>
                </wp:inline>
              </w:drawing>
            </w:r>
          </w:p>
        </w:tc>
        <w:tc>
          <w:tcPr>
            <w:tcW w:w="5976" w:type="dxa"/>
          </w:tcPr>
          <w:p w14:paraId="7481265E" w14:textId="77777777" w:rsidR="00856D20" w:rsidRDefault="00856D20" w:rsidP="000132E2">
            <w:pPr>
              <w:rPr>
                <w:noProof/>
              </w:rPr>
            </w:pPr>
            <w:r>
              <w:rPr>
                <w:noProof/>
                <w:lang w:val="en-US" w:eastAsia="en-US"/>
              </w:rPr>
              <w:drawing>
                <wp:inline distT="0" distB="0" distL="0" distR="0" wp14:anchorId="5E387C5C" wp14:editId="3807CC8F">
                  <wp:extent cx="3569335" cy="2677001"/>
                  <wp:effectExtent l="0" t="0" r="1206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rtiliteit_180d_funel.tif"/>
                          <pic:cNvPicPr/>
                        </pic:nvPicPr>
                        <pic:blipFill>
                          <a:blip r:embed="rId50">
                            <a:extLst>
                              <a:ext uri="{28A0092B-C50C-407E-A947-70E740481C1C}">
                                <a14:useLocalDpi xmlns:a14="http://schemas.microsoft.com/office/drawing/2010/main" val="0"/>
                              </a:ext>
                            </a:extLst>
                          </a:blip>
                          <a:stretch>
                            <a:fillRect/>
                          </a:stretch>
                        </pic:blipFill>
                        <pic:spPr>
                          <a:xfrm>
                            <a:off x="0" y="0"/>
                            <a:ext cx="3571847" cy="2678885"/>
                          </a:xfrm>
                          <a:prstGeom prst="rect">
                            <a:avLst/>
                          </a:prstGeom>
                        </pic:spPr>
                      </pic:pic>
                    </a:graphicData>
                  </a:graphic>
                </wp:inline>
              </w:drawing>
            </w:r>
          </w:p>
        </w:tc>
      </w:tr>
      <w:tr w:rsidR="00856D20" w14:paraId="33605441" w14:textId="77777777" w:rsidTr="000132E2">
        <w:trPr>
          <w:gridAfter w:val="1"/>
          <w:wAfter w:w="4510" w:type="dxa"/>
        </w:trPr>
        <w:tc>
          <w:tcPr>
            <w:tcW w:w="3204" w:type="dxa"/>
          </w:tcPr>
          <w:p w14:paraId="24962EDC" w14:textId="77777777" w:rsidR="00856D20" w:rsidRDefault="00856D20" w:rsidP="000132E2">
            <w:r>
              <w:t>1yr mortality</w:t>
            </w:r>
          </w:p>
          <w:p w14:paraId="309073E8"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52CA34AD"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0BB57C9"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E237EF5" w14:textId="77777777" w:rsidR="00856D20" w:rsidRDefault="00856D20" w:rsidP="000132E2">
                  <w:pPr>
                    <w:pStyle w:val="NormalWeb"/>
                  </w:pPr>
                  <w:r>
                    <w:rPr>
                      <w:rStyle w:val="result"/>
                    </w:rPr>
                    <w:t>184.4532</w:t>
                  </w:r>
                </w:p>
              </w:tc>
            </w:tr>
            <w:tr w:rsidR="00856D20" w14:paraId="5C12D15B"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253A91D"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E8B9653" w14:textId="77777777" w:rsidR="00856D20" w:rsidRDefault="00856D20" w:rsidP="000132E2">
                  <w:pPr>
                    <w:pStyle w:val="NormalWeb"/>
                  </w:pPr>
                  <w:r>
                    <w:rPr>
                      <w:rStyle w:val="result"/>
                    </w:rPr>
                    <w:t>13</w:t>
                  </w:r>
                </w:p>
              </w:tc>
            </w:tr>
            <w:tr w:rsidR="00856D20" w14:paraId="2966BCE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8F67CC7"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031DCDA4" w14:textId="77777777" w:rsidR="00856D20" w:rsidRDefault="00856D20" w:rsidP="000132E2">
                  <w:pPr>
                    <w:pStyle w:val="NormalWeb"/>
                  </w:pPr>
                  <w:r>
                    <w:rPr>
                      <w:rStyle w:val="result"/>
                    </w:rPr>
                    <w:t>P &lt; 0.0001</w:t>
                  </w:r>
                </w:p>
              </w:tc>
            </w:tr>
            <w:tr w:rsidR="00856D20" w14:paraId="57B13BA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569F031"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C306576" w14:textId="77777777" w:rsidR="00856D20" w:rsidRDefault="00856D20" w:rsidP="000132E2">
                  <w:pPr>
                    <w:pStyle w:val="NormalWeb"/>
                  </w:pPr>
                  <w:r>
                    <w:rPr>
                      <w:rStyle w:val="result"/>
                    </w:rPr>
                    <w:t>92.95%</w:t>
                  </w:r>
                </w:p>
              </w:tc>
            </w:tr>
            <w:tr w:rsidR="00856D20" w14:paraId="63A7E96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54A6310"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1C73E25" w14:textId="77777777" w:rsidR="00856D20" w:rsidRDefault="00856D20" w:rsidP="000132E2">
                  <w:pPr>
                    <w:pStyle w:val="NormalWeb"/>
                  </w:pPr>
                  <w:r>
                    <w:rPr>
                      <w:rStyle w:val="result"/>
                    </w:rPr>
                    <w:t>89.84 to 95.11</w:t>
                  </w:r>
                </w:p>
              </w:tc>
            </w:tr>
          </w:tbl>
          <w:p w14:paraId="3BB21E10" w14:textId="77777777" w:rsidR="00856D20" w:rsidRDefault="00856D20" w:rsidP="000132E2"/>
        </w:tc>
        <w:tc>
          <w:tcPr>
            <w:tcW w:w="5976" w:type="dxa"/>
          </w:tcPr>
          <w:p w14:paraId="3B381924" w14:textId="77777777" w:rsidR="00856D20" w:rsidRDefault="00856D20" w:rsidP="000132E2">
            <w:pPr>
              <w:rPr>
                <w:noProof/>
              </w:rPr>
            </w:pPr>
            <w:r>
              <w:rPr>
                <w:noProof/>
                <w:lang w:val="en-US" w:eastAsia="en-US"/>
              </w:rPr>
              <w:drawing>
                <wp:inline distT="0" distB="0" distL="0" distR="0" wp14:anchorId="1E3F5C73" wp14:editId="7FCA5ABA">
                  <wp:extent cx="3657600" cy="27432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ortiliteit_1jr_forest.tif"/>
                          <pic:cNvPicPr/>
                        </pic:nvPicPr>
                        <pic:blipFill>
                          <a:blip r:embed="rId51">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72293EEF" w14:textId="77777777" w:rsidR="00856D20" w:rsidRDefault="00856D20" w:rsidP="000132E2">
            <w:pPr>
              <w:rPr>
                <w:noProof/>
              </w:rPr>
            </w:pPr>
            <w:r>
              <w:rPr>
                <w:noProof/>
                <w:lang w:val="en-US" w:eastAsia="en-US"/>
              </w:rPr>
              <w:drawing>
                <wp:inline distT="0" distB="0" distL="0" distR="0" wp14:anchorId="11077F32" wp14:editId="67A74ABF">
                  <wp:extent cx="3657600" cy="27432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rtiliteit_1jr_funel.tif"/>
                          <pic:cNvPicPr/>
                        </pic:nvPicPr>
                        <pic:blipFill>
                          <a:blip r:embed="rId52">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071C864C" w14:textId="77777777" w:rsidTr="000132E2">
        <w:trPr>
          <w:gridAfter w:val="1"/>
          <w:wAfter w:w="4510" w:type="dxa"/>
        </w:trPr>
        <w:tc>
          <w:tcPr>
            <w:tcW w:w="3204" w:type="dxa"/>
          </w:tcPr>
          <w:p w14:paraId="118D1E27" w14:textId="77777777" w:rsidR="00856D20" w:rsidRDefault="00856D20" w:rsidP="000132E2">
            <w:r>
              <w:t>Complications total</w:t>
            </w:r>
          </w:p>
          <w:p w14:paraId="6DCA7E27"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31B48D8F"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C56A305"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2B8AC3D" w14:textId="77777777" w:rsidR="00856D20" w:rsidRDefault="00856D20" w:rsidP="000132E2">
                  <w:pPr>
                    <w:pStyle w:val="NormalWeb"/>
                  </w:pPr>
                  <w:r>
                    <w:rPr>
                      <w:rStyle w:val="result"/>
                    </w:rPr>
                    <w:t>70.3945</w:t>
                  </w:r>
                </w:p>
              </w:tc>
            </w:tr>
            <w:tr w:rsidR="00856D20" w14:paraId="38D162AC"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6A761EA"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E644C57" w14:textId="77777777" w:rsidR="00856D20" w:rsidRDefault="00856D20" w:rsidP="000132E2">
                  <w:pPr>
                    <w:pStyle w:val="NormalWeb"/>
                  </w:pPr>
                  <w:r>
                    <w:rPr>
                      <w:rStyle w:val="result"/>
                    </w:rPr>
                    <w:t>2</w:t>
                  </w:r>
                </w:p>
              </w:tc>
            </w:tr>
            <w:tr w:rsidR="00856D20" w14:paraId="0E537AF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3C33BBF"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03D7F15F" w14:textId="77777777" w:rsidR="00856D20" w:rsidRDefault="00856D20" w:rsidP="000132E2">
                  <w:pPr>
                    <w:pStyle w:val="NormalWeb"/>
                  </w:pPr>
                  <w:r>
                    <w:rPr>
                      <w:rStyle w:val="result"/>
                    </w:rPr>
                    <w:t>P &lt; 0.0001</w:t>
                  </w:r>
                </w:p>
              </w:tc>
            </w:tr>
            <w:tr w:rsidR="00856D20" w14:paraId="5EEEDF1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3A12B13"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8FE4D78" w14:textId="77777777" w:rsidR="00856D20" w:rsidRDefault="00856D20" w:rsidP="000132E2">
                  <w:pPr>
                    <w:pStyle w:val="NormalWeb"/>
                  </w:pPr>
                  <w:r>
                    <w:rPr>
                      <w:rStyle w:val="result"/>
                    </w:rPr>
                    <w:t>97.16%</w:t>
                  </w:r>
                </w:p>
              </w:tc>
            </w:tr>
            <w:tr w:rsidR="00856D20" w14:paraId="77C888C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CF06D4A"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E9D68C0" w14:textId="77777777" w:rsidR="00856D20" w:rsidRDefault="00856D20" w:rsidP="000132E2">
                  <w:pPr>
                    <w:pStyle w:val="NormalWeb"/>
                  </w:pPr>
                  <w:r>
                    <w:rPr>
                      <w:rStyle w:val="result"/>
                    </w:rPr>
                    <w:t>94.34 to 98.57</w:t>
                  </w:r>
                </w:p>
              </w:tc>
            </w:tr>
          </w:tbl>
          <w:p w14:paraId="63344462" w14:textId="77777777" w:rsidR="00856D20" w:rsidRDefault="00856D20" w:rsidP="000132E2"/>
          <w:p w14:paraId="67305ACF" w14:textId="77777777" w:rsidR="00856D20" w:rsidRDefault="00856D20" w:rsidP="000132E2"/>
        </w:tc>
        <w:tc>
          <w:tcPr>
            <w:tcW w:w="5976" w:type="dxa"/>
          </w:tcPr>
          <w:p w14:paraId="4518B707" w14:textId="77777777" w:rsidR="00856D20" w:rsidRDefault="00856D20" w:rsidP="000132E2">
            <w:pPr>
              <w:rPr>
                <w:noProof/>
              </w:rPr>
            </w:pPr>
            <w:r>
              <w:rPr>
                <w:noProof/>
                <w:lang w:val="en-US" w:eastAsia="en-US"/>
              </w:rPr>
              <w:drawing>
                <wp:inline distT="0" distB="0" distL="0" distR="0" wp14:anchorId="17EB7A53" wp14:editId="3FC07C12">
                  <wp:extent cx="3404235" cy="2553176"/>
                  <wp:effectExtent l="0" t="0" r="0" b="1270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E_zkh_N_forest.tif"/>
                          <pic:cNvPicPr/>
                        </pic:nvPicPr>
                        <pic:blipFill>
                          <a:blip r:embed="rId53">
                            <a:extLst>
                              <a:ext uri="{28A0092B-C50C-407E-A947-70E740481C1C}">
                                <a14:useLocalDpi xmlns:a14="http://schemas.microsoft.com/office/drawing/2010/main" val="0"/>
                              </a:ext>
                            </a:extLst>
                          </a:blip>
                          <a:stretch>
                            <a:fillRect/>
                          </a:stretch>
                        </pic:blipFill>
                        <pic:spPr>
                          <a:xfrm>
                            <a:off x="0" y="0"/>
                            <a:ext cx="3411020" cy="2558265"/>
                          </a:xfrm>
                          <a:prstGeom prst="rect">
                            <a:avLst/>
                          </a:prstGeom>
                        </pic:spPr>
                      </pic:pic>
                    </a:graphicData>
                  </a:graphic>
                </wp:inline>
              </w:drawing>
            </w:r>
          </w:p>
        </w:tc>
        <w:tc>
          <w:tcPr>
            <w:tcW w:w="5976" w:type="dxa"/>
          </w:tcPr>
          <w:p w14:paraId="60325CBC" w14:textId="77777777" w:rsidR="00856D20" w:rsidRDefault="00856D20" w:rsidP="000132E2">
            <w:pPr>
              <w:rPr>
                <w:noProof/>
              </w:rPr>
            </w:pPr>
            <w:r>
              <w:rPr>
                <w:noProof/>
                <w:lang w:val="en-US" w:eastAsia="en-US"/>
              </w:rPr>
              <w:drawing>
                <wp:inline distT="0" distB="0" distL="0" distR="0" wp14:anchorId="5664A809" wp14:editId="6E8F57E1">
                  <wp:extent cx="3508587" cy="2631440"/>
                  <wp:effectExtent l="0" t="0" r="0" b="1016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E_zkh_N_funnel.tif"/>
                          <pic:cNvPicPr/>
                        </pic:nvPicPr>
                        <pic:blipFill>
                          <a:blip r:embed="rId54">
                            <a:extLst>
                              <a:ext uri="{28A0092B-C50C-407E-A947-70E740481C1C}">
                                <a14:useLocalDpi xmlns:a14="http://schemas.microsoft.com/office/drawing/2010/main" val="0"/>
                              </a:ext>
                            </a:extLst>
                          </a:blip>
                          <a:stretch>
                            <a:fillRect/>
                          </a:stretch>
                        </pic:blipFill>
                        <pic:spPr>
                          <a:xfrm>
                            <a:off x="0" y="0"/>
                            <a:ext cx="3510681" cy="2633011"/>
                          </a:xfrm>
                          <a:prstGeom prst="rect">
                            <a:avLst/>
                          </a:prstGeom>
                        </pic:spPr>
                      </pic:pic>
                    </a:graphicData>
                  </a:graphic>
                </wp:inline>
              </w:drawing>
            </w:r>
          </w:p>
        </w:tc>
      </w:tr>
      <w:tr w:rsidR="00856D20" w14:paraId="3169A063" w14:textId="77777777" w:rsidTr="000132E2">
        <w:trPr>
          <w:gridAfter w:val="1"/>
          <w:wAfter w:w="4510" w:type="dxa"/>
        </w:trPr>
        <w:tc>
          <w:tcPr>
            <w:tcW w:w="3204" w:type="dxa"/>
          </w:tcPr>
          <w:p w14:paraId="6C58B798" w14:textId="77777777" w:rsidR="00856D20" w:rsidRDefault="00856D20" w:rsidP="000132E2">
            <w:pPr>
              <w:tabs>
                <w:tab w:val="left" w:pos="2240"/>
              </w:tabs>
            </w:pPr>
            <w:r>
              <w:t>Urine tract infection</w:t>
            </w:r>
          </w:p>
          <w:p w14:paraId="228845F2" w14:textId="77777777" w:rsidR="00856D20" w:rsidRDefault="00856D20" w:rsidP="000132E2">
            <w:pPr>
              <w:tabs>
                <w:tab w:val="left" w:pos="2240"/>
              </w:tabs>
            </w:pPr>
          </w:p>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3D4E750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0F014FA"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561A045" w14:textId="77777777" w:rsidR="00856D20" w:rsidRDefault="00856D20" w:rsidP="000132E2">
                  <w:pPr>
                    <w:pStyle w:val="NormalWeb"/>
                  </w:pPr>
                  <w:r>
                    <w:rPr>
                      <w:rStyle w:val="result"/>
                    </w:rPr>
                    <w:t>49.8631</w:t>
                  </w:r>
                </w:p>
              </w:tc>
            </w:tr>
            <w:tr w:rsidR="00856D20" w14:paraId="6B177BC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5EC27B2"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FBB9A33" w14:textId="77777777" w:rsidR="00856D20" w:rsidRDefault="00856D20" w:rsidP="000132E2">
                  <w:pPr>
                    <w:pStyle w:val="NormalWeb"/>
                  </w:pPr>
                  <w:r>
                    <w:rPr>
                      <w:rStyle w:val="result"/>
                    </w:rPr>
                    <w:t>5</w:t>
                  </w:r>
                </w:p>
              </w:tc>
            </w:tr>
            <w:tr w:rsidR="00856D20" w14:paraId="383B3C1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EF38429"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5F220C35" w14:textId="77777777" w:rsidR="00856D20" w:rsidRDefault="00856D20" w:rsidP="000132E2">
                  <w:pPr>
                    <w:pStyle w:val="NormalWeb"/>
                  </w:pPr>
                  <w:r>
                    <w:rPr>
                      <w:rStyle w:val="result"/>
                    </w:rPr>
                    <w:t>P &lt; 0.0001</w:t>
                  </w:r>
                </w:p>
              </w:tc>
            </w:tr>
            <w:tr w:rsidR="00856D20" w14:paraId="1A1F77D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37C712E"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80EC81A" w14:textId="77777777" w:rsidR="00856D20" w:rsidRDefault="00856D20" w:rsidP="000132E2">
                  <w:pPr>
                    <w:pStyle w:val="NormalWeb"/>
                  </w:pPr>
                  <w:r>
                    <w:rPr>
                      <w:rStyle w:val="result"/>
                    </w:rPr>
                    <w:t>89.97%</w:t>
                  </w:r>
                </w:p>
              </w:tc>
            </w:tr>
            <w:tr w:rsidR="00856D20" w14:paraId="478784D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445709C"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6FDF407" w14:textId="77777777" w:rsidR="00856D20" w:rsidRDefault="00856D20" w:rsidP="000132E2">
                  <w:pPr>
                    <w:pStyle w:val="NormalWeb"/>
                  </w:pPr>
                  <w:r>
                    <w:rPr>
                      <w:rStyle w:val="result"/>
                    </w:rPr>
                    <w:t>80.88 to 94.74</w:t>
                  </w:r>
                </w:p>
              </w:tc>
            </w:tr>
          </w:tbl>
          <w:p w14:paraId="34FFECD8" w14:textId="77777777" w:rsidR="00856D20" w:rsidRDefault="00856D20" w:rsidP="000132E2">
            <w:pPr>
              <w:tabs>
                <w:tab w:val="left" w:pos="2240"/>
              </w:tabs>
            </w:pPr>
          </w:p>
          <w:p w14:paraId="592DF1E9" w14:textId="77777777" w:rsidR="00856D20" w:rsidRDefault="00856D20" w:rsidP="000132E2"/>
          <w:p w14:paraId="52A65082" w14:textId="77777777" w:rsidR="00856D20" w:rsidRDefault="00856D20" w:rsidP="000132E2"/>
        </w:tc>
        <w:tc>
          <w:tcPr>
            <w:tcW w:w="5976" w:type="dxa"/>
          </w:tcPr>
          <w:p w14:paraId="516B7566" w14:textId="77777777" w:rsidR="00856D20" w:rsidRDefault="00856D20" w:rsidP="000132E2">
            <w:pPr>
              <w:rPr>
                <w:noProof/>
              </w:rPr>
            </w:pPr>
            <w:r>
              <w:rPr>
                <w:noProof/>
                <w:lang w:val="en-US" w:eastAsia="en-US"/>
              </w:rPr>
              <w:drawing>
                <wp:inline distT="0" distB="0" distL="0" distR="0" wp14:anchorId="0C2B4130" wp14:editId="72707805">
                  <wp:extent cx="3657600" cy="27432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E_zkh_UWI_N_forest.tif"/>
                          <pic:cNvPicPr/>
                        </pic:nvPicPr>
                        <pic:blipFill>
                          <a:blip r:embed="rId55">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2283B2A8" w14:textId="77777777" w:rsidR="00856D20" w:rsidRDefault="00856D20" w:rsidP="000132E2">
            <w:pPr>
              <w:rPr>
                <w:noProof/>
              </w:rPr>
            </w:pPr>
            <w:r>
              <w:rPr>
                <w:rFonts w:ascii="Times New Roman" w:hAnsi="Times New Roman"/>
                <w:noProof/>
                <w:color w:val="000000"/>
                <w:lang w:val="en-US" w:eastAsia="en-US"/>
              </w:rPr>
              <w:drawing>
                <wp:inline distT="0" distB="0" distL="0" distR="0" wp14:anchorId="5FB950C0" wp14:editId="635BB62E">
                  <wp:extent cx="3657600" cy="2743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zkh_UWI_N_funnel.tif"/>
                          <pic:cNvPicPr/>
                        </pic:nvPicPr>
                        <pic:blipFill>
                          <a:blip r:embed="rId56">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4018F848" w14:textId="77777777" w:rsidTr="000132E2">
        <w:trPr>
          <w:gridAfter w:val="1"/>
          <w:wAfter w:w="4510" w:type="dxa"/>
        </w:trPr>
        <w:tc>
          <w:tcPr>
            <w:tcW w:w="3204" w:type="dxa"/>
          </w:tcPr>
          <w:p w14:paraId="3C3AC923" w14:textId="77777777" w:rsidR="00856D20" w:rsidRDefault="00856D20" w:rsidP="000132E2">
            <w:r>
              <w:t>Pneumonia</w:t>
            </w:r>
          </w:p>
          <w:p w14:paraId="36430F05" w14:textId="77777777" w:rsidR="00856D20" w:rsidRDefault="00856D20" w:rsidP="000132E2"/>
          <w:tbl>
            <w:tblPr>
              <w:tblW w:w="0" w:type="auto"/>
              <w:tblInd w:w="11" w:type="dxa"/>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75"/>
            </w:tblGrid>
            <w:tr w:rsidR="00856D20" w14:paraId="58C8F80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5A3FB59"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EEE5894" w14:textId="77777777" w:rsidR="00856D20" w:rsidRDefault="00856D20" w:rsidP="000132E2">
                  <w:pPr>
                    <w:pStyle w:val="NormalWeb"/>
                  </w:pPr>
                  <w:r>
                    <w:rPr>
                      <w:rStyle w:val="result"/>
                    </w:rPr>
                    <w:t>24.1589</w:t>
                  </w:r>
                </w:p>
              </w:tc>
            </w:tr>
            <w:tr w:rsidR="00856D20" w14:paraId="3D70AD2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0E05C0B"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A37E59E" w14:textId="77777777" w:rsidR="00856D20" w:rsidRDefault="00856D20" w:rsidP="000132E2">
                  <w:pPr>
                    <w:pStyle w:val="NormalWeb"/>
                  </w:pPr>
                  <w:r>
                    <w:rPr>
                      <w:rStyle w:val="result"/>
                    </w:rPr>
                    <w:t>5</w:t>
                  </w:r>
                </w:p>
              </w:tc>
            </w:tr>
            <w:tr w:rsidR="00856D20" w14:paraId="67791EC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6AF60F9"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312805F4" w14:textId="77777777" w:rsidR="00856D20" w:rsidRDefault="00856D20" w:rsidP="000132E2">
                  <w:pPr>
                    <w:pStyle w:val="NormalWeb"/>
                  </w:pPr>
                  <w:r>
                    <w:rPr>
                      <w:rStyle w:val="result"/>
                    </w:rPr>
                    <w:t>P = 0.0002</w:t>
                  </w:r>
                </w:p>
              </w:tc>
            </w:tr>
            <w:tr w:rsidR="00856D20" w14:paraId="6D387F5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C9EC0E4"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15AA353" w14:textId="77777777" w:rsidR="00856D20" w:rsidRDefault="00856D20" w:rsidP="000132E2">
                  <w:pPr>
                    <w:pStyle w:val="NormalWeb"/>
                  </w:pPr>
                  <w:r>
                    <w:rPr>
                      <w:rStyle w:val="result"/>
                    </w:rPr>
                    <w:t>79.30%</w:t>
                  </w:r>
                </w:p>
              </w:tc>
            </w:tr>
            <w:tr w:rsidR="00856D20" w14:paraId="0DD94C1B"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B7A24CB"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7E240B6" w14:textId="77777777" w:rsidR="00856D20" w:rsidRDefault="00856D20" w:rsidP="000132E2">
                  <w:pPr>
                    <w:pStyle w:val="NormalWeb"/>
                  </w:pPr>
                  <w:r>
                    <w:rPr>
                      <w:rStyle w:val="result"/>
                    </w:rPr>
                    <w:t>54.79 to 90.53</w:t>
                  </w:r>
                </w:p>
              </w:tc>
            </w:tr>
          </w:tbl>
          <w:p w14:paraId="64494DF2" w14:textId="77777777" w:rsidR="00856D20" w:rsidRDefault="00856D20" w:rsidP="000132E2"/>
          <w:p w14:paraId="6B402836" w14:textId="77777777" w:rsidR="00856D20" w:rsidRDefault="00856D20" w:rsidP="000132E2"/>
          <w:p w14:paraId="17537DA8" w14:textId="77777777" w:rsidR="00856D20" w:rsidRDefault="00856D20" w:rsidP="000132E2"/>
        </w:tc>
        <w:tc>
          <w:tcPr>
            <w:tcW w:w="5976" w:type="dxa"/>
          </w:tcPr>
          <w:p w14:paraId="79084801" w14:textId="77777777" w:rsidR="00856D20" w:rsidRDefault="00856D20" w:rsidP="000132E2">
            <w:pPr>
              <w:rPr>
                <w:noProof/>
              </w:rPr>
            </w:pPr>
            <w:r>
              <w:rPr>
                <w:noProof/>
                <w:lang w:val="en-US" w:eastAsia="en-US"/>
              </w:rPr>
              <w:drawing>
                <wp:inline distT="0" distB="0" distL="0" distR="0" wp14:anchorId="5068FA25" wp14:editId="66514BCF">
                  <wp:extent cx="3480435" cy="2610326"/>
                  <wp:effectExtent l="0" t="0" r="0" b="635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E_zkh_pneumonie_N_forest.tif"/>
                          <pic:cNvPicPr/>
                        </pic:nvPicPr>
                        <pic:blipFill>
                          <a:blip r:embed="rId57">
                            <a:extLst>
                              <a:ext uri="{28A0092B-C50C-407E-A947-70E740481C1C}">
                                <a14:useLocalDpi xmlns:a14="http://schemas.microsoft.com/office/drawing/2010/main" val="0"/>
                              </a:ext>
                            </a:extLst>
                          </a:blip>
                          <a:stretch>
                            <a:fillRect/>
                          </a:stretch>
                        </pic:blipFill>
                        <pic:spPr>
                          <a:xfrm>
                            <a:off x="0" y="0"/>
                            <a:ext cx="3483163" cy="2612372"/>
                          </a:xfrm>
                          <a:prstGeom prst="rect">
                            <a:avLst/>
                          </a:prstGeom>
                        </pic:spPr>
                      </pic:pic>
                    </a:graphicData>
                  </a:graphic>
                </wp:inline>
              </w:drawing>
            </w:r>
          </w:p>
        </w:tc>
        <w:tc>
          <w:tcPr>
            <w:tcW w:w="5976" w:type="dxa"/>
          </w:tcPr>
          <w:p w14:paraId="4DBF547C" w14:textId="77777777" w:rsidR="00856D20" w:rsidRDefault="00856D20" w:rsidP="000132E2">
            <w:pPr>
              <w:rPr>
                <w:noProof/>
              </w:rPr>
            </w:pPr>
            <w:r>
              <w:rPr>
                <w:noProof/>
                <w:lang w:val="en-US" w:eastAsia="en-US"/>
              </w:rPr>
              <w:drawing>
                <wp:inline distT="0" distB="0" distL="0" distR="0" wp14:anchorId="57D63364" wp14:editId="4F7E7272">
                  <wp:extent cx="3645535" cy="2734151"/>
                  <wp:effectExtent l="0" t="0" r="12065"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E_zkh_pneumonie_N_funnel.tif"/>
                          <pic:cNvPicPr/>
                        </pic:nvPicPr>
                        <pic:blipFill>
                          <a:blip r:embed="rId58">
                            <a:extLst>
                              <a:ext uri="{28A0092B-C50C-407E-A947-70E740481C1C}">
                                <a14:useLocalDpi xmlns:a14="http://schemas.microsoft.com/office/drawing/2010/main" val="0"/>
                              </a:ext>
                            </a:extLst>
                          </a:blip>
                          <a:stretch>
                            <a:fillRect/>
                          </a:stretch>
                        </pic:blipFill>
                        <pic:spPr>
                          <a:xfrm>
                            <a:off x="0" y="0"/>
                            <a:ext cx="3654273" cy="2740704"/>
                          </a:xfrm>
                          <a:prstGeom prst="rect">
                            <a:avLst/>
                          </a:prstGeom>
                        </pic:spPr>
                      </pic:pic>
                    </a:graphicData>
                  </a:graphic>
                </wp:inline>
              </w:drawing>
            </w:r>
          </w:p>
        </w:tc>
      </w:tr>
      <w:tr w:rsidR="00856D20" w14:paraId="37DE893C" w14:textId="77777777" w:rsidTr="000132E2">
        <w:trPr>
          <w:gridAfter w:val="1"/>
          <w:wAfter w:w="4510" w:type="dxa"/>
        </w:trPr>
        <w:tc>
          <w:tcPr>
            <w:tcW w:w="3204" w:type="dxa"/>
          </w:tcPr>
          <w:p w14:paraId="18F9B6D4" w14:textId="77777777" w:rsidR="00856D20" w:rsidRDefault="00856D20" w:rsidP="000132E2">
            <w:r>
              <w:t>Sepsis</w:t>
            </w:r>
          </w:p>
          <w:p w14:paraId="3EE7A03C" w14:textId="77777777" w:rsidR="00856D20" w:rsidRDefault="00856D20" w:rsidP="000132E2"/>
          <w:p w14:paraId="56FAE0A2" w14:textId="77777777" w:rsidR="00856D20" w:rsidRDefault="00856D20" w:rsidP="000132E2"/>
          <w:p w14:paraId="71888196" w14:textId="77777777" w:rsidR="00856D20" w:rsidRDefault="00856D20" w:rsidP="000132E2"/>
        </w:tc>
        <w:tc>
          <w:tcPr>
            <w:tcW w:w="5976" w:type="dxa"/>
          </w:tcPr>
          <w:p w14:paraId="1CE0566C" w14:textId="77777777" w:rsidR="00856D20" w:rsidRDefault="00856D20" w:rsidP="000132E2">
            <w:pPr>
              <w:rPr>
                <w:noProof/>
              </w:rPr>
            </w:pPr>
            <w:r>
              <w:rPr>
                <w:noProof/>
                <w:lang w:val="en-US" w:eastAsia="en-US"/>
              </w:rPr>
              <w:drawing>
                <wp:inline distT="0" distB="0" distL="0" distR="0" wp14:anchorId="40F96791" wp14:editId="3B06EB96">
                  <wp:extent cx="3657600" cy="27432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_zkh_sepsis_N_forest.tif"/>
                          <pic:cNvPicPr/>
                        </pic:nvPicPr>
                        <pic:blipFill>
                          <a:blip r:embed="rId59">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65603BAF" w14:textId="77777777" w:rsidR="00856D20" w:rsidRDefault="00856D20" w:rsidP="000132E2">
            <w:pPr>
              <w:rPr>
                <w:noProof/>
              </w:rPr>
            </w:pPr>
            <w:r>
              <w:rPr>
                <w:noProof/>
                <w:lang w:val="en-US" w:eastAsia="en-US"/>
              </w:rPr>
              <w:drawing>
                <wp:inline distT="0" distB="0" distL="0" distR="0" wp14:anchorId="13889F07" wp14:editId="7B499898">
                  <wp:extent cx="3657600" cy="27432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E_zkh_sepsis_N_funnel.tif"/>
                          <pic:cNvPicPr/>
                        </pic:nvPicPr>
                        <pic:blipFill>
                          <a:blip r:embed="rId60">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4F933F18" w14:textId="77777777" w:rsidTr="000132E2">
        <w:trPr>
          <w:gridAfter w:val="1"/>
          <w:wAfter w:w="4510" w:type="dxa"/>
        </w:trPr>
        <w:tc>
          <w:tcPr>
            <w:tcW w:w="3204" w:type="dxa"/>
          </w:tcPr>
          <w:p w14:paraId="6F438269" w14:textId="77777777" w:rsidR="00856D20" w:rsidRDefault="00856D20" w:rsidP="000132E2">
            <w:r>
              <w:t>Delier</w:t>
            </w:r>
          </w:p>
          <w:p w14:paraId="0BEED827"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488651A0"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4E71A1F"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0E1FBD2" w14:textId="77777777" w:rsidR="00856D20" w:rsidRDefault="00856D20" w:rsidP="000132E2">
                  <w:pPr>
                    <w:pStyle w:val="NormalWeb"/>
                  </w:pPr>
                  <w:r>
                    <w:rPr>
                      <w:rStyle w:val="result"/>
                    </w:rPr>
                    <w:t>20.5755</w:t>
                  </w:r>
                </w:p>
              </w:tc>
            </w:tr>
            <w:tr w:rsidR="00856D20" w14:paraId="24E3E8B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3F632A7"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7020E1A" w14:textId="77777777" w:rsidR="00856D20" w:rsidRDefault="00856D20" w:rsidP="000132E2">
                  <w:pPr>
                    <w:pStyle w:val="NormalWeb"/>
                  </w:pPr>
                  <w:r>
                    <w:rPr>
                      <w:rStyle w:val="result"/>
                    </w:rPr>
                    <w:t>2</w:t>
                  </w:r>
                </w:p>
              </w:tc>
            </w:tr>
            <w:tr w:rsidR="00856D20" w14:paraId="772E6652"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662A1D8"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20E7C99E" w14:textId="77777777" w:rsidR="00856D20" w:rsidRDefault="00856D20" w:rsidP="000132E2">
                  <w:pPr>
                    <w:pStyle w:val="NormalWeb"/>
                  </w:pPr>
                  <w:r>
                    <w:rPr>
                      <w:rStyle w:val="result"/>
                    </w:rPr>
                    <w:t>P &lt; 0.0001</w:t>
                  </w:r>
                </w:p>
              </w:tc>
            </w:tr>
            <w:tr w:rsidR="00856D20" w14:paraId="75161A30"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A185345"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23F6518" w14:textId="77777777" w:rsidR="00856D20" w:rsidRDefault="00856D20" w:rsidP="000132E2">
                  <w:pPr>
                    <w:pStyle w:val="NormalWeb"/>
                  </w:pPr>
                  <w:r>
                    <w:rPr>
                      <w:rStyle w:val="result"/>
                    </w:rPr>
                    <w:t>90.28%</w:t>
                  </w:r>
                </w:p>
              </w:tc>
            </w:tr>
            <w:tr w:rsidR="00856D20" w14:paraId="52005BFE"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BF7A6C9"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6C656E5" w14:textId="77777777" w:rsidR="00856D20" w:rsidRDefault="00856D20" w:rsidP="000132E2">
                  <w:pPr>
                    <w:pStyle w:val="NormalWeb"/>
                  </w:pPr>
                  <w:r>
                    <w:rPr>
                      <w:rStyle w:val="result"/>
                    </w:rPr>
                    <w:t>74.21 to 96.34</w:t>
                  </w:r>
                </w:p>
              </w:tc>
            </w:tr>
          </w:tbl>
          <w:p w14:paraId="72D60014" w14:textId="77777777" w:rsidR="00856D20" w:rsidRDefault="00856D20" w:rsidP="000132E2"/>
          <w:p w14:paraId="16CDF32F" w14:textId="77777777" w:rsidR="00856D20" w:rsidRDefault="00856D20" w:rsidP="000132E2"/>
          <w:p w14:paraId="75F7058C" w14:textId="77777777" w:rsidR="00856D20" w:rsidRDefault="00856D20" w:rsidP="000132E2"/>
        </w:tc>
        <w:tc>
          <w:tcPr>
            <w:tcW w:w="5976" w:type="dxa"/>
          </w:tcPr>
          <w:p w14:paraId="209CC3E6" w14:textId="77777777" w:rsidR="00856D20" w:rsidRDefault="00856D20" w:rsidP="000132E2">
            <w:pPr>
              <w:rPr>
                <w:noProof/>
              </w:rPr>
            </w:pPr>
            <w:r>
              <w:rPr>
                <w:noProof/>
                <w:lang w:val="en-US" w:eastAsia="en-US"/>
              </w:rPr>
              <w:drawing>
                <wp:inline distT="0" distB="0" distL="0" distR="0" wp14:anchorId="5170033E" wp14:editId="51393D76">
                  <wp:extent cx="3404235" cy="2553176"/>
                  <wp:effectExtent l="0" t="0" r="0" b="1270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E_zkh_delier_N_forest.tif"/>
                          <pic:cNvPicPr/>
                        </pic:nvPicPr>
                        <pic:blipFill>
                          <a:blip r:embed="rId61">
                            <a:extLst>
                              <a:ext uri="{28A0092B-C50C-407E-A947-70E740481C1C}">
                                <a14:useLocalDpi xmlns:a14="http://schemas.microsoft.com/office/drawing/2010/main" val="0"/>
                              </a:ext>
                            </a:extLst>
                          </a:blip>
                          <a:stretch>
                            <a:fillRect/>
                          </a:stretch>
                        </pic:blipFill>
                        <pic:spPr>
                          <a:xfrm>
                            <a:off x="0" y="0"/>
                            <a:ext cx="3414401" cy="2560800"/>
                          </a:xfrm>
                          <a:prstGeom prst="rect">
                            <a:avLst/>
                          </a:prstGeom>
                        </pic:spPr>
                      </pic:pic>
                    </a:graphicData>
                  </a:graphic>
                </wp:inline>
              </w:drawing>
            </w:r>
          </w:p>
        </w:tc>
        <w:tc>
          <w:tcPr>
            <w:tcW w:w="5976" w:type="dxa"/>
          </w:tcPr>
          <w:p w14:paraId="391401BB" w14:textId="77777777" w:rsidR="00856D20" w:rsidRDefault="00856D20" w:rsidP="000132E2">
            <w:pPr>
              <w:rPr>
                <w:noProof/>
              </w:rPr>
            </w:pPr>
            <w:r>
              <w:rPr>
                <w:noProof/>
                <w:lang w:val="en-US" w:eastAsia="en-US"/>
              </w:rPr>
              <w:drawing>
                <wp:inline distT="0" distB="0" distL="0" distR="0" wp14:anchorId="1BF7ACD7" wp14:editId="07AE66D6">
                  <wp:extent cx="3264535" cy="2448401"/>
                  <wp:effectExtent l="0" t="0" r="1206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E_zkh_delier_N_funnel.tif"/>
                          <pic:cNvPicPr/>
                        </pic:nvPicPr>
                        <pic:blipFill>
                          <a:blip r:embed="rId62">
                            <a:extLst>
                              <a:ext uri="{28A0092B-C50C-407E-A947-70E740481C1C}">
                                <a14:useLocalDpi xmlns:a14="http://schemas.microsoft.com/office/drawing/2010/main" val="0"/>
                              </a:ext>
                            </a:extLst>
                          </a:blip>
                          <a:stretch>
                            <a:fillRect/>
                          </a:stretch>
                        </pic:blipFill>
                        <pic:spPr>
                          <a:xfrm>
                            <a:off x="0" y="0"/>
                            <a:ext cx="3277484" cy="2458113"/>
                          </a:xfrm>
                          <a:prstGeom prst="rect">
                            <a:avLst/>
                          </a:prstGeom>
                        </pic:spPr>
                      </pic:pic>
                    </a:graphicData>
                  </a:graphic>
                </wp:inline>
              </w:drawing>
            </w:r>
          </w:p>
        </w:tc>
      </w:tr>
      <w:tr w:rsidR="00856D20" w14:paraId="712BE9A0" w14:textId="77777777" w:rsidTr="000132E2">
        <w:trPr>
          <w:gridAfter w:val="1"/>
          <w:wAfter w:w="4510" w:type="dxa"/>
          <w:trHeight w:val="4365"/>
        </w:trPr>
        <w:tc>
          <w:tcPr>
            <w:tcW w:w="3204" w:type="dxa"/>
          </w:tcPr>
          <w:p w14:paraId="5EE86597" w14:textId="77777777" w:rsidR="00856D20" w:rsidRDefault="00856D20" w:rsidP="000132E2">
            <w:r>
              <w:t>Pressure ulcer</w:t>
            </w:r>
          </w:p>
          <w:p w14:paraId="148E44F3"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0242BA6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0F7D1C1"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E36AAC9" w14:textId="77777777" w:rsidR="00856D20" w:rsidRDefault="00856D20" w:rsidP="000132E2">
                  <w:pPr>
                    <w:pStyle w:val="NormalWeb"/>
                  </w:pPr>
                  <w:r>
                    <w:rPr>
                      <w:rStyle w:val="result"/>
                    </w:rPr>
                    <w:t>9.9978</w:t>
                  </w:r>
                </w:p>
              </w:tc>
            </w:tr>
            <w:tr w:rsidR="00856D20" w14:paraId="4300F7AF"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4F61C5E"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0AB3445" w14:textId="77777777" w:rsidR="00856D20" w:rsidRDefault="00856D20" w:rsidP="000132E2">
                  <w:pPr>
                    <w:pStyle w:val="NormalWeb"/>
                  </w:pPr>
                  <w:r>
                    <w:rPr>
                      <w:rStyle w:val="result"/>
                    </w:rPr>
                    <w:t>3</w:t>
                  </w:r>
                </w:p>
              </w:tc>
            </w:tr>
            <w:tr w:rsidR="00856D20" w14:paraId="1435814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72ACC65"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5FEFF922" w14:textId="77777777" w:rsidR="00856D20" w:rsidRDefault="00856D20" w:rsidP="000132E2">
                  <w:pPr>
                    <w:pStyle w:val="NormalWeb"/>
                  </w:pPr>
                  <w:r>
                    <w:rPr>
                      <w:rStyle w:val="result"/>
                    </w:rPr>
                    <w:t>P = 0.0186</w:t>
                  </w:r>
                </w:p>
              </w:tc>
            </w:tr>
            <w:tr w:rsidR="00856D20" w14:paraId="48F68E1F"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3ACE777"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B38B14B" w14:textId="77777777" w:rsidR="00856D20" w:rsidRDefault="00856D20" w:rsidP="000132E2">
                  <w:pPr>
                    <w:pStyle w:val="NormalWeb"/>
                  </w:pPr>
                  <w:r>
                    <w:rPr>
                      <w:rStyle w:val="result"/>
                    </w:rPr>
                    <w:t>69.99%</w:t>
                  </w:r>
                </w:p>
              </w:tc>
            </w:tr>
            <w:tr w:rsidR="00856D20" w14:paraId="018C21C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5B7091D"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9E56CCF" w14:textId="77777777" w:rsidR="00856D20" w:rsidRDefault="00856D20" w:rsidP="000132E2">
                  <w:pPr>
                    <w:pStyle w:val="NormalWeb"/>
                  </w:pPr>
                  <w:r>
                    <w:rPr>
                      <w:rStyle w:val="result"/>
                    </w:rPr>
                    <w:t>13.79 to 89.56</w:t>
                  </w:r>
                </w:p>
              </w:tc>
            </w:tr>
          </w:tbl>
          <w:p w14:paraId="77F8D4AA" w14:textId="77777777" w:rsidR="00856D20" w:rsidRDefault="00856D20" w:rsidP="000132E2"/>
          <w:p w14:paraId="200363E3" w14:textId="77777777" w:rsidR="00856D20" w:rsidRDefault="00856D20" w:rsidP="000132E2"/>
          <w:p w14:paraId="3D1BD0A9" w14:textId="77777777" w:rsidR="00856D20" w:rsidRDefault="00856D20" w:rsidP="000132E2"/>
        </w:tc>
        <w:tc>
          <w:tcPr>
            <w:tcW w:w="5976" w:type="dxa"/>
          </w:tcPr>
          <w:p w14:paraId="6F20AB06" w14:textId="77777777" w:rsidR="00856D20" w:rsidRDefault="00856D20" w:rsidP="000132E2">
            <w:pPr>
              <w:rPr>
                <w:noProof/>
              </w:rPr>
            </w:pPr>
            <w:r>
              <w:rPr>
                <w:noProof/>
                <w:lang w:val="en-US" w:eastAsia="en-US"/>
              </w:rPr>
              <w:drawing>
                <wp:inline distT="0" distB="0" distL="0" distR="0" wp14:anchorId="48ABD218" wp14:editId="02A7BEF6">
                  <wp:extent cx="3657600" cy="274320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E_zkh_decubitus_N_forest.tif"/>
                          <pic:cNvPicPr/>
                        </pic:nvPicPr>
                        <pic:blipFill>
                          <a:blip r:embed="rId63">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534DF7E5" w14:textId="77777777" w:rsidR="00856D20" w:rsidRDefault="00856D20" w:rsidP="000132E2">
            <w:pPr>
              <w:rPr>
                <w:noProof/>
              </w:rPr>
            </w:pPr>
            <w:r>
              <w:rPr>
                <w:noProof/>
                <w:lang w:val="en-US" w:eastAsia="en-US"/>
              </w:rPr>
              <w:drawing>
                <wp:inline distT="0" distB="0" distL="0" distR="0" wp14:anchorId="7855877B" wp14:editId="043B68A9">
                  <wp:extent cx="3657600" cy="27432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E_zkh_decubitus_N_funnnel.tif"/>
                          <pic:cNvPicPr/>
                        </pic:nvPicPr>
                        <pic:blipFill>
                          <a:blip r:embed="rId64">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4833D976" w14:textId="77777777" w:rsidTr="000132E2">
        <w:trPr>
          <w:gridAfter w:val="1"/>
          <w:wAfter w:w="4510" w:type="dxa"/>
        </w:trPr>
        <w:tc>
          <w:tcPr>
            <w:tcW w:w="3204" w:type="dxa"/>
          </w:tcPr>
          <w:p w14:paraId="3CAE8C5F" w14:textId="77777777" w:rsidR="00856D20" w:rsidRDefault="00856D20" w:rsidP="000132E2">
            <w:r>
              <w:t>CVA</w:t>
            </w:r>
          </w:p>
          <w:p w14:paraId="0F4BEC0F"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5B22F66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EABC33A"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E6D88B9" w14:textId="77777777" w:rsidR="00856D20" w:rsidRDefault="00856D20" w:rsidP="000132E2">
                  <w:pPr>
                    <w:pStyle w:val="NormalWeb"/>
                  </w:pPr>
                  <w:r>
                    <w:rPr>
                      <w:rStyle w:val="result"/>
                    </w:rPr>
                    <w:t>1.5893</w:t>
                  </w:r>
                </w:p>
              </w:tc>
            </w:tr>
            <w:tr w:rsidR="00856D20" w14:paraId="20661644"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753950C"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C89E014" w14:textId="77777777" w:rsidR="00856D20" w:rsidRDefault="00856D20" w:rsidP="000132E2">
                  <w:pPr>
                    <w:pStyle w:val="NormalWeb"/>
                  </w:pPr>
                  <w:r>
                    <w:rPr>
                      <w:rStyle w:val="result"/>
                    </w:rPr>
                    <w:t>3</w:t>
                  </w:r>
                </w:p>
              </w:tc>
            </w:tr>
            <w:tr w:rsidR="00856D20" w14:paraId="2C6CC2D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770EE9F"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27EFAEB" w14:textId="77777777" w:rsidR="00856D20" w:rsidRDefault="00856D20" w:rsidP="000132E2">
                  <w:pPr>
                    <w:pStyle w:val="NormalWeb"/>
                  </w:pPr>
                  <w:r>
                    <w:rPr>
                      <w:rStyle w:val="result"/>
                    </w:rPr>
                    <w:t>P = 0.6618</w:t>
                  </w:r>
                </w:p>
              </w:tc>
            </w:tr>
            <w:tr w:rsidR="00856D20" w14:paraId="028A8410"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37B9828"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7891F82" w14:textId="77777777" w:rsidR="00856D20" w:rsidRDefault="00856D20" w:rsidP="000132E2">
                  <w:pPr>
                    <w:pStyle w:val="NormalWeb"/>
                  </w:pPr>
                  <w:r>
                    <w:rPr>
                      <w:rStyle w:val="result"/>
                    </w:rPr>
                    <w:t>0.00%</w:t>
                  </w:r>
                </w:p>
              </w:tc>
            </w:tr>
            <w:tr w:rsidR="00856D20" w14:paraId="5B1AECCC"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6F91861"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D290E6A" w14:textId="77777777" w:rsidR="00856D20" w:rsidRDefault="00856D20" w:rsidP="000132E2">
                  <w:pPr>
                    <w:pStyle w:val="NormalWeb"/>
                  </w:pPr>
                  <w:r>
                    <w:rPr>
                      <w:rStyle w:val="result"/>
                    </w:rPr>
                    <w:t>0.00 to 75.63</w:t>
                  </w:r>
                </w:p>
              </w:tc>
            </w:tr>
          </w:tbl>
          <w:p w14:paraId="32FB245A" w14:textId="77777777" w:rsidR="00856D20" w:rsidRDefault="00856D20" w:rsidP="000132E2"/>
          <w:p w14:paraId="67AE6D28" w14:textId="77777777" w:rsidR="00856D20" w:rsidRDefault="00856D20" w:rsidP="000132E2"/>
          <w:p w14:paraId="299E76EB" w14:textId="77777777" w:rsidR="00856D20" w:rsidRDefault="00856D20" w:rsidP="000132E2"/>
        </w:tc>
        <w:tc>
          <w:tcPr>
            <w:tcW w:w="5976" w:type="dxa"/>
          </w:tcPr>
          <w:p w14:paraId="3F44D19D" w14:textId="77777777" w:rsidR="00856D20" w:rsidRDefault="00856D20" w:rsidP="000132E2">
            <w:pPr>
              <w:rPr>
                <w:noProof/>
              </w:rPr>
            </w:pPr>
            <w:r>
              <w:rPr>
                <w:noProof/>
                <w:lang w:val="en-US" w:eastAsia="en-US"/>
              </w:rPr>
              <w:drawing>
                <wp:inline distT="0" distB="0" distL="0" distR="0" wp14:anchorId="762ABFE2" wp14:editId="61102C8C">
                  <wp:extent cx="3657600" cy="27432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E_zkh_CVA_N_forest.tif"/>
                          <pic:cNvPicPr/>
                        </pic:nvPicPr>
                        <pic:blipFill>
                          <a:blip r:embed="rId65">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4E2A4F5F" w14:textId="77777777" w:rsidR="00856D20" w:rsidRDefault="00856D20" w:rsidP="000132E2">
            <w:pPr>
              <w:rPr>
                <w:noProof/>
              </w:rPr>
            </w:pPr>
            <w:r>
              <w:rPr>
                <w:noProof/>
                <w:lang w:val="en-US" w:eastAsia="en-US"/>
              </w:rPr>
              <w:drawing>
                <wp:inline distT="0" distB="0" distL="0" distR="0" wp14:anchorId="4489E2FB" wp14:editId="78D59524">
                  <wp:extent cx="3657600" cy="27432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E_zkh_CVA_N_funnel.tif"/>
                          <pic:cNvPicPr/>
                        </pic:nvPicPr>
                        <pic:blipFill>
                          <a:blip r:embed="rId66">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7EAA333D" w14:textId="77777777" w:rsidTr="000132E2">
        <w:trPr>
          <w:gridAfter w:val="1"/>
          <w:wAfter w:w="4510" w:type="dxa"/>
        </w:trPr>
        <w:tc>
          <w:tcPr>
            <w:tcW w:w="3204" w:type="dxa"/>
          </w:tcPr>
          <w:p w14:paraId="082A5791" w14:textId="77777777" w:rsidR="00856D20" w:rsidRDefault="00856D20" w:rsidP="000132E2">
            <w:r>
              <w:t>PE/DVT</w:t>
            </w:r>
          </w:p>
          <w:p w14:paraId="5B6E0507" w14:textId="77777777" w:rsidR="00856D20" w:rsidRDefault="00856D20" w:rsidP="000132E2"/>
          <w:p w14:paraId="26C3D5F4" w14:textId="77777777" w:rsidR="00856D20" w:rsidRDefault="00856D20" w:rsidP="000132E2"/>
        </w:tc>
        <w:tc>
          <w:tcPr>
            <w:tcW w:w="5976" w:type="dxa"/>
          </w:tcPr>
          <w:p w14:paraId="41F3C782" w14:textId="77777777" w:rsidR="00856D20" w:rsidRDefault="00856D20" w:rsidP="000132E2">
            <w:pPr>
              <w:rPr>
                <w:noProof/>
              </w:rPr>
            </w:pPr>
            <w:r>
              <w:rPr>
                <w:noProof/>
                <w:lang w:val="en-US" w:eastAsia="en-US"/>
              </w:rPr>
              <w:drawing>
                <wp:inline distT="0" distB="0" distL="0" distR="0" wp14:anchorId="34C77DBD" wp14:editId="642F98A5">
                  <wp:extent cx="3657600" cy="27432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E_zkh_PEDVT_N_forest.tif"/>
                          <pic:cNvPicPr/>
                        </pic:nvPicPr>
                        <pic:blipFill>
                          <a:blip r:embed="rId67">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4039A636" w14:textId="77777777" w:rsidR="00856D20" w:rsidRDefault="00856D20" w:rsidP="000132E2">
            <w:pPr>
              <w:rPr>
                <w:noProof/>
              </w:rPr>
            </w:pPr>
            <w:r>
              <w:rPr>
                <w:noProof/>
                <w:lang w:val="en-US" w:eastAsia="en-US"/>
              </w:rPr>
              <w:drawing>
                <wp:inline distT="0" distB="0" distL="0" distR="0" wp14:anchorId="10FFDBBE" wp14:editId="429DCDC8">
                  <wp:extent cx="3657600" cy="27432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E_zkh_PEDVT_N_funnel.tif"/>
                          <pic:cNvPicPr/>
                        </pic:nvPicPr>
                        <pic:blipFill>
                          <a:blip r:embed="rId68">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4A606A55" w14:textId="77777777" w:rsidTr="000132E2">
        <w:tc>
          <w:tcPr>
            <w:tcW w:w="3204" w:type="dxa"/>
          </w:tcPr>
          <w:p w14:paraId="627CB241" w14:textId="77777777" w:rsidR="00856D20" w:rsidRDefault="00856D20" w:rsidP="000132E2">
            <w:r>
              <w:t>Hospital mobile</w:t>
            </w:r>
          </w:p>
          <w:p w14:paraId="64CF54A2"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684856C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0EEAFB6"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FD778F6" w14:textId="77777777" w:rsidR="00856D20" w:rsidRDefault="00856D20" w:rsidP="000132E2">
                  <w:pPr>
                    <w:pStyle w:val="NormalWeb"/>
                  </w:pPr>
                  <w:r>
                    <w:rPr>
                      <w:rStyle w:val="result"/>
                    </w:rPr>
                    <w:t>38.5262</w:t>
                  </w:r>
                </w:p>
              </w:tc>
            </w:tr>
            <w:tr w:rsidR="00856D20" w14:paraId="57581D6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A35D454"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E1F71A8" w14:textId="77777777" w:rsidR="00856D20" w:rsidRDefault="00856D20" w:rsidP="000132E2">
                  <w:pPr>
                    <w:pStyle w:val="NormalWeb"/>
                  </w:pPr>
                  <w:r>
                    <w:rPr>
                      <w:rStyle w:val="result"/>
                    </w:rPr>
                    <w:t>2</w:t>
                  </w:r>
                </w:p>
              </w:tc>
            </w:tr>
            <w:tr w:rsidR="00856D20" w14:paraId="5214A0B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A6C3342"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53F75214" w14:textId="77777777" w:rsidR="00856D20" w:rsidRDefault="00856D20" w:rsidP="000132E2">
                  <w:pPr>
                    <w:pStyle w:val="NormalWeb"/>
                  </w:pPr>
                  <w:r>
                    <w:rPr>
                      <w:rStyle w:val="result"/>
                    </w:rPr>
                    <w:t>P &lt; 0.0001</w:t>
                  </w:r>
                </w:p>
              </w:tc>
            </w:tr>
            <w:tr w:rsidR="00856D20" w14:paraId="59B87CB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C66189E"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3CB4F92" w14:textId="77777777" w:rsidR="00856D20" w:rsidRDefault="00856D20" w:rsidP="000132E2">
                  <w:pPr>
                    <w:pStyle w:val="NormalWeb"/>
                  </w:pPr>
                  <w:r>
                    <w:rPr>
                      <w:rStyle w:val="result"/>
                    </w:rPr>
                    <w:t>94.81%</w:t>
                  </w:r>
                </w:p>
              </w:tc>
            </w:tr>
            <w:tr w:rsidR="00856D20" w14:paraId="445E9B0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59548E2"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B19B5C2" w14:textId="77777777" w:rsidR="00856D20" w:rsidRDefault="00856D20" w:rsidP="000132E2">
                  <w:pPr>
                    <w:pStyle w:val="NormalWeb"/>
                  </w:pPr>
                  <w:r>
                    <w:rPr>
                      <w:rStyle w:val="result"/>
                    </w:rPr>
                    <w:t>88.18 to 97.72</w:t>
                  </w:r>
                </w:p>
              </w:tc>
            </w:tr>
          </w:tbl>
          <w:p w14:paraId="7C6E6DA6" w14:textId="77777777" w:rsidR="00856D20" w:rsidRDefault="00856D20" w:rsidP="000132E2"/>
          <w:p w14:paraId="33718127" w14:textId="77777777" w:rsidR="00856D20" w:rsidRDefault="00856D20" w:rsidP="000132E2"/>
        </w:tc>
        <w:tc>
          <w:tcPr>
            <w:tcW w:w="5976" w:type="dxa"/>
          </w:tcPr>
          <w:p w14:paraId="247474C9" w14:textId="77777777" w:rsidR="00856D20" w:rsidRDefault="00856D20" w:rsidP="000132E2"/>
          <w:p w14:paraId="22B0FEAA" w14:textId="77777777" w:rsidR="00856D20" w:rsidRDefault="00856D20" w:rsidP="000132E2">
            <w:r>
              <w:rPr>
                <w:noProof/>
                <w:lang w:val="en-US" w:eastAsia="en-US"/>
              </w:rPr>
              <w:drawing>
                <wp:inline distT="0" distB="0" distL="0" distR="0" wp14:anchorId="3AEC4F9E" wp14:editId="16B731B3">
                  <wp:extent cx="3480435" cy="2610326"/>
                  <wp:effectExtent l="0" t="0" r="0" b="635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obiliteit_zkh_mobiel_forest.tif"/>
                          <pic:cNvPicPr/>
                        </pic:nvPicPr>
                        <pic:blipFill>
                          <a:blip r:embed="rId69">
                            <a:extLst>
                              <a:ext uri="{28A0092B-C50C-407E-A947-70E740481C1C}">
                                <a14:useLocalDpi xmlns:a14="http://schemas.microsoft.com/office/drawing/2010/main" val="0"/>
                              </a:ext>
                            </a:extLst>
                          </a:blip>
                          <a:stretch>
                            <a:fillRect/>
                          </a:stretch>
                        </pic:blipFill>
                        <pic:spPr>
                          <a:xfrm>
                            <a:off x="0" y="0"/>
                            <a:ext cx="3482339" cy="2611754"/>
                          </a:xfrm>
                          <a:prstGeom prst="rect">
                            <a:avLst/>
                          </a:prstGeom>
                        </pic:spPr>
                      </pic:pic>
                    </a:graphicData>
                  </a:graphic>
                </wp:inline>
              </w:drawing>
            </w:r>
          </w:p>
        </w:tc>
        <w:tc>
          <w:tcPr>
            <w:tcW w:w="5976" w:type="dxa"/>
          </w:tcPr>
          <w:p w14:paraId="7B2689B5" w14:textId="77777777" w:rsidR="00856D20" w:rsidRDefault="00856D20" w:rsidP="000132E2">
            <w:pPr>
              <w:rPr>
                <w:noProof/>
              </w:rPr>
            </w:pPr>
            <w:r>
              <w:rPr>
                <w:noProof/>
                <w:lang w:val="en-US" w:eastAsia="en-US"/>
              </w:rPr>
              <w:drawing>
                <wp:inline distT="0" distB="0" distL="0" distR="0" wp14:anchorId="0CFA5694" wp14:editId="7AD8283B">
                  <wp:extent cx="3657600" cy="274320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obiliteit_zkh_mobiel_funnel.tif"/>
                          <pic:cNvPicPr/>
                        </pic:nvPicPr>
                        <pic:blipFill>
                          <a:blip r:embed="rId70">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4510" w:type="dxa"/>
          </w:tcPr>
          <w:p w14:paraId="107DEFAD" w14:textId="77777777" w:rsidR="00856D20" w:rsidRDefault="00856D20" w:rsidP="000132E2">
            <w:pPr>
              <w:rPr>
                <w:noProof/>
              </w:rPr>
            </w:pPr>
          </w:p>
        </w:tc>
      </w:tr>
      <w:tr w:rsidR="00856D20" w14:paraId="7305B4D1" w14:textId="77777777" w:rsidTr="000132E2">
        <w:trPr>
          <w:gridAfter w:val="1"/>
          <w:wAfter w:w="4510" w:type="dxa"/>
        </w:trPr>
        <w:tc>
          <w:tcPr>
            <w:tcW w:w="3204" w:type="dxa"/>
          </w:tcPr>
          <w:p w14:paraId="6FDC1857" w14:textId="77777777" w:rsidR="00856D20" w:rsidRDefault="00856D20" w:rsidP="000132E2">
            <w:r>
              <w:t>Hospital bed-chair</w:t>
            </w:r>
          </w:p>
          <w:p w14:paraId="699EBD29"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0118B9F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9CBBBF8"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7F6C60C" w14:textId="77777777" w:rsidR="00856D20" w:rsidRDefault="00856D20" w:rsidP="000132E2">
                  <w:pPr>
                    <w:pStyle w:val="NormalWeb"/>
                  </w:pPr>
                  <w:r>
                    <w:rPr>
                      <w:rStyle w:val="result"/>
                    </w:rPr>
                    <w:t>21.5201</w:t>
                  </w:r>
                </w:p>
              </w:tc>
            </w:tr>
            <w:tr w:rsidR="00856D20" w14:paraId="17B6EA4B"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CA2F905"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33808D1" w14:textId="77777777" w:rsidR="00856D20" w:rsidRDefault="00856D20" w:rsidP="000132E2">
                  <w:pPr>
                    <w:pStyle w:val="NormalWeb"/>
                  </w:pPr>
                  <w:r>
                    <w:rPr>
                      <w:rStyle w:val="result"/>
                    </w:rPr>
                    <w:t>2</w:t>
                  </w:r>
                </w:p>
              </w:tc>
            </w:tr>
            <w:tr w:rsidR="00856D20" w14:paraId="70B0CE8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F470F75"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4428EA49" w14:textId="77777777" w:rsidR="00856D20" w:rsidRDefault="00856D20" w:rsidP="000132E2">
                  <w:pPr>
                    <w:pStyle w:val="NormalWeb"/>
                  </w:pPr>
                  <w:r>
                    <w:rPr>
                      <w:rStyle w:val="result"/>
                    </w:rPr>
                    <w:t>P &lt; 0.0001</w:t>
                  </w:r>
                </w:p>
              </w:tc>
            </w:tr>
            <w:tr w:rsidR="00856D20" w14:paraId="48C50F2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9F01358"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1A22EC04" w14:textId="77777777" w:rsidR="00856D20" w:rsidRDefault="00856D20" w:rsidP="000132E2">
                  <w:pPr>
                    <w:pStyle w:val="NormalWeb"/>
                  </w:pPr>
                  <w:r>
                    <w:rPr>
                      <w:rStyle w:val="result"/>
                    </w:rPr>
                    <w:t>90.71%</w:t>
                  </w:r>
                </w:p>
              </w:tc>
            </w:tr>
            <w:tr w:rsidR="00856D20" w14:paraId="46E85914"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4AE2F966"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0869AAC" w14:textId="77777777" w:rsidR="00856D20" w:rsidRDefault="00856D20" w:rsidP="000132E2">
                  <w:pPr>
                    <w:pStyle w:val="NormalWeb"/>
                  </w:pPr>
                  <w:r>
                    <w:rPr>
                      <w:rStyle w:val="result"/>
                    </w:rPr>
                    <w:t>75.62 to 96.46</w:t>
                  </w:r>
                </w:p>
              </w:tc>
            </w:tr>
          </w:tbl>
          <w:p w14:paraId="5AAE2EA1" w14:textId="77777777" w:rsidR="00856D20" w:rsidRDefault="00856D20" w:rsidP="000132E2"/>
        </w:tc>
        <w:tc>
          <w:tcPr>
            <w:tcW w:w="5976" w:type="dxa"/>
          </w:tcPr>
          <w:p w14:paraId="673FBE0A" w14:textId="77777777" w:rsidR="00856D20" w:rsidRDefault="00856D20" w:rsidP="000132E2">
            <w:pPr>
              <w:rPr>
                <w:noProof/>
              </w:rPr>
            </w:pPr>
            <w:r>
              <w:rPr>
                <w:noProof/>
                <w:lang w:val="en-US" w:eastAsia="en-US"/>
              </w:rPr>
              <w:drawing>
                <wp:inline distT="0" distB="0" distL="0" distR="0" wp14:anchorId="518C4FAD" wp14:editId="0ED97D96">
                  <wp:extent cx="3657600" cy="274320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obiliteit_zkh_bedstoel_forest.tif"/>
                          <pic:cNvPicPr/>
                        </pic:nvPicPr>
                        <pic:blipFill>
                          <a:blip r:embed="rId71">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136A6086" w14:textId="77777777" w:rsidR="00856D20" w:rsidRDefault="00856D20" w:rsidP="000132E2">
            <w:pPr>
              <w:rPr>
                <w:noProof/>
              </w:rPr>
            </w:pPr>
            <w:r>
              <w:rPr>
                <w:noProof/>
                <w:lang w:val="en-US" w:eastAsia="en-US"/>
              </w:rPr>
              <w:drawing>
                <wp:inline distT="0" distB="0" distL="0" distR="0" wp14:anchorId="48B39FE2" wp14:editId="2E098A61">
                  <wp:extent cx="3657600" cy="27432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obiliteit_zkh_bedstoel_funnel.tif"/>
                          <pic:cNvPicPr/>
                        </pic:nvPicPr>
                        <pic:blipFill>
                          <a:blip r:embed="rId72">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655E0EF3" w14:textId="77777777" w:rsidTr="000132E2">
        <w:trPr>
          <w:gridAfter w:val="1"/>
          <w:wAfter w:w="4510" w:type="dxa"/>
        </w:trPr>
        <w:tc>
          <w:tcPr>
            <w:tcW w:w="3204" w:type="dxa"/>
          </w:tcPr>
          <w:p w14:paraId="3CF6A259" w14:textId="77777777" w:rsidR="00856D20" w:rsidRDefault="00856D20" w:rsidP="000132E2">
            <w:r>
              <w:t>Hospital bed-bound</w:t>
            </w:r>
          </w:p>
          <w:p w14:paraId="5CBF03E0"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43147D6D"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7049685"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760F469A" w14:textId="77777777" w:rsidR="00856D20" w:rsidRDefault="00856D20" w:rsidP="000132E2">
                  <w:pPr>
                    <w:pStyle w:val="NormalWeb"/>
                  </w:pPr>
                  <w:r>
                    <w:rPr>
                      <w:rStyle w:val="result"/>
                    </w:rPr>
                    <w:t>5.7308</w:t>
                  </w:r>
                </w:p>
              </w:tc>
            </w:tr>
            <w:tr w:rsidR="00856D20" w14:paraId="68CBB99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41CA5A1"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A0ABB99" w14:textId="77777777" w:rsidR="00856D20" w:rsidRDefault="00856D20" w:rsidP="000132E2">
                  <w:pPr>
                    <w:pStyle w:val="NormalWeb"/>
                  </w:pPr>
                  <w:r>
                    <w:rPr>
                      <w:rStyle w:val="result"/>
                    </w:rPr>
                    <w:t>1</w:t>
                  </w:r>
                </w:p>
              </w:tc>
            </w:tr>
            <w:tr w:rsidR="00856D20" w14:paraId="7E35543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A9AD979"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5195E314" w14:textId="77777777" w:rsidR="00856D20" w:rsidRDefault="00856D20" w:rsidP="000132E2">
                  <w:pPr>
                    <w:pStyle w:val="NormalWeb"/>
                  </w:pPr>
                  <w:r>
                    <w:rPr>
                      <w:rStyle w:val="result"/>
                    </w:rPr>
                    <w:t>P = 0.0167</w:t>
                  </w:r>
                </w:p>
              </w:tc>
            </w:tr>
            <w:tr w:rsidR="00856D20" w14:paraId="7375FF2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EED065E"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61A2122" w14:textId="77777777" w:rsidR="00856D20" w:rsidRDefault="00856D20" w:rsidP="000132E2">
                  <w:pPr>
                    <w:pStyle w:val="NormalWeb"/>
                  </w:pPr>
                  <w:r>
                    <w:rPr>
                      <w:rStyle w:val="result"/>
                    </w:rPr>
                    <w:t>82.55%</w:t>
                  </w:r>
                </w:p>
              </w:tc>
            </w:tr>
            <w:tr w:rsidR="00856D20" w14:paraId="6A3DCA9D"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10CA40EE"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A29A222" w14:textId="77777777" w:rsidR="00856D20" w:rsidRDefault="00856D20" w:rsidP="000132E2">
                  <w:pPr>
                    <w:pStyle w:val="NormalWeb"/>
                  </w:pPr>
                  <w:r>
                    <w:rPr>
                      <w:rStyle w:val="result"/>
                    </w:rPr>
                    <w:t>26.76 to 95.84</w:t>
                  </w:r>
                </w:p>
              </w:tc>
            </w:tr>
          </w:tbl>
          <w:p w14:paraId="5F92E830" w14:textId="77777777" w:rsidR="00856D20" w:rsidRDefault="00856D20" w:rsidP="000132E2"/>
        </w:tc>
        <w:tc>
          <w:tcPr>
            <w:tcW w:w="5976" w:type="dxa"/>
          </w:tcPr>
          <w:p w14:paraId="21E25CA5" w14:textId="77777777" w:rsidR="00856D20" w:rsidRDefault="00856D20" w:rsidP="000132E2">
            <w:pPr>
              <w:rPr>
                <w:noProof/>
              </w:rPr>
            </w:pPr>
            <w:r>
              <w:rPr>
                <w:noProof/>
                <w:lang w:val="en-US" w:eastAsia="en-US"/>
              </w:rPr>
              <w:drawing>
                <wp:inline distT="0" distB="0" distL="0" distR="0" wp14:anchorId="3F0E6695" wp14:editId="26823693">
                  <wp:extent cx="3508587" cy="2631440"/>
                  <wp:effectExtent l="0" t="0" r="0" b="1016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obiliteit_zkh_bed_forest.tif"/>
                          <pic:cNvPicPr/>
                        </pic:nvPicPr>
                        <pic:blipFill>
                          <a:blip r:embed="rId73">
                            <a:extLst>
                              <a:ext uri="{28A0092B-C50C-407E-A947-70E740481C1C}">
                                <a14:useLocalDpi xmlns:a14="http://schemas.microsoft.com/office/drawing/2010/main" val="0"/>
                              </a:ext>
                            </a:extLst>
                          </a:blip>
                          <a:stretch>
                            <a:fillRect/>
                          </a:stretch>
                        </pic:blipFill>
                        <pic:spPr>
                          <a:xfrm>
                            <a:off x="0" y="0"/>
                            <a:ext cx="3509410" cy="2632057"/>
                          </a:xfrm>
                          <a:prstGeom prst="rect">
                            <a:avLst/>
                          </a:prstGeom>
                        </pic:spPr>
                      </pic:pic>
                    </a:graphicData>
                  </a:graphic>
                </wp:inline>
              </w:drawing>
            </w:r>
          </w:p>
        </w:tc>
        <w:tc>
          <w:tcPr>
            <w:tcW w:w="5976" w:type="dxa"/>
          </w:tcPr>
          <w:p w14:paraId="0408EC4E" w14:textId="77777777" w:rsidR="00856D20" w:rsidRDefault="00856D20" w:rsidP="000132E2">
            <w:pPr>
              <w:rPr>
                <w:noProof/>
              </w:rPr>
            </w:pPr>
            <w:r>
              <w:rPr>
                <w:noProof/>
                <w:lang w:val="en-US" w:eastAsia="en-US"/>
              </w:rPr>
              <w:drawing>
                <wp:inline distT="0" distB="0" distL="0" distR="0" wp14:anchorId="6C747413" wp14:editId="4A95F277">
                  <wp:extent cx="3508587" cy="2631440"/>
                  <wp:effectExtent l="0" t="0" r="0" b="1016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obiliteit_zkh_bed_funnel.tif"/>
                          <pic:cNvPicPr/>
                        </pic:nvPicPr>
                        <pic:blipFill>
                          <a:blip r:embed="rId74">
                            <a:extLst>
                              <a:ext uri="{28A0092B-C50C-407E-A947-70E740481C1C}">
                                <a14:useLocalDpi xmlns:a14="http://schemas.microsoft.com/office/drawing/2010/main" val="0"/>
                              </a:ext>
                            </a:extLst>
                          </a:blip>
                          <a:stretch>
                            <a:fillRect/>
                          </a:stretch>
                        </pic:blipFill>
                        <pic:spPr>
                          <a:xfrm>
                            <a:off x="0" y="0"/>
                            <a:ext cx="3509629" cy="2632222"/>
                          </a:xfrm>
                          <a:prstGeom prst="rect">
                            <a:avLst/>
                          </a:prstGeom>
                        </pic:spPr>
                      </pic:pic>
                    </a:graphicData>
                  </a:graphic>
                </wp:inline>
              </w:drawing>
            </w:r>
          </w:p>
        </w:tc>
      </w:tr>
      <w:tr w:rsidR="00856D20" w14:paraId="5F806B6E" w14:textId="77777777" w:rsidTr="000132E2">
        <w:trPr>
          <w:gridAfter w:val="1"/>
          <w:wAfter w:w="4510" w:type="dxa"/>
        </w:trPr>
        <w:tc>
          <w:tcPr>
            <w:tcW w:w="3204" w:type="dxa"/>
          </w:tcPr>
          <w:p w14:paraId="64707D55" w14:textId="77777777" w:rsidR="00856D20" w:rsidRDefault="00856D20" w:rsidP="000132E2">
            <w:r>
              <w:t>6 months mobile</w:t>
            </w:r>
          </w:p>
          <w:p w14:paraId="4A8505C9"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225B5AC5"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C3BDD0A"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F9BAD7C" w14:textId="77777777" w:rsidR="00856D20" w:rsidRDefault="00856D20" w:rsidP="000132E2">
                  <w:pPr>
                    <w:pStyle w:val="NormalWeb"/>
                  </w:pPr>
                  <w:r>
                    <w:rPr>
                      <w:rStyle w:val="result"/>
                    </w:rPr>
                    <w:t>81.7205</w:t>
                  </w:r>
                </w:p>
              </w:tc>
            </w:tr>
            <w:tr w:rsidR="00856D20" w14:paraId="7556EE2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5B6008C"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23FD18D" w14:textId="77777777" w:rsidR="00856D20" w:rsidRDefault="00856D20" w:rsidP="000132E2">
                  <w:pPr>
                    <w:pStyle w:val="NormalWeb"/>
                  </w:pPr>
                  <w:r>
                    <w:rPr>
                      <w:rStyle w:val="result"/>
                    </w:rPr>
                    <w:t>1</w:t>
                  </w:r>
                </w:p>
              </w:tc>
            </w:tr>
            <w:tr w:rsidR="00856D20" w14:paraId="1684843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2FA5503"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789C12A7" w14:textId="77777777" w:rsidR="00856D20" w:rsidRDefault="00856D20" w:rsidP="000132E2">
                  <w:pPr>
                    <w:pStyle w:val="NormalWeb"/>
                  </w:pPr>
                  <w:r>
                    <w:rPr>
                      <w:rStyle w:val="result"/>
                    </w:rPr>
                    <w:t>P &lt; 0.0001</w:t>
                  </w:r>
                </w:p>
              </w:tc>
            </w:tr>
            <w:tr w:rsidR="00856D20" w14:paraId="62EB299E"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4D0C2B0"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7C9C730" w14:textId="77777777" w:rsidR="00856D20" w:rsidRDefault="00856D20" w:rsidP="000132E2">
                  <w:pPr>
                    <w:pStyle w:val="NormalWeb"/>
                  </w:pPr>
                  <w:r>
                    <w:rPr>
                      <w:rStyle w:val="result"/>
                    </w:rPr>
                    <w:t>98.78%</w:t>
                  </w:r>
                </w:p>
              </w:tc>
            </w:tr>
            <w:tr w:rsidR="00856D20" w14:paraId="6307AA36"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72A8808A"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5582EC9" w14:textId="77777777" w:rsidR="00856D20" w:rsidRDefault="00856D20" w:rsidP="000132E2">
                  <w:pPr>
                    <w:pStyle w:val="NormalWeb"/>
                  </w:pPr>
                  <w:r>
                    <w:rPr>
                      <w:rStyle w:val="result"/>
                    </w:rPr>
                    <w:t>97.45 to 99.41</w:t>
                  </w:r>
                </w:p>
              </w:tc>
            </w:tr>
          </w:tbl>
          <w:p w14:paraId="3819C79D" w14:textId="77777777" w:rsidR="00856D20" w:rsidRDefault="00856D20" w:rsidP="000132E2"/>
        </w:tc>
        <w:tc>
          <w:tcPr>
            <w:tcW w:w="5976" w:type="dxa"/>
          </w:tcPr>
          <w:p w14:paraId="500B9E63" w14:textId="77777777" w:rsidR="00856D20" w:rsidRDefault="00856D20" w:rsidP="000132E2">
            <w:pPr>
              <w:rPr>
                <w:noProof/>
              </w:rPr>
            </w:pPr>
            <w:r>
              <w:rPr>
                <w:noProof/>
                <w:lang w:val="en-US" w:eastAsia="en-US"/>
              </w:rPr>
              <w:drawing>
                <wp:inline distT="0" distB="0" distL="0" distR="0" wp14:anchorId="758398EB" wp14:editId="548E5978">
                  <wp:extent cx="3657600" cy="27432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obiliteit_6m_mobiel_forest.tif"/>
                          <pic:cNvPicPr/>
                        </pic:nvPicPr>
                        <pic:blipFill>
                          <a:blip r:embed="rId75">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68C81953" w14:textId="77777777" w:rsidR="00856D20" w:rsidRDefault="00856D20" w:rsidP="000132E2">
            <w:pPr>
              <w:rPr>
                <w:noProof/>
              </w:rPr>
            </w:pPr>
            <w:r>
              <w:rPr>
                <w:noProof/>
                <w:lang w:val="en-US" w:eastAsia="en-US"/>
              </w:rPr>
              <w:drawing>
                <wp:inline distT="0" distB="0" distL="0" distR="0" wp14:anchorId="740B3239" wp14:editId="6C92A88B">
                  <wp:extent cx="3657600" cy="274320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obiliteit_6m_mobiel_funnel.tif"/>
                          <pic:cNvPicPr/>
                        </pic:nvPicPr>
                        <pic:blipFill>
                          <a:blip r:embed="rId76">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r w:rsidR="00856D20" w14:paraId="1B7BA7CC" w14:textId="77777777" w:rsidTr="000132E2">
        <w:trPr>
          <w:gridAfter w:val="1"/>
          <w:wAfter w:w="4510" w:type="dxa"/>
        </w:trPr>
        <w:tc>
          <w:tcPr>
            <w:tcW w:w="3204" w:type="dxa"/>
          </w:tcPr>
          <w:p w14:paraId="5CA6327A" w14:textId="77777777" w:rsidR="00856D20" w:rsidRDefault="00856D20" w:rsidP="000132E2">
            <w:r>
              <w:t>1yr mobile</w:t>
            </w:r>
          </w:p>
          <w:p w14:paraId="6EEB5227" w14:textId="77777777" w:rsidR="00856D20" w:rsidRDefault="00856D20" w:rsidP="000132E2"/>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0DEF905E"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4BB8838"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965B578" w14:textId="77777777" w:rsidR="00856D20" w:rsidRDefault="00856D20" w:rsidP="000132E2">
                  <w:pPr>
                    <w:pStyle w:val="NormalWeb"/>
                  </w:pPr>
                  <w:r>
                    <w:rPr>
                      <w:rStyle w:val="result"/>
                    </w:rPr>
                    <w:t>21.5201</w:t>
                  </w:r>
                </w:p>
              </w:tc>
            </w:tr>
            <w:tr w:rsidR="00856D20" w14:paraId="6FB98357"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A821C79"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2C8B1BE2" w14:textId="77777777" w:rsidR="00856D20" w:rsidRDefault="00856D20" w:rsidP="000132E2">
                  <w:pPr>
                    <w:pStyle w:val="NormalWeb"/>
                  </w:pPr>
                  <w:r>
                    <w:rPr>
                      <w:rStyle w:val="result"/>
                    </w:rPr>
                    <w:t>2</w:t>
                  </w:r>
                </w:p>
              </w:tc>
            </w:tr>
            <w:tr w:rsidR="00856D20" w14:paraId="5C92DC50"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3AF0A36E"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3CBA927F" w14:textId="77777777" w:rsidR="00856D20" w:rsidRDefault="00856D20" w:rsidP="000132E2">
                  <w:pPr>
                    <w:pStyle w:val="NormalWeb"/>
                  </w:pPr>
                  <w:r>
                    <w:rPr>
                      <w:rStyle w:val="result"/>
                    </w:rPr>
                    <w:t>P &lt; 0.0001</w:t>
                  </w:r>
                </w:p>
              </w:tc>
            </w:tr>
            <w:tr w:rsidR="00856D20" w14:paraId="7327AD1A"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091AE286"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6770F303" w14:textId="77777777" w:rsidR="00856D20" w:rsidRDefault="00856D20" w:rsidP="000132E2">
                  <w:pPr>
                    <w:pStyle w:val="NormalWeb"/>
                  </w:pPr>
                  <w:r>
                    <w:rPr>
                      <w:rStyle w:val="result"/>
                    </w:rPr>
                    <w:t>90.71%</w:t>
                  </w:r>
                </w:p>
              </w:tc>
            </w:tr>
            <w:tr w:rsidR="00856D20" w14:paraId="6ADE131E"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428B7AE"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391B6428" w14:textId="77777777" w:rsidR="00856D20" w:rsidRDefault="00856D20" w:rsidP="000132E2">
                  <w:pPr>
                    <w:pStyle w:val="NormalWeb"/>
                  </w:pPr>
                  <w:r>
                    <w:rPr>
                      <w:rStyle w:val="result"/>
                    </w:rPr>
                    <w:t>75.62 to 96.46</w:t>
                  </w:r>
                </w:p>
              </w:tc>
            </w:tr>
          </w:tbl>
          <w:p w14:paraId="649055C4" w14:textId="77777777" w:rsidR="00856D20" w:rsidRDefault="00856D20" w:rsidP="000132E2"/>
        </w:tc>
        <w:tc>
          <w:tcPr>
            <w:tcW w:w="5976" w:type="dxa"/>
          </w:tcPr>
          <w:p w14:paraId="10372163" w14:textId="77777777" w:rsidR="00856D20" w:rsidRDefault="00856D20" w:rsidP="000132E2">
            <w:pPr>
              <w:rPr>
                <w:noProof/>
              </w:rPr>
            </w:pPr>
            <w:r>
              <w:rPr>
                <w:noProof/>
                <w:lang w:val="en-US" w:eastAsia="en-US"/>
              </w:rPr>
              <w:drawing>
                <wp:inline distT="0" distB="0" distL="0" distR="0" wp14:anchorId="5158D5CE" wp14:editId="580F1CAC">
                  <wp:extent cx="3480435" cy="2610326"/>
                  <wp:effectExtent l="0" t="0" r="0" b="635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obiliteit_1jr_mobiel_forest.tif"/>
                          <pic:cNvPicPr/>
                        </pic:nvPicPr>
                        <pic:blipFill>
                          <a:blip r:embed="rId77">
                            <a:extLst>
                              <a:ext uri="{28A0092B-C50C-407E-A947-70E740481C1C}">
                                <a14:useLocalDpi xmlns:a14="http://schemas.microsoft.com/office/drawing/2010/main" val="0"/>
                              </a:ext>
                            </a:extLst>
                          </a:blip>
                          <a:stretch>
                            <a:fillRect/>
                          </a:stretch>
                        </pic:blipFill>
                        <pic:spPr>
                          <a:xfrm>
                            <a:off x="0" y="0"/>
                            <a:ext cx="3482953" cy="2612214"/>
                          </a:xfrm>
                          <a:prstGeom prst="rect">
                            <a:avLst/>
                          </a:prstGeom>
                        </pic:spPr>
                      </pic:pic>
                    </a:graphicData>
                  </a:graphic>
                </wp:inline>
              </w:drawing>
            </w:r>
          </w:p>
        </w:tc>
        <w:tc>
          <w:tcPr>
            <w:tcW w:w="5976" w:type="dxa"/>
          </w:tcPr>
          <w:p w14:paraId="2E089CFF" w14:textId="77777777" w:rsidR="00856D20" w:rsidRDefault="00856D20" w:rsidP="000132E2">
            <w:pPr>
              <w:rPr>
                <w:noProof/>
              </w:rPr>
            </w:pPr>
            <w:r>
              <w:rPr>
                <w:noProof/>
                <w:lang w:val="en-US" w:eastAsia="en-US"/>
              </w:rPr>
              <w:drawing>
                <wp:inline distT="0" distB="0" distL="0" distR="0" wp14:anchorId="56CBCE58" wp14:editId="63B7FA55">
                  <wp:extent cx="3508587" cy="2631440"/>
                  <wp:effectExtent l="0" t="0" r="0" b="1016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obiliteit_1jr_mobiel_funnel.tif"/>
                          <pic:cNvPicPr/>
                        </pic:nvPicPr>
                        <pic:blipFill>
                          <a:blip r:embed="rId78">
                            <a:extLst>
                              <a:ext uri="{28A0092B-C50C-407E-A947-70E740481C1C}">
                                <a14:useLocalDpi xmlns:a14="http://schemas.microsoft.com/office/drawing/2010/main" val="0"/>
                              </a:ext>
                            </a:extLst>
                          </a:blip>
                          <a:stretch>
                            <a:fillRect/>
                          </a:stretch>
                        </pic:blipFill>
                        <pic:spPr>
                          <a:xfrm>
                            <a:off x="0" y="0"/>
                            <a:ext cx="3510875" cy="2633156"/>
                          </a:xfrm>
                          <a:prstGeom prst="rect">
                            <a:avLst/>
                          </a:prstGeom>
                        </pic:spPr>
                      </pic:pic>
                    </a:graphicData>
                  </a:graphic>
                </wp:inline>
              </w:drawing>
            </w:r>
          </w:p>
        </w:tc>
      </w:tr>
      <w:tr w:rsidR="00856D20" w14:paraId="0320E75A" w14:textId="77777777" w:rsidTr="000132E2">
        <w:trPr>
          <w:gridAfter w:val="1"/>
          <w:wAfter w:w="4510" w:type="dxa"/>
        </w:trPr>
        <w:tc>
          <w:tcPr>
            <w:tcW w:w="3204" w:type="dxa"/>
          </w:tcPr>
          <w:p w14:paraId="71E109AF" w14:textId="77777777" w:rsidR="00856D20" w:rsidRDefault="00856D20" w:rsidP="000132E2">
            <w:r>
              <w:t>Length of hospital stay</w:t>
            </w:r>
          </w:p>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86"/>
              <w:gridCol w:w="1186"/>
            </w:tblGrid>
            <w:tr w:rsidR="00856D20" w14:paraId="7008F253"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613D70D7" w14:textId="77777777" w:rsidR="00856D20" w:rsidRDefault="00856D20" w:rsidP="000132E2">
                  <w:pPr>
                    <w:pStyle w:val="NormalWeb"/>
                  </w:pPr>
                  <w:r>
                    <w:rPr>
                      <w:rStyle w:val="normal1"/>
                    </w:rPr>
                    <w:t>Q</w:t>
                  </w:r>
                </w:p>
              </w:tc>
              <w:tc>
                <w:tcPr>
                  <w:tcW w:w="0" w:type="auto"/>
                  <w:tcBorders>
                    <w:bottom w:val="dotted" w:sz="6" w:space="0" w:color="A0A0A0"/>
                    <w:right w:val="dotted" w:sz="6" w:space="0" w:color="A0A0A0"/>
                  </w:tcBorders>
                  <w:tcMar>
                    <w:top w:w="30" w:type="dxa"/>
                    <w:left w:w="120" w:type="dxa"/>
                    <w:bottom w:w="15" w:type="dxa"/>
                    <w:right w:w="120" w:type="dxa"/>
                  </w:tcMar>
                  <w:hideMark/>
                </w:tcPr>
                <w:p w14:paraId="0D1EC219" w14:textId="77777777" w:rsidR="00856D20" w:rsidRDefault="00856D20" w:rsidP="000132E2">
                  <w:pPr>
                    <w:pStyle w:val="NormalWeb"/>
                  </w:pPr>
                  <w:r>
                    <w:rPr>
                      <w:rStyle w:val="result"/>
                    </w:rPr>
                    <w:t>242.4169</w:t>
                  </w:r>
                </w:p>
              </w:tc>
            </w:tr>
            <w:tr w:rsidR="00856D20" w14:paraId="2AFD91E1"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224551AA" w14:textId="77777777" w:rsidR="00856D20" w:rsidRDefault="00856D20" w:rsidP="000132E2">
                  <w:pPr>
                    <w:pStyle w:val="NormalWeb"/>
                  </w:pPr>
                  <w:r>
                    <w:rPr>
                      <w:rStyle w:val="normal1"/>
                    </w:rPr>
                    <w:t>DF</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85AB5CE" w14:textId="77777777" w:rsidR="00856D20" w:rsidRDefault="00856D20" w:rsidP="000132E2">
                  <w:pPr>
                    <w:pStyle w:val="NormalWeb"/>
                  </w:pPr>
                  <w:r>
                    <w:rPr>
                      <w:rStyle w:val="result"/>
                    </w:rPr>
                    <w:t>3</w:t>
                  </w:r>
                </w:p>
              </w:tc>
            </w:tr>
            <w:tr w:rsidR="00856D20" w14:paraId="430FF579"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CD229BF" w14:textId="77777777" w:rsidR="00856D20" w:rsidRDefault="00856D20" w:rsidP="000132E2">
                  <w:pPr>
                    <w:pStyle w:val="NormalWeb"/>
                  </w:pPr>
                  <w:r>
                    <w:rPr>
                      <w:rStyle w:val="normal1"/>
                    </w:rPr>
                    <w:t>Significance level</w:t>
                  </w:r>
                </w:p>
              </w:tc>
              <w:tc>
                <w:tcPr>
                  <w:tcW w:w="0" w:type="auto"/>
                  <w:tcBorders>
                    <w:bottom w:val="dotted" w:sz="6" w:space="0" w:color="A0A0A0"/>
                    <w:right w:val="dotted" w:sz="6" w:space="0" w:color="A0A0A0"/>
                  </w:tcBorders>
                  <w:shd w:val="clear" w:color="auto" w:fill="CCFFCC"/>
                  <w:tcMar>
                    <w:top w:w="30" w:type="dxa"/>
                    <w:left w:w="120" w:type="dxa"/>
                    <w:bottom w:w="15" w:type="dxa"/>
                    <w:right w:w="120" w:type="dxa"/>
                  </w:tcMar>
                  <w:hideMark/>
                </w:tcPr>
                <w:p w14:paraId="05986965" w14:textId="77777777" w:rsidR="00856D20" w:rsidRDefault="00856D20" w:rsidP="000132E2">
                  <w:pPr>
                    <w:pStyle w:val="NormalWeb"/>
                  </w:pPr>
                  <w:r>
                    <w:rPr>
                      <w:rStyle w:val="result"/>
                    </w:rPr>
                    <w:t>P &lt; 0.0001</w:t>
                  </w:r>
                </w:p>
              </w:tc>
            </w:tr>
            <w:tr w:rsidR="00856D20" w14:paraId="2F7FEC08"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648FC1F" w14:textId="77777777" w:rsidR="00856D20" w:rsidRDefault="00856D20" w:rsidP="000132E2">
                  <w:pPr>
                    <w:pStyle w:val="NormalWeb"/>
                  </w:pPr>
                  <w:r>
                    <w:t>I</w:t>
                  </w:r>
                  <w:r>
                    <w:rPr>
                      <w:vertAlign w:val="superscript"/>
                    </w:rPr>
                    <w:t>2</w:t>
                  </w:r>
                  <w:r>
                    <w:t xml:space="preserve"> (inconsistency)</w:t>
                  </w:r>
                </w:p>
              </w:tc>
              <w:tc>
                <w:tcPr>
                  <w:tcW w:w="0" w:type="auto"/>
                  <w:tcBorders>
                    <w:bottom w:val="dotted" w:sz="6" w:space="0" w:color="A0A0A0"/>
                    <w:right w:val="dotted" w:sz="6" w:space="0" w:color="A0A0A0"/>
                  </w:tcBorders>
                  <w:tcMar>
                    <w:top w:w="30" w:type="dxa"/>
                    <w:left w:w="120" w:type="dxa"/>
                    <w:bottom w:w="15" w:type="dxa"/>
                    <w:right w:w="120" w:type="dxa"/>
                  </w:tcMar>
                  <w:hideMark/>
                </w:tcPr>
                <w:p w14:paraId="48FD10F2" w14:textId="77777777" w:rsidR="00856D20" w:rsidRDefault="00856D20" w:rsidP="000132E2">
                  <w:pPr>
                    <w:pStyle w:val="NormalWeb"/>
                  </w:pPr>
                  <w:r>
                    <w:rPr>
                      <w:rStyle w:val="result"/>
                    </w:rPr>
                    <w:t>98.76%</w:t>
                  </w:r>
                </w:p>
              </w:tc>
            </w:tr>
            <w:tr w:rsidR="00856D20" w14:paraId="6BA373B4" w14:textId="77777777" w:rsidTr="000132E2">
              <w:tc>
                <w:tcPr>
                  <w:tcW w:w="0" w:type="auto"/>
                  <w:tcBorders>
                    <w:bottom w:val="dotted" w:sz="6" w:space="0" w:color="A0A0A0"/>
                    <w:right w:val="single" w:sz="6" w:space="0" w:color="A0A0A0"/>
                  </w:tcBorders>
                  <w:shd w:val="clear" w:color="auto" w:fill="E3E3E3"/>
                  <w:tcMar>
                    <w:top w:w="30" w:type="dxa"/>
                    <w:left w:w="120" w:type="dxa"/>
                    <w:bottom w:w="15" w:type="dxa"/>
                    <w:right w:w="120" w:type="dxa"/>
                  </w:tcMar>
                  <w:hideMark/>
                </w:tcPr>
                <w:p w14:paraId="598EB9C2" w14:textId="77777777" w:rsidR="00856D20" w:rsidRDefault="00856D20" w:rsidP="000132E2">
                  <w:pPr>
                    <w:pStyle w:val="NormalWeb"/>
                  </w:pPr>
                  <w:r>
                    <w:t>95% CI for I</w:t>
                  </w:r>
                  <w:r>
                    <w:rPr>
                      <w:vertAlign w:val="superscript"/>
                    </w:rPr>
                    <w:t>2</w:t>
                  </w:r>
                </w:p>
              </w:tc>
              <w:tc>
                <w:tcPr>
                  <w:tcW w:w="0" w:type="auto"/>
                  <w:tcBorders>
                    <w:bottom w:val="dotted" w:sz="6" w:space="0" w:color="A0A0A0"/>
                    <w:right w:val="dotted" w:sz="6" w:space="0" w:color="A0A0A0"/>
                  </w:tcBorders>
                  <w:tcMar>
                    <w:top w:w="30" w:type="dxa"/>
                    <w:left w:w="120" w:type="dxa"/>
                    <w:bottom w:w="15" w:type="dxa"/>
                    <w:right w:w="120" w:type="dxa"/>
                  </w:tcMar>
                  <w:hideMark/>
                </w:tcPr>
                <w:p w14:paraId="537932EC" w14:textId="77777777" w:rsidR="00856D20" w:rsidRDefault="00856D20" w:rsidP="000132E2">
                  <w:pPr>
                    <w:pStyle w:val="NormalWeb"/>
                  </w:pPr>
                  <w:r>
                    <w:rPr>
                      <w:rStyle w:val="result"/>
                    </w:rPr>
                    <w:t>98.09 to 99.20</w:t>
                  </w:r>
                </w:p>
              </w:tc>
            </w:tr>
          </w:tbl>
          <w:p w14:paraId="789AB6C6" w14:textId="77777777" w:rsidR="00856D20" w:rsidRDefault="00856D20" w:rsidP="000132E2"/>
          <w:p w14:paraId="6262C9D5" w14:textId="77777777" w:rsidR="00856D20" w:rsidRDefault="00856D20" w:rsidP="000132E2"/>
        </w:tc>
        <w:tc>
          <w:tcPr>
            <w:tcW w:w="5976" w:type="dxa"/>
          </w:tcPr>
          <w:p w14:paraId="02E5CC9F" w14:textId="77777777" w:rsidR="00856D20" w:rsidRDefault="00856D20" w:rsidP="000132E2">
            <w:pPr>
              <w:rPr>
                <w:noProof/>
              </w:rPr>
            </w:pPr>
            <w:r>
              <w:rPr>
                <w:noProof/>
                <w:lang w:val="en-US" w:eastAsia="en-US"/>
              </w:rPr>
              <w:drawing>
                <wp:inline distT="0" distB="0" distL="0" distR="0" wp14:anchorId="240B6C17" wp14:editId="653E86B2">
                  <wp:extent cx="3657600" cy="274320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OS_forest.tif"/>
                          <pic:cNvPicPr/>
                        </pic:nvPicPr>
                        <pic:blipFill>
                          <a:blip r:embed="rId79">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5976" w:type="dxa"/>
          </w:tcPr>
          <w:p w14:paraId="44E793E1" w14:textId="77777777" w:rsidR="00856D20" w:rsidRDefault="00856D20" w:rsidP="000132E2">
            <w:pPr>
              <w:rPr>
                <w:noProof/>
              </w:rPr>
            </w:pPr>
            <w:r>
              <w:rPr>
                <w:noProof/>
                <w:lang w:val="en-US" w:eastAsia="en-US"/>
              </w:rPr>
              <w:drawing>
                <wp:inline distT="0" distB="0" distL="0" distR="0" wp14:anchorId="2AC23A6D" wp14:editId="78482051">
                  <wp:extent cx="3657600" cy="274320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OS_funnel.tif"/>
                          <pic:cNvPicPr/>
                        </pic:nvPicPr>
                        <pic:blipFill>
                          <a:blip r:embed="rId80">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r>
    </w:tbl>
    <w:p w14:paraId="41223F77" w14:textId="77777777" w:rsidR="00856D20" w:rsidRPr="00BD35DA" w:rsidRDefault="00856D20" w:rsidP="00856D20">
      <w:pPr>
        <w:rPr>
          <w:rFonts w:ascii="Times New Roman" w:hAnsi="Times New Roman"/>
          <w:szCs w:val="20"/>
          <w:lang w:val="en-US"/>
        </w:rPr>
      </w:pPr>
      <w:r>
        <w:rPr>
          <w:rFonts w:ascii="Times New Roman" w:hAnsi="Times New Roman"/>
          <w:b/>
          <w:szCs w:val="20"/>
          <w:lang w:val="en-US"/>
        </w:rPr>
        <w:t>Supplementary table 2</w:t>
      </w:r>
      <w:r w:rsidRPr="00BD35DA">
        <w:rPr>
          <w:rFonts w:ascii="Times New Roman" w:hAnsi="Times New Roman"/>
          <w:b/>
          <w:szCs w:val="20"/>
          <w:lang w:val="en-US"/>
        </w:rPr>
        <w:t xml:space="preserve">; </w:t>
      </w:r>
      <w:r>
        <w:rPr>
          <w:rFonts w:ascii="Times New Roman" w:hAnsi="Times New Roman"/>
          <w:b/>
          <w:szCs w:val="20"/>
          <w:lang w:val="en-US"/>
        </w:rPr>
        <w:t>S</w:t>
      </w:r>
      <w:r w:rsidRPr="00BD35DA">
        <w:rPr>
          <w:rFonts w:ascii="Times New Roman" w:hAnsi="Times New Roman"/>
          <w:b/>
          <w:szCs w:val="20"/>
          <w:lang w:val="en-US"/>
        </w:rPr>
        <w:t>ummary of study characteristics table</w:t>
      </w:r>
    </w:p>
    <w:tbl>
      <w:tblPr>
        <w:tblStyle w:val="TableGrid"/>
        <w:tblW w:w="14874" w:type="dxa"/>
        <w:tblLook w:val="04A0" w:firstRow="1" w:lastRow="0" w:firstColumn="1" w:lastColumn="0" w:noHBand="0" w:noVBand="1"/>
      </w:tblPr>
      <w:tblGrid>
        <w:gridCol w:w="1528"/>
        <w:gridCol w:w="1316"/>
        <w:gridCol w:w="616"/>
        <w:gridCol w:w="483"/>
        <w:gridCol w:w="3957"/>
        <w:gridCol w:w="6974"/>
      </w:tblGrid>
      <w:tr w:rsidR="00856D20" w:rsidRPr="00BD35DA" w14:paraId="29125F1A" w14:textId="77777777" w:rsidTr="000132E2">
        <w:trPr>
          <w:trHeight w:val="247"/>
        </w:trPr>
        <w:tc>
          <w:tcPr>
            <w:tcW w:w="1528" w:type="dxa"/>
            <w:tcBorders>
              <w:top w:val="single" w:sz="4" w:space="0" w:color="auto"/>
              <w:left w:val="nil"/>
              <w:bottom w:val="single" w:sz="4" w:space="0" w:color="auto"/>
              <w:right w:val="nil"/>
            </w:tcBorders>
            <w:vAlign w:val="bottom"/>
          </w:tcPr>
          <w:p w14:paraId="59E99B22" w14:textId="77777777" w:rsidR="00856D20" w:rsidRPr="00BF2EAC" w:rsidRDefault="00856D20" w:rsidP="000132E2">
            <w:pPr>
              <w:pStyle w:val="NoSpacing"/>
              <w:rPr>
                <w:rFonts w:ascii="Times New Roman" w:hAnsi="Times New Roman"/>
                <w:b/>
                <w:szCs w:val="20"/>
                <w:lang w:val="en-US"/>
              </w:rPr>
            </w:pPr>
            <w:r w:rsidRPr="00BF2EAC">
              <w:rPr>
                <w:rFonts w:ascii="Times New Roman" w:hAnsi="Times New Roman"/>
                <w:b/>
                <w:szCs w:val="20"/>
                <w:lang w:val="en-US"/>
              </w:rPr>
              <w:t>Study</w:t>
            </w:r>
          </w:p>
        </w:tc>
        <w:tc>
          <w:tcPr>
            <w:tcW w:w="1316" w:type="dxa"/>
            <w:tcBorders>
              <w:top w:val="single" w:sz="4" w:space="0" w:color="auto"/>
              <w:left w:val="nil"/>
              <w:bottom w:val="single" w:sz="4" w:space="0" w:color="auto"/>
              <w:right w:val="nil"/>
            </w:tcBorders>
          </w:tcPr>
          <w:p w14:paraId="71F15E8F" w14:textId="77777777" w:rsidR="00856D20" w:rsidRPr="00BF2EAC" w:rsidRDefault="00856D20" w:rsidP="000132E2">
            <w:pPr>
              <w:pStyle w:val="NoSpacing"/>
              <w:rPr>
                <w:rFonts w:ascii="Times New Roman" w:hAnsi="Times New Roman"/>
                <w:b/>
                <w:szCs w:val="20"/>
                <w:lang w:val="en-US"/>
              </w:rPr>
            </w:pPr>
            <w:r w:rsidRPr="00BF2EAC">
              <w:rPr>
                <w:rFonts w:ascii="Times New Roman" w:hAnsi="Times New Roman"/>
                <w:b/>
                <w:szCs w:val="20"/>
                <w:lang w:val="en-US"/>
              </w:rPr>
              <w:t>Type</w:t>
            </w:r>
          </w:p>
        </w:tc>
        <w:tc>
          <w:tcPr>
            <w:tcW w:w="616" w:type="dxa"/>
            <w:tcBorders>
              <w:top w:val="single" w:sz="4" w:space="0" w:color="auto"/>
              <w:left w:val="nil"/>
              <w:bottom w:val="single" w:sz="4" w:space="0" w:color="auto"/>
              <w:right w:val="nil"/>
            </w:tcBorders>
          </w:tcPr>
          <w:p w14:paraId="53C593C7" w14:textId="77777777" w:rsidR="00856D20" w:rsidRPr="00BF2EAC" w:rsidRDefault="00856D20" w:rsidP="000132E2">
            <w:pPr>
              <w:pStyle w:val="NoSpacing"/>
              <w:rPr>
                <w:rFonts w:ascii="Times New Roman" w:hAnsi="Times New Roman"/>
                <w:b/>
                <w:szCs w:val="20"/>
                <w:lang w:val="en-US"/>
              </w:rPr>
            </w:pPr>
            <w:r w:rsidRPr="00BF2EAC">
              <w:rPr>
                <w:rFonts w:ascii="Times New Roman" w:hAnsi="Times New Roman"/>
                <w:b/>
                <w:szCs w:val="20"/>
                <w:lang w:val="en-US"/>
              </w:rPr>
              <w:t>N</w:t>
            </w:r>
          </w:p>
        </w:tc>
        <w:tc>
          <w:tcPr>
            <w:tcW w:w="483" w:type="dxa"/>
            <w:tcBorders>
              <w:top w:val="single" w:sz="4" w:space="0" w:color="auto"/>
              <w:left w:val="nil"/>
              <w:bottom w:val="single" w:sz="4" w:space="0" w:color="auto"/>
              <w:right w:val="nil"/>
            </w:tcBorders>
          </w:tcPr>
          <w:p w14:paraId="5DC30EA3" w14:textId="77777777" w:rsidR="00856D20" w:rsidRPr="00BF2EAC" w:rsidRDefault="00856D20" w:rsidP="000132E2">
            <w:pPr>
              <w:pStyle w:val="NoSpacing"/>
              <w:rPr>
                <w:rFonts w:ascii="Times New Roman" w:hAnsi="Times New Roman"/>
                <w:b/>
                <w:szCs w:val="20"/>
                <w:lang w:val="en-US"/>
              </w:rPr>
            </w:pPr>
            <w:r w:rsidRPr="00BF2EAC">
              <w:rPr>
                <w:rFonts w:ascii="Times New Roman" w:hAnsi="Times New Roman"/>
                <w:b/>
                <w:szCs w:val="20"/>
                <w:lang w:val="en-US"/>
              </w:rPr>
              <w:t xml:space="preserve">FU </w:t>
            </w:r>
          </w:p>
        </w:tc>
        <w:tc>
          <w:tcPr>
            <w:tcW w:w="3957" w:type="dxa"/>
            <w:tcBorders>
              <w:top w:val="single" w:sz="4" w:space="0" w:color="auto"/>
              <w:left w:val="nil"/>
              <w:bottom w:val="single" w:sz="4" w:space="0" w:color="auto"/>
              <w:right w:val="nil"/>
            </w:tcBorders>
          </w:tcPr>
          <w:p w14:paraId="1F1558C9" w14:textId="77777777" w:rsidR="00856D20" w:rsidRPr="00BF2EAC" w:rsidRDefault="00856D20" w:rsidP="000132E2">
            <w:pPr>
              <w:pStyle w:val="NoSpacing"/>
              <w:rPr>
                <w:rFonts w:ascii="Times New Roman" w:hAnsi="Times New Roman"/>
                <w:b/>
                <w:szCs w:val="20"/>
                <w:lang w:val="en-US"/>
              </w:rPr>
            </w:pPr>
            <w:r w:rsidRPr="00BF2EAC">
              <w:rPr>
                <w:rFonts w:ascii="Times New Roman" w:hAnsi="Times New Roman"/>
                <w:b/>
                <w:szCs w:val="20"/>
                <w:lang w:val="en-US"/>
              </w:rPr>
              <w:t>Patient characteristics</w:t>
            </w:r>
          </w:p>
        </w:tc>
        <w:tc>
          <w:tcPr>
            <w:tcW w:w="6974" w:type="dxa"/>
            <w:tcBorders>
              <w:top w:val="single" w:sz="4" w:space="0" w:color="auto"/>
              <w:left w:val="nil"/>
              <w:bottom w:val="single" w:sz="4" w:space="0" w:color="auto"/>
              <w:right w:val="nil"/>
            </w:tcBorders>
          </w:tcPr>
          <w:p w14:paraId="10FBDB22" w14:textId="77777777" w:rsidR="00856D20" w:rsidRPr="00BF2EAC" w:rsidRDefault="00856D20" w:rsidP="000132E2">
            <w:pPr>
              <w:rPr>
                <w:rFonts w:ascii="Times New Roman" w:hAnsi="Times New Roman"/>
                <w:b/>
                <w:szCs w:val="20"/>
                <w:lang w:val="en-US"/>
              </w:rPr>
            </w:pPr>
            <w:r w:rsidRPr="00BF2EAC">
              <w:rPr>
                <w:rFonts w:ascii="Times New Roman" w:hAnsi="Times New Roman"/>
                <w:b/>
                <w:szCs w:val="20"/>
                <w:lang w:val="en-US"/>
              </w:rPr>
              <w:t>Outcome</w:t>
            </w:r>
            <w:r>
              <w:rPr>
                <w:rFonts w:ascii="Times New Roman" w:hAnsi="Times New Roman"/>
                <w:b/>
                <w:szCs w:val="20"/>
                <w:lang w:val="en-US"/>
              </w:rPr>
              <w:t xml:space="preserve"> summary</w:t>
            </w:r>
          </w:p>
        </w:tc>
      </w:tr>
      <w:tr w:rsidR="00856D20" w:rsidRPr="00856D20" w14:paraId="5906422B" w14:textId="77777777" w:rsidTr="000132E2">
        <w:trPr>
          <w:trHeight w:val="2277"/>
        </w:trPr>
        <w:tc>
          <w:tcPr>
            <w:tcW w:w="1528" w:type="dxa"/>
            <w:tcBorders>
              <w:left w:val="nil"/>
              <w:right w:val="nil"/>
            </w:tcBorders>
          </w:tcPr>
          <w:p w14:paraId="40D72151"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Amrayev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 xml:space="preserve">(2017) </w:t>
            </w:r>
            <w:r w:rsidRPr="00BD35DA">
              <w:rPr>
                <w:rFonts w:ascii="Times New Roman" w:hAnsi="Times New Roman"/>
                <w:color w:val="000000"/>
                <w:szCs w:val="20"/>
                <w:lang w:val="en-US"/>
              </w:rPr>
              <w:t>[23]</w:t>
            </w:r>
          </w:p>
        </w:tc>
        <w:tc>
          <w:tcPr>
            <w:tcW w:w="1316" w:type="dxa"/>
            <w:tcBorders>
              <w:left w:val="nil"/>
              <w:right w:val="nil"/>
            </w:tcBorders>
          </w:tcPr>
          <w:p w14:paraId="1825F51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Prospective</w:t>
            </w:r>
          </w:p>
          <w:p w14:paraId="03387D4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2013-2014</w:t>
            </w:r>
          </w:p>
          <w:p w14:paraId="292BB5CF"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Kazakhstan</w:t>
            </w:r>
          </w:p>
        </w:tc>
        <w:tc>
          <w:tcPr>
            <w:tcW w:w="616" w:type="dxa"/>
            <w:tcBorders>
              <w:left w:val="nil"/>
              <w:right w:val="nil"/>
            </w:tcBorders>
          </w:tcPr>
          <w:p w14:paraId="0CEAA0F1"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78</w:t>
            </w:r>
          </w:p>
        </w:tc>
        <w:tc>
          <w:tcPr>
            <w:tcW w:w="483" w:type="dxa"/>
            <w:tcBorders>
              <w:left w:val="nil"/>
              <w:right w:val="nil"/>
            </w:tcBorders>
          </w:tcPr>
          <w:p w14:paraId="202D06C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7A6905B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76, Std;</w:t>
            </w:r>
            <w:r>
              <w:rPr>
                <w:rFonts w:ascii="Times New Roman" w:hAnsi="Times New Roman"/>
                <w:color w:val="000000"/>
                <w:szCs w:val="20"/>
                <w:lang w:val="en-US"/>
              </w:rPr>
              <w:t xml:space="preserve"> </w:t>
            </w:r>
            <w:r w:rsidRPr="00BD35DA">
              <w:rPr>
                <w:rFonts w:ascii="Times New Roman" w:hAnsi="Times New Roman"/>
                <w:color w:val="000000"/>
                <w:szCs w:val="20"/>
                <w:lang w:val="en-US"/>
              </w:rPr>
              <w:t>12(50-95)</w:t>
            </w:r>
          </w:p>
          <w:p w14:paraId="2A0CEAA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 35%</w:t>
            </w:r>
          </w:p>
          <w:p w14:paraId="4C93439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Res Home;</w:t>
            </w:r>
            <w:r>
              <w:rPr>
                <w:rFonts w:ascii="Times New Roman" w:hAnsi="Times New Roman"/>
                <w:color w:val="000000"/>
                <w:szCs w:val="20"/>
                <w:lang w:val="en-US"/>
              </w:rPr>
              <w:t xml:space="preserve"> </w:t>
            </w:r>
            <w:r w:rsidRPr="00BD35DA">
              <w:rPr>
                <w:rFonts w:ascii="Times New Roman" w:hAnsi="Times New Roman"/>
                <w:color w:val="000000"/>
                <w:szCs w:val="20"/>
                <w:lang w:val="en-US"/>
              </w:rPr>
              <w:t>96%, inst; 1%</w:t>
            </w:r>
          </w:p>
          <w:p w14:paraId="4895BF4B"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ASA; 1-2 10%, 3; 53%, 4; 37%</w:t>
            </w:r>
          </w:p>
          <w:p w14:paraId="33D8713F"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Fx; FN G1-2; 3%, G3-4 36%, PT; 52%, ST;</w:t>
            </w:r>
            <w:r>
              <w:rPr>
                <w:rFonts w:ascii="Times New Roman" w:hAnsi="Times New Roman"/>
                <w:color w:val="000000"/>
                <w:szCs w:val="20"/>
                <w:lang w:val="en-US"/>
              </w:rPr>
              <w:t xml:space="preserve"> </w:t>
            </w:r>
            <w:r w:rsidRPr="00BD35DA">
              <w:rPr>
                <w:rFonts w:ascii="Times New Roman" w:hAnsi="Times New Roman"/>
                <w:color w:val="000000"/>
                <w:szCs w:val="20"/>
                <w:lang w:val="en-US"/>
              </w:rPr>
              <w:t>4%</w:t>
            </w:r>
          </w:p>
        </w:tc>
        <w:tc>
          <w:tcPr>
            <w:tcW w:w="6974" w:type="dxa"/>
            <w:tcBorders>
              <w:left w:val="nil"/>
              <w:right w:val="nil"/>
            </w:tcBorders>
          </w:tcPr>
          <w:p w14:paraId="117D3EED"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1yr 65%</w:t>
            </w:r>
          </w:p>
          <w:p w14:paraId="0CE3D70D"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Mobility; 1yr mobile;32%</w:t>
            </w:r>
          </w:p>
          <w:p w14:paraId="1BBDD61B"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Residence; Home 100%, inst; 0%</w:t>
            </w:r>
          </w:p>
          <w:p w14:paraId="5CCB8F1E"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Pain; Severe pain (not moving) 2(7%), preventing activity 8(30%), permitting limited activity 9(33%), only after activity and disappears with rest 1(4%), no pain 4(15%).</w:t>
            </w:r>
          </w:p>
          <w:p w14:paraId="083E4C6A"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HRQoL; EQ5D 1yr(n=27) mobility problems severe 11%, moderate 78%, slight 11%. Usual activities problems; severe 7%, moderate 52%, slight 41%. Selfcare problems; severe 4%, moderate 48%, slight 48%. Pain/discomfort; severe 7%, moderate 59%, slight 34%. Anxiety/depression; moderate 22%, slight 51%, no problems 27% </w:t>
            </w:r>
          </w:p>
        </w:tc>
      </w:tr>
      <w:tr w:rsidR="00856D20" w:rsidRPr="00BD35DA" w14:paraId="5C1AB3EF" w14:textId="77777777" w:rsidTr="000132E2">
        <w:tc>
          <w:tcPr>
            <w:tcW w:w="1528" w:type="dxa"/>
            <w:tcBorders>
              <w:left w:val="nil"/>
              <w:right w:val="nil"/>
            </w:tcBorders>
          </w:tcPr>
          <w:p w14:paraId="6025464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Beloosesky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(2001)</w:t>
            </w:r>
            <w:r w:rsidRPr="00BD35DA">
              <w:rPr>
                <w:rFonts w:ascii="Times New Roman" w:hAnsi="Times New Roman"/>
                <w:color w:val="000000"/>
                <w:szCs w:val="20"/>
                <w:lang w:val="en-US"/>
              </w:rPr>
              <w:t xml:space="preserve"> [19]</w:t>
            </w:r>
          </w:p>
        </w:tc>
        <w:tc>
          <w:tcPr>
            <w:tcW w:w="1316" w:type="dxa"/>
            <w:tcBorders>
              <w:left w:val="nil"/>
              <w:right w:val="nil"/>
            </w:tcBorders>
          </w:tcPr>
          <w:p w14:paraId="1106301F"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3570C15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1993-1996</w:t>
            </w:r>
          </w:p>
          <w:p w14:paraId="41B53923"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Israel</w:t>
            </w:r>
          </w:p>
        </w:tc>
        <w:tc>
          <w:tcPr>
            <w:tcW w:w="616" w:type="dxa"/>
            <w:tcBorders>
              <w:left w:val="nil"/>
              <w:right w:val="nil"/>
            </w:tcBorders>
          </w:tcPr>
          <w:p w14:paraId="605DBF1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64</w:t>
            </w:r>
          </w:p>
        </w:tc>
        <w:tc>
          <w:tcPr>
            <w:tcW w:w="483" w:type="dxa"/>
            <w:tcBorders>
              <w:left w:val="nil"/>
              <w:right w:val="nil"/>
            </w:tcBorders>
          </w:tcPr>
          <w:p w14:paraId="0778CB3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4018F27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80.8, Std;</w:t>
            </w:r>
            <w:r>
              <w:rPr>
                <w:rFonts w:ascii="Times New Roman" w:hAnsi="Times New Roman"/>
                <w:color w:val="000000"/>
                <w:szCs w:val="20"/>
                <w:lang w:val="en-US"/>
              </w:rPr>
              <w:t xml:space="preserve"> </w:t>
            </w:r>
            <w:r w:rsidRPr="00BD35DA">
              <w:rPr>
                <w:rFonts w:ascii="Times New Roman" w:hAnsi="Times New Roman"/>
                <w:color w:val="000000"/>
                <w:szCs w:val="20"/>
                <w:lang w:val="en-US"/>
              </w:rPr>
              <w:t>7.4</w:t>
            </w:r>
          </w:p>
          <w:p w14:paraId="181AB83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34%</w:t>
            </w:r>
          </w:p>
          <w:p w14:paraId="541AE36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Res Home;84%, inst; 16%</w:t>
            </w:r>
          </w:p>
          <w:p w14:paraId="2693188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ASA; 1-2 52%, 3-4; 48%</w:t>
            </w:r>
          </w:p>
          <w:p w14:paraId="74209D4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Fx; FN 48%, PT; 45%, ST;6%</w:t>
            </w:r>
          </w:p>
        </w:tc>
        <w:tc>
          <w:tcPr>
            <w:tcW w:w="6974" w:type="dxa"/>
            <w:tcBorders>
              <w:left w:val="nil"/>
              <w:right w:val="nil"/>
            </w:tcBorders>
          </w:tcPr>
          <w:p w14:paraId="223F7DE6"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Complications; hospital total 40, cardiac 13(20%), delirium 10 (16%), pneumonia 10 (16%), UTI 7(11%)</w:t>
            </w:r>
          </w:p>
          <w:p w14:paraId="78CD9BD2"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LOS; 17 (std 10.6)</w:t>
            </w:r>
          </w:p>
          <w:p w14:paraId="02DFBB22"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HRQoL; dependency level KATZ ADL 12/28 partially dep. + independent became fully dependent (ASAI-II), 9/23 partially dep. + independent became fully dependent (ASAIII-IV)</w:t>
            </w:r>
          </w:p>
        </w:tc>
      </w:tr>
      <w:tr w:rsidR="00856D20" w:rsidRPr="009213CA" w14:paraId="46C0E62E" w14:textId="77777777" w:rsidTr="000132E2">
        <w:tc>
          <w:tcPr>
            <w:tcW w:w="1528" w:type="dxa"/>
            <w:tcBorders>
              <w:left w:val="nil"/>
              <w:right w:val="nil"/>
            </w:tcBorders>
          </w:tcPr>
          <w:p w14:paraId="0775B49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Berry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w:t>
            </w:r>
            <w:r>
              <w:rPr>
                <w:rFonts w:ascii="Times New Roman" w:hAnsi="Times New Roman"/>
                <w:color w:val="000000"/>
                <w:szCs w:val="20"/>
                <w:lang w:val="en-US"/>
              </w:rPr>
              <w:t xml:space="preserve"> (2018)</w:t>
            </w:r>
            <w:r w:rsidRPr="00BD35DA">
              <w:rPr>
                <w:rFonts w:ascii="Times New Roman" w:hAnsi="Times New Roman"/>
                <w:color w:val="000000"/>
                <w:szCs w:val="20"/>
                <w:lang w:val="en-US"/>
              </w:rPr>
              <w:t xml:space="preserve"> [1]</w:t>
            </w:r>
          </w:p>
        </w:tc>
        <w:tc>
          <w:tcPr>
            <w:tcW w:w="1316" w:type="dxa"/>
            <w:tcBorders>
              <w:left w:val="nil"/>
              <w:right w:val="nil"/>
            </w:tcBorders>
          </w:tcPr>
          <w:p w14:paraId="499DCA63"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456A276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2008-2013</w:t>
            </w:r>
          </w:p>
          <w:p w14:paraId="1475B844"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United States</w:t>
            </w:r>
          </w:p>
        </w:tc>
        <w:tc>
          <w:tcPr>
            <w:tcW w:w="616" w:type="dxa"/>
            <w:tcBorders>
              <w:left w:val="nil"/>
              <w:right w:val="nil"/>
            </w:tcBorders>
          </w:tcPr>
          <w:p w14:paraId="032ABE2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468</w:t>
            </w:r>
          </w:p>
        </w:tc>
        <w:tc>
          <w:tcPr>
            <w:tcW w:w="483" w:type="dxa"/>
            <w:tcBorders>
              <w:left w:val="nil"/>
              <w:right w:val="nil"/>
            </w:tcBorders>
          </w:tcPr>
          <w:p w14:paraId="19CCBF0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24</w:t>
            </w:r>
          </w:p>
        </w:tc>
        <w:tc>
          <w:tcPr>
            <w:tcW w:w="3957" w:type="dxa"/>
            <w:tcBorders>
              <w:left w:val="nil"/>
              <w:right w:val="nil"/>
            </w:tcBorders>
          </w:tcPr>
          <w:p w14:paraId="5EC9042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85 Std;7.5</w:t>
            </w:r>
          </w:p>
          <w:p w14:paraId="60B114C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16.9%</w:t>
            </w:r>
          </w:p>
          <w:p w14:paraId="0476CA2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Res Home;</w:t>
            </w:r>
            <w:r>
              <w:rPr>
                <w:rFonts w:ascii="Times New Roman" w:hAnsi="Times New Roman"/>
                <w:color w:val="000000"/>
                <w:szCs w:val="20"/>
                <w:lang w:val="en-US"/>
              </w:rPr>
              <w:t xml:space="preserve"> </w:t>
            </w:r>
            <w:r w:rsidRPr="00BD35DA">
              <w:rPr>
                <w:rFonts w:ascii="Times New Roman" w:hAnsi="Times New Roman"/>
                <w:color w:val="000000"/>
                <w:szCs w:val="20"/>
                <w:lang w:val="en-US"/>
              </w:rPr>
              <w:t>0%, inst; 100%</w:t>
            </w:r>
          </w:p>
          <w:p w14:paraId="5C35BB9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Mob; ambulant; 11%, non-ambulant; 90%</w:t>
            </w:r>
          </w:p>
          <w:p w14:paraId="146A7B02" w14:textId="77777777" w:rsidR="00856D20" w:rsidRPr="00BD35DA" w:rsidRDefault="00856D20" w:rsidP="000132E2">
            <w:pPr>
              <w:rPr>
                <w:rFonts w:ascii="Times New Roman" w:hAnsi="Times New Roman"/>
                <w:color w:val="000000"/>
                <w:szCs w:val="20"/>
                <w:lang w:val="en-US"/>
              </w:rPr>
            </w:pPr>
          </w:p>
        </w:tc>
        <w:tc>
          <w:tcPr>
            <w:tcW w:w="6974" w:type="dxa"/>
            <w:tcBorders>
              <w:left w:val="nil"/>
              <w:right w:val="nil"/>
            </w:tcBorders>
          </w:tcPr>
          <w:p w14:paraId="53FDA576"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14D 19.4%, 30D 30.6%, 90D 44%, 180D, 53.8%, 1yr 63.7%, 2yr 76.9%, median 0.4yr</w:t>
            </w:r>
          </w:p>
          <w:p w14:paraId="44C18060"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Complications; 6M pressure ulcers 41 (19%), Physical restraint 24 (11.1%)</w:t>
            </w:r>
          </w:p>
          <w:p w14:paraId="4E66BAEA"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Mobility; 6M mobile 1(4.8%), non-ambulatory 20 (95.2%) </w:t>
            </w:r>
          </w:p>
          <w:p w14:paraId="561D8D41"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Pain; 6M 59(30.9%) report documented pain, Hospice care; 158/468, 33.8%. </w:t>
            </w:r>
          </w:p>
        </w:tc>
      </w:tr>
      <w:tr w:rsidR="00856D20" w:rsidRPr="00BD35DA" w14:paraId="667BBB18" w14:textId="77777777" w:rsidTr="000132E2">
        <w:tc>
          <w:tcPr>
            <w:tcW w:w="1528" w:type="dxa"/>
            <w:tcBorders>
              <w:left w:val="nil"/>
              <w:right w:val="nil"/>
            </w:tcBorders>
          </w:tcPr>
          <w:p w14:paraId="714B5E4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Chlebleck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 xml:space="preserve">(2019) </w:t>
            </w:r>
            <w:r w:rsidRPr="00BD35DA">
              <w:rPr>
                <w:rFonts w:ascii="Times New Roman" w:hAnsi="Times New Roman"/>
                <w:color w:val="000000"/>
                <w:szCs w:val="20"/>
                <w:lang w:val="en-US"/>
              </w:rPr>
              <w:t>[24]</w:t>
            </w:r>
          </w:p>
        </w:tc>
        <w:tc>
          <w:tcPr>
            <w:tcW w:w="1316" w:type="dxa"/>
            <w:tcBorders>
              <w:left w:val="nil"/>
              <w:right w:val="nil"/>
            </w:tcBorders>
          </w:tcPr>
          <w:p w14:paraId="736DD03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56DAC8B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2004-2013</w:t>
            </w:r>
          </w:p>
          <w:p w14:paraId="2254025C"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United States</w:t>
            </w:r>
          </w:p>
        </w:tc>
        <w:tc>
          <w:tcPr>
            <w:tcW w:w="616" w:type="dxa"/>
            <w:tcBorders>
              <w:left w:val="nil"/>
              <w:right w:val="nil"/>
            </w:tcBorders>
          </w:tcPr>
          <w:p w14:paraId="0BEB350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77</w:t>
            </w:r>
          </w:p>
        </w:tc>
        <w:tc>
          <w:tcPr>
            <w:tcW w:w="483" w:type="dxa"/>
            <w:tcBorders>
              <w:left w:val="nil"/>
              <w:right w:val="nil"/>
            </w:tcBorders>
          </w:tcPr>
          <w:p w14:paraId="595E0A7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07C41E3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86,7 Std;</w:t>
            </w:r>
            <w:r>
              <w:rPr>
                <w:rFonts w:ascii="Times New Roman" w:hAnsi="Times New Roman"/>
                <w:color w:val="000000"/>
                <w:szCs w:val="20"/>
                <w:lang w:val="en-US"/>
              </w:rPr>
              <w:t xml:space="preserve"> </w:t>
            </w:r>
            <w:r w:rsidRPr="00BD35DA">
              <w:rPr>
                <w:rFonts w:ascii="Times New Roman" w:hAnsi="Times New Roman"/>
                <w:color w:val="000000"/>
                <w:szCs w:val="20"/>
                <w:lang w:val="en-US"/>
              </w:rPr>
              <w:t>5.7</w:t>
            </w:r>
            <w:r>
              <w:rPr>
                <w:rFonts w:ascii="Times New Roman" w:hAnsi="Times New Roman"/>
                <w:color w:val="000000"/>
                <w:szCs w:val="20"/>
                <w:lang w:val="en-US"/>
              </w:rPr>
              <w:t xml:space="preserve">, </w:t>
            </w: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36%</w:t>
            </w:r>
          </w:p>
          <w:p w14:paraId="09C7290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Res Home;</w:t>
            </w:r>
            <w:r>
              <w:rPr>
                <w:rFonts w:ascii="Times New Roman" w:hAnsi="Times New Roman"/>
                <w:color w:val="000000"/>
                <w:szCs w:val="20"/>
                <w:lang w:val="en-US"/>
              </w:rPr>
              <w:t xml:space="preserve"> </w:t>
            </w:r>
            <w:r w:rsidRPr="00BD35DA">
              <w:rPr>
                <w:rFonts w:ascii="Times New Roman" w:hAnsi="Times New Roman"/>
                <w:color w:val="000000"/>
                <w:szCs w:val="20"/>
                <w:lang w:val="en-US"/>
              </w:rPr>
              <w:t>35%, inst; 65%</w:t>
            </w:r>
          </w:p>
          <w:p w14:paraId="387DA23F" w14:textId="77777777" w:rsidR="00856D20" w:rsidRPr="003118B6" w:rsidRDefault="00856D20" w:rsidP="000132E2">
            <w:pPr>
              <w:rPr>
                <w:rFonts w:ascii="Times New Roman" w:hAnsi="Times New Roman"/>
                <w:color w:val="000000"/>
                <w:szCs w:val="20"/>
                <w:lang w:val="fr-FR"/>
              </w:rPr>
            </w:pPr>
            <w:r w:rsidRPr="003118B6">
              <w:rPr>
                <w:rFonts w:ascii="Times New Roman" w:hAnsi="Times New Roman"/>
                <w:color w:val="000000"/>
                <w:szCs w:val="20"/>
                <w:lang w:val="fr-FR"/>
              </w:rPr>
              <w:t>Mob; ambulant; 91%, non-ambulant; 9%</w:t>
            </w:r>
          </w:p>
          <w:p w14:paraId="46C62746" w14:textId="77777777" w:rsidR="00856D20" w:rsidRPr="003118B6" w:rsidRDefault="00856D20" w:rsidP="000132E2">
            <w:pPr>
              <w:rPr>
                <w:rFonts w:ascii="Times New Roman" w:hAnsi="Times New Roman"/>
                <w:color w:val="000000"/>
                <w:szCs w:val="20"/>
                <w:lang w:val="fr-FR"/>
              </w:rPr>
            </w:pPr>
            <w:r w:rsidRPr="003118B6">
              <w:rPr>
                <w:rFonts w:ascii="Times New Roman" w:hAnsi="Times New Roman"/>
                <w:color w:val="000000"/>
                <w:szCs w:val="20"/>
                <w:lang w:val="fr-FR"/>
              </w:rPr>
              <w:t>Fx; FN 57%, PT; 43%, ST;</w:t>
            </w:r>
            <w:r>
              <w:rPr>
                <w:rFonts w:ascii="Times New Roman" w:hAnsi="Times New Roman"/>
                <w:color w:val="000000"/>
                <w:szCs w:val="20"/>
                <w:lang w:val="fr-FR"/>
              </w:rPr>
              <w:t xml:space="preserve"> </w:t>
            </w:r>
            <w:r w:rsidRPr="003118B6">
              <w:rPr>
                <w:rFonts w:ascii="Times New Roman" w:hAnsi="Times New Roman"/>
                <w:color w:val="000000"/>
                <w:szCs w:val="20"/>
                <w:lang w:val="fr-FR"/>
              </w:rPr>
              <w:t>0%</w:t>
            </w:r>
          </w:p>
        </w:tc>
        <w:tc>
          <w:tcPr>
            <w:tcW w:w="6974" w:type="dxa"/>
            <w:tcBorders>
              <w:left w:val="nil"/>
              <w:right w:val="nil"/>
            </w:tcBorders>
          </w:tcPr>
          <w:p w14:paraId="3ADD80D9"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hospital 28.6, 30D 63.6, 1yr 84.4%, median 14 days</w:t>
            </w:r>
          </w:p>
          <w:p w14:paraId="5EA4C532"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LOS; 5.4</w:t>
            </w:r>
          </w:p>
          <w:p w14:paraId="722DEA20" w14:textId="77777777" w:rsidR="00856D20" w:rsidRPr="00BD35DA" w:rsidRDefault="00856D20" w:rsidP="000132E2">
            <w:pPr>
              <w:rPr>
                <w:rFonts w:ascii="Times New Roman" w:hAnsi="Times New Roman"/>
                <w:szCs w:val="20"/>
                <w:lang w:val="en-US"/>
              </w:rPr>
            </w:pPr>
          </w:p>
        </w:tc>
      </w:tr>
      <w:tr w:rsidR="00856D20" w:rsidRPr="00BD35DA" w14:paraId="38EDB601" w14:textId="77777777" w:rsidTr="000132E2">
        <w:tc>
          <w:tcPr>
            <w:tcW w:w="1528" w:type="dxa"/>
            <w:tcBorders>
              <w:left w:val="nil"/>
              <w:right w:val="nil"/>
            </w:tcBorders>
          </w:tcPr>
          <w:p w14:paraId="33C5701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Chow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(2018)</w:t>
            </w:r>
            <w:r w:rsidRPr="00BD35DA">
              <w:rPr>
                <w:rFonts w:ascii="Times New Roman" w:hAnsi="Times New Roman"/>
                <w:color w:val="000000"/>
                <w:szCs w:val="20"/>
                <w:lang w:val="en-US"/>
              </w:rPr>
              <w:t xml:space="preserve"> [25]</w:t>
            </w:r>
          </w:p>
        </w:tc>
        <w:tc>
          <w:tcPr>
            <w:tcW w:w="1316" w:type="dxa"/>
            <w:tcBorders>
              <w:left w:val="nil"/>
              <w:right w:val="nil"/>
            </w:tcBorders>
          </w:tcPr>
          <w:p w14:paraId="386A238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5AE1F7F0"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2012</w:t>
            </w:r>
          </w:p>
          <w:p w14:paraId="29F1A2BB"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China</w:t>
            </w:r>
          </w:p>
        </w:tc>
        <w:tc>
          <w:tcPr>
            <w:tcW w:w="616" w:type="dxa"/>
            <w:tcBorders>
              <w:left w:val="nil"/>
              <w:right w:val="nil"/>
            </w:tcBorders>
          </w:tcPr>
          <w:p w14:paraId="35FCB30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60</w:t>
            </w:r>
          </w:p>
        </w:tc>
        <w:tc>
          <w:tcPr>
            <w:tcW w:w="483" w:type="dxa"/>
            <w:tcBorders>
              <w:left w:val="nil"/>
              <w:right w:val="nil"/>
            </w:tcBorders>
          </w:tcPr>
          <w:p w14:paraId="3A6CFE3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02625D2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82.5 Std;</w:t>
            </w:r>
            <w:r>
              <w:rPr>
                <w:rFonts w:ascii="Times New Roman" w:hAnsi="Times New Roman"/>
                <w:color w:val="000000"/>
                <w:szCs w:val="20"/>
                <w:lang w:val="en-US"/>
              </w:rPr>
              <w:t xml:space="preserve"> </w:t>
            </w:r>
            <w:r w:rsidRPr="00BD35DA">
              <w:rPr>
                <w:rFonts w:ascii="Times New Roman" w:hAnsi="Times New Roman"/>
                <w:color w:val="000000"/>
                <w:szCs w:val="20"/>
                <w:lang w:val="en-US"/>
              </w:rPr>
              <w:t>10.0 (58-100)</w:t>
            </w:r>
          </w:p>
          <w:p w14:paraId="129D5A3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43.3%</w:t>
            </w:r>
          </w:p>
          <w:p w14:paraId="399AEC24"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Mob; ambulant; 63%, non-ambulant; 37%</w:t>
            </w:r>
          </w:p>
        </w:tc>
        <w:tc>
          <w:tcPr>
            <w:tcW w:w="6974" w:type="dxa"/>
            <w:tcBorders>
              <w:left w:val="nil"/>
              <w:right w:val="nil"/>
            </w:tcBorders>
          </w:tcPr>
          <w:p w14:paraId="0761EABD"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1yr 53.3%</w:t>
            </w:r>
          </w:p>
          <w:p w14:paraId="5276F6FA" w14:textId="77777777" w:rsidR="00856D20" w:rsidRPr="00BD35DA" w:rsidRDefault="00856D20" w:rsidP="000132E2">
            <w:pPr>
              <w:rPr>
                <w:rFonts w:ascii="Times New Roman" w:hAnsi="Times New Roman"/>
                <w:szCs w:val="20"/>
                <w:lang w:val="en-US"/>
              </w:rPr>
            </w:pPr>
          </w:p>
        </w:tc>
      </w:tr>
      <w:tr w:rsidR="00856D20" w:rsidRPr="00BD35DA" w14:paraId="3A625905" w14:textId="77777777" w:rsidTr="000132E2">
        <w:trPr>
          <w:trHeight w:val="250"/>
        </w:trPr>
        <w:tc>
          <w:tcPr>
            <w:tcW w:w="1528" w:type="dxa"/>
            <w:tcBorders>
              <w:left w:val="nil"/>
              <w:right w:val="nil"/>
            </w:tcBorders>
          </w:tcPr>
          <w:p w14:paraId="126C0E6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Cram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w:t>
            </w:r>
            <w:r>
              <w:rPr>
                <w:rFonts w:ascii="Times New Roman" w:hAnsi="Times New Roman"/>
                <w:color w:val="000000"/>
                <w:szCs w:val="20"/>
                <w:lang w:val="en-US"/>
              </w:rPr>
              <w:t xml:space="preserve"> (2016)</w:t>
            </w:r>
            <w:r w:rsidRPr="00BD35DA">
              <w:rPr>
                <w:rFonts w:ascii="Times New Roman" w:hAnsi="Times New Roman"/>
                <w:color w:val="000000"/>
                <w:szCs w:val="20"/>
                <w:lang w:val="en-US"/>
              </w:rPr>
              <w:t xml:space="preserve"> [26] </w:t>
            </w:r>
          </w:p>
        </w:tc>
        <w:tc>
          <w:tcPr>
            <w:tcW w:w="1316" w:type="dxa"/>
            <w:tcBorders>
              <w:left w:val="nil"/>
              <w:right w:val="nil"/>
            </w:tcBorders>
          </w:tcPr>
          <w:p w14:paraId="5670FDD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47C760C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1990-2014</w:t>
            </w:r>
          </w:p>
          <w:p w14:paraId="46D857D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Canada</w:t>
            </w:r>
          </w:p>
        </w:tc>
        <w:tc>
          <w:tcPr>
            <w:tcW w:w="616" w:type="dxa"/>
            <w:tcBorders>
              <w:left w:val="nil"/>
              <w:right w:val="nil"/>
            </w:tcBorders>
          </w:tcPr>
          <w:p w14:paraId="74AE604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1307</w:t>
            </w:r>
          </w:p>
        </w:tc>
        <w:tc>
          <w:tcPr>
            <w:tcW w:w="483" w:type="dxa"/>
            <w:tcBorders>
              <w:left w:val="nil"/>
              <w:right w:val="nil"/>
            </w:tcBorders>
          </w:tcPr>
          <w:p w14:paraId="60B0F5E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7FD5DAC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82.1 Std;</w:t>
            </w:r>
            <w:r>
              <w:rPr>
                <w:rFonts w:ascii="Times New Roman" w:hAnsi="Times New Roman"/>
                <w:color w:val="000000"/>
                <w:szCs w:val="20"/>
                <w:lang w:val="en-US"/>
              </w:rPr>
              <w:t xml:space="preserve"> </w:t>
            </w:r>
            <w:r w:rsidRPr="00BD35DA">
              <w:rPr>
                <w:rFonts w:ascii="Times New Roman" w:hAnsi="Times New Roman"/>
                <w:color w:val="000000"/>
                <w:szCs w:val="20"/>
                <w:lang w:val="en-US"/>
              </w:rPr>
              <w:t>10.6</w:t>
            </w:r>
            <w:r>
              <w:rPr>
                <w:rFonts w:ascii="Times New Roman" w:hAnsi="Times New Roman"/>
                <w:color w:val="000000"/>
                <w:szCs w:val="20"/>
                <w:lang w:val="en-US"/>
              </w:rPr>
              <w:t xml:space="preserve">, </w:t>
            </w: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32,3%</w:t>
            </w:r>
          </w:p>
          <w:p w14:paraId="4A380CC4"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Res Home;</w:t>
            </w:r>
            <w:r>
              <w:rPr>
                <w:rFonts w:ascii="Times New Roman" w:hAnsi="Times New Roman"/>
                <w:color w:val="000000"/>
                <w:szCs w:val="20"/>
                <w:lang w:val="en-US"/>
              </w:rPr>
              <w:t xml:space="preserve"> </w:t>
            </w:r>
            <w:r w:rsidRPr="00BD35DA">
              <w:rPr>
                <w:rFonts w:ascii="Times New Roman" w:hAnsi="Times New Roman"/>
                <w:color w:val="000000"/>
                <w:szCs w:val="20"/>
                <w:lang w:val="en-US"/>
              </w:rPr>
              <w:t>71%, inst; 29%</w:t>
            </w:r>
          </w:p>
          <w:p w14:paraId="634EA5D3"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Fx; FN 40%, PT; 57%, ST;</w:t>
            </w:r>
            <w:r>
              <w:rPr>
                <w:rFonts w:ascii="Times New Roman" w:hAnsi="Times New Roman"/>
                <w:color w:val="000000"/>
                <w:szCs w:val="20"/>
                <w:lang w:val="en-US"/>
              </w:rPr>
              <w:t xml:space="preserve"> </w:t>
            </w:r>
            <w:r w:rsidRPr="00BD35DA">
              <w:rPr>
                <w:rFonts w:ascii="Times New Roman" w:hAnsi="Times New Roman"/>
                <w:color w:val="000000"/>
                <w:szCs w:val="20"/>
                <w:lang w:val="en-US"/>
              </w:rPr>
              <w:t>2%</w:t>
            </w:r>
          </w:p>
        </w:tc>
        <w:tc>
          <w:tcPr>
            <w:tcW w:w="6974" w:type="dxa"/>
            <w:tcBorders>
              <w:left w:val="nil"/>
              <w:right w:val="nil"/>
            </w:tcBorders>
          </w:tcPr>
          <w:p w14:paraId="5B3C7BB3"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hospital 19.2%, 180D 35%, 1yr 41.5%</w:t>
            </w:r>
          </w:p>
        </w:tc>
      </w:tr>
      <w:tr w:rsidR="00856D20" w:rsidRPr="00BD35DA" w14:paraId="60C5BF90" w14:textId="77777777" w:rsidTr="000132E2">
        <w:tc>
          <w:tcPr>
            <w:tcW w:w="1528" w:type="dxa"/>
            <w:tcBorders>
              <w:left w:val="nil"/>
              <w:right w:val="nil"/>
            </w:tcBorders>
          </w:tcPr>
          <w:p w14:paraId="69FDEA3C"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Dedovic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(2013)</w:t>
            </w:r>
            <w:r w:rsidRPr="00BD35DA">
              <w:rPr>
                <w:rFonts w:ascii="Times New Roman" w:hAnsi="Times New Roman"/>
                <w:color w:val="000000"/>
                <w:szCs w:val="20"/>
                <w:lang w:val="en-US"/>
              </w:rPr>
              <w:t xml:space="preserve"> [27]</w:t>
            </w:r>
          </w:p>
        </w:tc>
        <w:tc>
          <w:tcPr>
            <w:tcW w:w="1316" w:type="dxa"/>
            <w:tcBorders>
              <w:left w:val="nil"/>
              <w:right w:val="nil"/>
            </w:tcBorders>
          </w:tcPr>
          <w:p w14:paraId="4D0FDC5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74848F3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2011-2012</w:t>
            </w:r>
          </w:p>
          <w:p w14:paraId="1C77A8EC"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Bosnia and Herzegovina</w:t>
            </w:r>
          </w:p>
        </w:tc>
        <w:tc>
          <w:tcPr>
            <w:tcW w:w="616" w:type="dxa"/>
            <w:tcBorders>
              <w:left w:val="nil"/>
              <w:right w:val="nil"/>
            </w:tcBorders>
          </w:tcPr>
          <w:p w14:paraId="35981B2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32</w:t>
            </w:r>
          </w:p>
        </w:tc>
        <w:tc>
          <w:tcPr>
            <w:tcW w:w="483" w:type="dxa"/>
            <w:tcBorders>
              <w:left w:val="nil"/>
              <w:right w:val="nil"/>
            </w:tcBorders>
          </w:tcPr>
          <w:p w14:paraId="2756BAE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6</w:t>
            </w:r>
          </w:p>
        </w:tc>
        <w:tc>
          <w:tcPr>
            <w:tcW w:w="3957" w:type="dxa"/>
            <w:tcBorders>
              <w:left w:val="nil"/>
              <w:right w:val="nil"/>
            </w:tcBorders>
          </w:tcPr>
          <w:p w14:paraId="454DF76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28,8%</w:t>
            </w:r>
          </w:p>
          <w:p w14:paraId="5B1A0EE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Fx; FN 50%, PT; 45%, ST;</w:t>
            </w:r>
            <w:r>
              <w:rPr>
                <w:rFonts w:ascii="Times New Roman" w:hAnsi="Times New Roman"/>
                <w:color w:val="000000"/>
                <w:szCs w:val="20"/>
                <w:lang w:val="en-US"/>
              </w:rPr>
              <w:t xml:space="preserve"> </w:t>
            </w:r>
            <w:r w:rsidRPr="00BD35DA">
              <w:rPr>
                <w:rFonts w:ascii="Times New Roman" w:hAnsi="Times New Roman"/>
                <w:color w:val="000000"/>
                <w:szCs w:val="20"/>
                <w:lang w:val="en-US"/>
              </w:rPr>
              <w:t>6%</w:t>
            </w:r>
          </w:p>
        </w:tc>
        <w:tc>
          <w:tcPr>
            <w:tcW w:w="6974" w:type="dxa"/>
            <w:tcBorders>
              <w:left w:val="nil"/>
              <w:right w:val="nil"/>
            </w:tcBorders>
          </w:tcPr>
          <w:p w14:paraId="11BB7D61"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30D 21.9%, 180D 56.3%</w:t>
            </w:r>
          </w:p>
        </w:tc>
      </w:tr>
      <w:tr w:rsidR="00856D20" w:rsidRPr="00856D20" w14:paraId="2015D8B5" w14:textId="77777777" w:rsidTr="000132E2">
        <w:trPr>
          <w:trHeight w:val="250"/>
        </w:trPr>
        <w:tc>
          <w:tcPr>
            <w:tcW w:w="1528" w:type="dxa"/>
            <w:tcBorders>
              <w:left w:val="nil"/>
              <w:right w:val="nil"/>
            </w:tcBorders>
          </w:tcPr>
          <w:p w14:paraId="1D52E28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Frenkel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 xml:space="preserve">(2019) </w:t>
            </w:r>
            <w:r w:rsidRPr="00BD35DA">
              <w:rPr>
                <w:rFonts w:ascii="Times New Roman" w:hAnsi="Times New Roman"/>
                <w:color w:val="000000"/>
                <w:szCs w:val="20"/>
                <w:lang w:val="en-US"/>
              </w:rPr>
              <w:t>[28]</w:t>
            </w:r>
          </w:p>
        </w:tc>
        <w:tc>
          <w:tcPr>
            <w:tcW w:w="1316" w:type="dxa"/>
            <w:tcBorders>
              <w:left w:val="nil"/>
              <w:right w:val="nil"/>
            </w:tcBorders>
          </w:tcPr>
          <w:p w14:paraId="0FC978D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3F2D8621"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Israel</w:t>
            </w:r>
          </w:p>
        </w:tc>
        <w:tc>
          <w:tcPr>
            <w:tcW w:w="616" w:type="dxa"/>
            <w:tcBorders>
              <w:left w:val="nil"/>
              <w:right w:val="nil"/>
            </w:tcBorders>
          </w:tcPr>
          <w:p w14:paraId="507F786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94</w:t>
            </w:r>
          </w:p>
        </w:tc>
        <w:tc>
          <w:tcPr>
            <w:tcW w:w="483" w:type="dxa"/>
            <w:tcBorders>
              <w:left w:val="nil"/>
              <w:right w:val="nil"/>
            </w:tcBorders>
          </w:tcPr>
          <w:p w14:paraId="453AEE2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00CEDC6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85 Std;</w:t>
            </w:r>
            <w:r>
              <w:rPr>
                <w:rFonts w:ascii="Times New Roman" w:hAnsi="Times New Roman"/>
                <w:color w:val="000000"/>
                <w:szCs w:val="20"/>
                <w:lang w:val="en-US"/>
              </w:rPr>
              <w:t xml:space="preserve"> </w:t>
            </w:r>
            <w:r w:rsidRPr="00BD35DA">
              <w:rPr>
                <w:rFonts w:ascii="Times New Roman" w:hAnsi="Times New Roman"/>
                <w:color w:val="000000"/>
                <w:szCs w:val="20"/>
                <w:lang w:val="en-US"/>
              </w:rPr>
              <w:t>8</w:t>
            </w:r>
          </w:p>
          <w:p w14:paraId="1AEA48E4"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39,4%</w:t>
            </w:r>
          </w:p>
          <w:p w14:paraId="28FB14C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Res Home;</w:t>
            </w:r>
            <w:r>
              <w:rPr>
                <w:rFonts w:ascii="Times New Roman" w:hAnsi="Times New Roman"/>
                <w:color w:val="000000"/>
                <w:szCs w:val="20"/>
                <w:lang w:val="en-US"/>
              </w:rPr>
              <w:t xml:space="preserve"> </w:t>
            </w:r>
            <w:r w:rsidRPr="00BD35DA">
              <w:rPr>
                <w:rFonts w:ascii="Times New Roman" w:hAnsi="Times New Roman"/>
                <w:color w:val="000000"/>
                <w:szCs w:val="20"/>
                <w:lang w:val="en-US"/>
              </w:rPr>
              <w:t>82%, inst; 18%</w:t>
            </w:r>
          </w:p>
          <w:p w14:paraId="4358828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Mob; ambulant; 80%, non-ambulant; 18%</w:t>
            </w:r>
          </w:p>
          <w:p w14:paraId="3595272A" w14:textId="77777777" w:rsidR="00856D20" w:rsidRPr="00BD35DA" w:rsidRDefault="00856D20" w:rsidP="000132E2">
            <w:pPr>
              <w:rPr>
                <w:rFonts w:ascii="Times New Roman" w:hAnsi="Times New Roman"/>
                <w:color w:val="000000"/>
                <w:szCs w:val="20"/>
                <w:lang w:val="en-US"/>
              </w:rPr>
            </w:pPr>
          </w:p>
        </w:tc>
        <w:tc>
          <w:tcPr>
            <w:tcW w:w="6974" w:type="dxa"/>
            <w:tcBorders>
              <w:left w:val="nil"/>
              <w:right w:val="nil"/>
            </w:tcBorders>
          </w:tcPr>
          <w:p w14:paraId="360C4070"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Reason NOM; medical 58, low functional status 25, patient/proxy preference 7, late presentation 4 </w:t>
            </w:r>
          </w:p>
          <w:p w14:paraId="0F10DBC9"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hospital 18.1%, 30D 25.5%, 90D 43.6%, 1yr 67%</w:t>
            </w:r>
          </w:p>
          <w:p w14:paraId="14CC725B"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Cause of death; cardiac 8(18.6%), CVA (2(4.7%), Infectious 20(46.5%), Malignancy 15(34.9%), other 8 (18.6%)</w:t>
            </w:r>
          </w:p>
          <w:p w14:paraId="024BD9B7" w14:textId="77777777" w:rsidR="00856D20" w:rsidRPr="003118B6" w:rsidRDefault="00856D20" w:rsidP="000132E2">
            <w:pPr>
              <w:rPr>
                <w:rFonts w:ascii="Times New Roman" w:hAnsi="Times New Roman"/>
                <w:szCs w:val="20"/>
                <w:lang w:val="fr-FR"/>
              </w:rPr>
            </w:pPr>
            <w:r w:rsidRPr="003118B6">
              <w:rPr>
                <w:rFonts w:ascii="Times New Roman" w:hAnsi="Times New Roman"/>
                <w:szCs w:val="20"/>
                <w:lang w:val="fr-FR"/>
              </w:rPr>
              <w:t xml:space="preserve">Complications; hospital total 124, avg 1.3 (std 1.7), MI 2(2.1%, PE/DVT 2(2.1%), delirium 14(14.9%), pneumonia 12.8 (7%), sepsis 7(7.4%), UTI 6(6.4%), pressure ulcer 13(13.8%), CVA 3(2.2%), AKI 15(16%). </w:t>
            </w:r>
          </w:p>
          <w:p w14:paraId="32EBEDFD" w14:textId="77777777" w:rsidR="00856D20" w:rsidRPr="00BD35DA" w:rsidRDefault="00856D20" w:rsidP="000132E2">
            <w:pPr>
              <w:rPr>
                <w:rFonts w:ascii="Times New Roman" w:hAnsi="Times New Roman"/>
                <w:szCs w:val="20"/>
                <w:lang w:val="en-US"/>
              </w:rPr>
            </w:pPr>
            <w:r w:rsidRPr="003118B6">
              <w:rPr>
                <w:rFonts w:ascii="Times New Roman" w:hAnsi="Times New Roman"/>
                <w:szCs w:val="20"/>
                <w:lang w:val="fr-FR"/>
              </w:rPr>
              <w:t xml:space="preserve">LOS; 11 (std 7.5). </w:t>
            </w:r>
            <w:r w:rsidRPr="00BD35DA">
              <w:rPr>
                <w:rFonts w:ascii="Times New Roman" w:hAnsi="Times New Roman"/>
                <w:szCs w:val="20"/>
                <w:lang w:val="en-US"/>
              </w:rPr>
              <w:t>Readmission; 1.1 (std 1.2) reason for readmission medical 20 (24.4%), infectious 42(51.3%), surgical 7 (8.5%), Orthopedic 2(2.4%), other 11 (13.4%)</w:t>
            </w:r>
          </w:p>
        </w:tc>
      </w:tr>
      <w:tr w:rsidR="00856D20" w:rsidRPr="00BD35DA" w14:paraId="38CFCBB0" w14:textId="77777777" w:rsidTr="000132E2">
        <w:tc>
          <w:tcPr>
            <w:tcW w:w="1528" w:type="dxa"/>
            <w:tcBorders>
              <w:left w:val="nil"/>
              <w:right w:val="nil"/>
            </w:tcBorders>
          </w:tcPr>
          <w:p w14:paraId="0127616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Gregory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(2010)</w:t>
            </w:r>
            <w:r w:rsidRPr="00BD35DA">
              <w:rPr>
                <w:rFonts w:ascii="Times New Roman" w:hAnsi="Times New Roman"/>
                <w:color w:val="000000"/>
                <w:szCs w:val="20"/>
                <w:lang w:val="en-US"/>
              </w:rPr>
              <w:t xml:space="preserve"> [15]</w:t>
            </w:r>
          </w:p>
        </w:tc>
        <w:tc>
          <w:tcPr>
            <w:tcW w:w="1316" w:type="dxa"/>
            <w:tcBorders>
              <w:left w:val="nil"/>
              <w:right w:val="nil"/>
            </w:tcBorders>
          </w:tcPr>
          <w:p w14:paraId="5ED0C1D3"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09A89CD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United Kingdom</w:t>
            </w:r>
          </w:p>
        </w:tc>
        <w:tc>
          <w:tcPr>
            <w:tcW w:w="616" w:type="dxa"/>
            <w:tcBorders>
              <w:left w:val="nil"/>
              <w:right w:val="nil"/>
            </w:tcBorders>
          </w:tcPr>
          <w:p w14:paraId="2495933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22</w:t>
            </w:r>
          </w:p>
        </w:tc>
        <w:tc>
          <w:tcPr>
            <w:tcW w:w="483" w:type="dxa"/>
            <w:tcBorders>
              <w:left w:val="nil"/>
              <w:right w:val="nil"/>
            </w:tcBorders>
          </w:tcPr>
          <w:p w14:paraId="193E484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0568943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84</w:t>
            </w:r>
          </w:p>
          <w:p w14:paraId="180A6DC1"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66%</w:t>
            </w:r>
          </w:p>
          <w:p w14:paraId="632136F0"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ASA; 1-2 5%, 3; 27%, 4; </w:t>
            </w:r>
            <w:r>
              <w:rPr>
                <w:rFonts w:ascii="Times New Roman" w:hAnsi="Times New Roman"/>
                <w:color w:val="000000"/>
                <w:szCs w:val="20"/>
                <w:lang w:val="en-US"/>
              </w:rPr>
              <w:t xml:space="preserve"> </w:t>
            </w:r>
            <w:r w:rsidRPr="00BD35DA">
              <w:rPr>
                <w:rFonts w:ascii="Times New Roman" w:hAnsi="Times New Roman"/>
                <w:color w:val="000000"/>
                <w:szCs w:val="20"/>
                <w:lang w:val="en-US"/>
              </w:rPr>
              <w:t>68%</w:t>
            </w:r>
          </w:p>
          <w:p w14:paraId="0C458D60" w14:textId="77777777" w:rsidR="00856D20" w:rsidRPr="00BD35DA" w:rsidRDefault="00856D20" w:rsidP="000132E2">
            <w:pPr>
              <w:rPr>
                <w:rFonts w:ascii="Times New Roman" w:hAnsi="Times New Roman"/>
                <w:color w:val="000000"/>
                <w:szCs w:val="20"/>
                <w:lang w:val="en-US"/>
              </w:rPr>
            </w:pPr>
          </w:p>
          <w:p w14:paraId="634D5CD6" w14:textId="77777777" w:rsidR="00856D20" w:rsidRPr="00BD35DA" w:rsidRDefault="00856D20" w:rsidP="000132E2">
            <w:pPr>
              <w:rPr>
                <w:rFonts w:ascii="Times New Roman" w:hAnsi="Times New Roman"/>
                <w:color w:val="000000"/>
                <w:szCs w:val="20"/>
                <w:lang w:val="en-US"/>
              </w:rPr>
            </w:pPr>
          </w:p>
        </w:tc>
        <w:tc>
          <w:tcPr>
            <w:tcW w:w="6974" w:type="dxa"/>
            <w:tcBorders>
              <w:left w:val="nil"/>
              <w:right w:val="nil"/>
            </w:tcBorders>
          </w:tcPr>
          <w:p w14:paraId="29EF6A17"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Reason NOM; unfit for surgery 21, declined surgery 1</w:t>
            </w:r>
          </w:p>
          <w:p w14:paraId="60C5C0DB"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30D 32%, 1yr 50%</w:t>
            </w:r>
          </w:p>
          <w:p w14:paraId="1D847CDC"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Complications; hospital 3 (13.6%), pressure ulcers 0%, PE/DVT 0%, pneumonia 0%</w:t>
            </w:r>
          </w:p>
          <w:p w14:paraId="7EB6BB97"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Cause of death; cardiac 7, 1 CVA. Respiratory insufficiency 2, other 1</w:t>
            </w:r>
          </w:p>
          <w:p w14:paraId="43478E7C"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Mobility; 1yr 6/11 (55%) survivors mobile, bed-chair 5/11(45%), bed-bound 0. </w:t>
            </w:r>
          </w:p>
          <w:p w14:paraId="2B3203FD"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LOS; 27 (4-69). Residence; Home 8/11 (73%), inst 3/11 (27%)</w:t>
            </w:r>
          </w:p>
        </w:tc>
      </w:tr>
      <w:tr w:rsidR="00856D20" w:rsidRPr="00BD35DA" w14:paraId="2B140172" w14:textId="77777777" w:rsidTr="000132E2">
        <w:trPr>
          <w:trHeight w:val="1410"/>
        </w:trPr>
        <w:tc>
          <w:tcPr>
            <w:tcW w:w="1528" w:type="dxa"/>
            <w:tcBorders>
              <w:left w:val="nil"/>
              <w:right w:val="nil"/>
            </w:tcBorders>
          </w:tcPr>
          <w:p w14:paraId="16C6036B"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Heyes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 xml:space="preserve">(2017) </w:t>
            </w:r>
            <w:r w:rsidRPr="00BD35DA">
              <w:rPr>
                <w:rFonts w:ascii="Times New Roman" w:hAnsi="Times New Roman"/>
                <w:color w:val="000000"/>
                <w:szCs w:val="20"/>
                <w:lang w:val="en-US"/>
              </w:rPr>
              <w:t xml:space="preserve">[13] </w:t>
            </w:r>
          </w:p>
        </w:tc>
        <w:tc>
          <w:tcPr>
            <w:tcW w:w="1316" w:type="dxa"/>
            <w:tcBorders>
              <w:left w:val="nil"/>
              <w:right w:val="nil"/>
            </w:tcBorders>
          </w:tcPr>
          <w:p w14:paraId="457DE99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0A77889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2010-2012</w:t>
            </w:r>
          </w:p>
          <w:p w14:paraId="26C00C4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United Kingdom</w:t>
            </w:r>
          </w:p>
        </w:tc>
        <w:tc>
          <w:tcPr>
            <w:tcW w:w="616" w:type="dxa"/>
            <w:tcBorders>
              <w:left w:val="nil"/>
              <w:right w:val="nil"/>
            </w:tcBorders>
          </w:tcPr>
          <w:p w14:paraId="30A3F090"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483" w:type="dxa"/>
            <w:tcBorders>
              <w:left w:val="nil"/>
              <w:right w:val="nil"/>
            </w:tcBorders>
          </w:tcPr>
          <w:p w14:paraId="1C5085F4"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582F999C"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86.5, Std;</w:t>
            </w:r>
            <w:r>
              <w:rPr>
                <w:rFonts w:ascii="Times New Roman" w:hAnsi="Times New Roman"/>
                <w:color w:val="000000"/>
                <w:szCs w:val="20"/>
                <w:lang w:val="en-US"/>
              </w:rPr>
              <w:t xml:space="preserve"> </w:t>
            </w:r>
            <w:r w:rsidRPr="00BD35DA">
              <w:rPr>
                <w:rFonts w:ascii="Times New Roman" w:hAnsi="Times New Roman"/>
                <w:color w:val="000000"/>
                <w:szCs w:val="20"/>
                <w:lang w:val="en-US"/>
              </w:rPr>
              <w:t>7.3 (78-98)</w:t>
            </w:r>
          </w:p>
          <w:p w14:paraId="3524E9D0"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42%</w:t>
            </w:r>
          </w:p>
          <w:p w14:paraId="642A98DE" w14:textId="77777777" w:rsidR="00856D20" w:rsidRPr="00BD35DA" w:rsidRDefault="00856D20" w:rsidP="000132E2">
            <w:pPr>
              <w:rPr>
                <w:rFonts w:ascii="Times New Roman" w:hAnsi="Times New Roman"/>
                <w:color w:val="000000"/>
                <w:szCs w:val="20"/>
                <w:lang w:val="en-US"/>
              </w:rPr>
            </w:pPr>
          </w:p>
        </w:tc>
        <w:tc>
          <w:tcPr>
            <w:tcW w:w="6974" w:type="dxa"/>
            <w:tcBorders>
              <w:left w:val="nil"/>
              <w:right w:val="nil"/>
            </w:tcBorders>
          </w:tcPr>
          <w:p w14:paraId="5137615A"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Reason NOM; unfit for surgery 11, refusal 1</w:t>
            </w:r>
          </w:p>
          <w:p w14:paraId="549E9854"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hospital 50%, 1yr 75%</w:t>
            </w:r>
          </w:p>
          <w:p w14:paraId="6346B82A" w14:textId="77777777" w:rsidR="00856D20" w:rsidRPr="00BD35DA" w:rsidRDefault="00856D20" w:rsidP="000132E2">
            <w:pPr>
              <w:rPr>
                <w:rFonts w:ascii="Times New Roman" w:hAnsi="Times New Roman"/>
                <w:szCs w:val="20"/>
                <w:lang w:val="en-US"/>
              </w:rPr>
            </w:pPr>
          </w:p>
        </w:tc>
      </w:tr>
      <w:tr w:rsidR="00856D20" w:rsidRPr="00856D20" w14:paraId="435AA14C" w14:textId="77777777" w:rsidTr="000132E2">
        <w:tc>
          <w:tcPr>
            <w:tcW w:w="1528" w:type="dxa"/>
            <w:tcBorders>
              <w:left w:val="nil"/>
              <w:right w:val="nil"/>
            </w:tcBorders>
          </w:tcPr>
          <w:p w14:paraId="39883241"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Ishimaru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(2012)</w:t>
            </w:r>
            <w:r w:rsidRPr="00BD35DA">
              <w:rPr>
                <w:rFonts w:ascii="Times New Roman" w:hAnsi="Times New Roman"/>
                <w:color w:val="000000"/>
                <w:szCs w:val="20"/>
                <w:lang w:val="en-US"/>
              </w:rPr>
              <w:t xml:space="preserve"> [17]</w:t>
            </w:r>
          </w:p>
        </w:tc>
        <w:tc>
          <w:tcPr>
            <w:tcW w:w="1316" w:type="dxa"/>
            <w:tcBorders>
              <w:left w:val="nil"/>
              <w:right w:val="nil"/>
            </w:tcBorders>
          </w:tcPr>
          <w:p w14:paraId="38FCB82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5231E0D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2001-2009</w:t>
            </w:r>
          </w:p>
          <w:p w14:paraId="5E8BCA8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Japan</w:t>
            </w:r>
          </w:p>
        </w:tc>
        <w:tc>
          <w:tcPr>
            <w:tcW w:w="616" w:type="dxa"/>
            <w:tcBorders>
              <w:left w:val="nil"/>
              <w:right w:val="nil"/>
            </w:tcBorders>
          </w:tcPr>
          <w:p w14:paraId="33E4C9B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w:t>
            </w:r>
          </w:p>
        </w:tc>
        <w:tc>
          <w:tcPr>
            <w:tcW w:w="483" w:type="dxa"/>
            <w:tcBorders>
              <w:left w:val="nil"/>
              <w:right w:val="nil"/>
            </w:tcBorders>
          </w:tcPr>
          <w:p w14:paraId="6B1B98A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1CBBD500"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83,7, Std;</w:t>
            </w:r>
            <w:r>
              <w:rPr>
                <w:rFonts w:ascii="Times New Roman" w:hAnsi="Times New Roman"/>
                <w:color w:val="000000"/>
                <w:szCs w:val="20"/>
                <w:lang w:val="en-US"/>
              </w:rPr>
              <w:t xml:space="preserve"> </w:t>
            </w:r>
            <w:r w:rsidRPr="00BD35DA">
              <w:rPr>
                <w:rFonts w:ascii="Times New Roman" w:hAnsi="Times New Roman"/>
                <w:color w:val="000000"/>
                <w:szCs w:val="20"/>
                <w:lang w:val="en-US"/>
              </w:rPr>
              <w:t>6,8</w:t>
            </w:r>
          </w:p>
          <w:p w14:paraId="6CE7199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5%</w:t>
            </w:r>
          </w:p>
          <w:p w14:paraId="78CCD53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ASA; 1-2 10%, 3; 45%, 4; 45%</w:t>
            </w:r>
          </w:p>
          <w:p w14:paraId="651BD360"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Mob; non-ambulant; 50%</w:t>
            </w:r>
          </w:p>
          <w:p w14:paraId="7788FF9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Fx; FN 40%, PT; 60%, ST;</w:t>
            </w:r>
            <w:r>
              <w:rPr>
                <w:rFonts w:ascii="Times New Roman" w:hAnsi="Times New Roman"/>
                <w:color w:val="000000"/>
                <w:szCs w:val="20"/>
                <w:lang w:val="en-US"/>
              </w:rPr>
              <w:t xml:space="preserve"> </w:t>
            </w:r>
            <w:r w:rsidRPr="00BD35DA">
              <w:rPr>
                <w:rFonts w:ascii="Times New Roman" w:hAnsi="Times New Roman"/>
                <w:color w:val="000000"/>
                <w:szCs w:val="20"/>
                <w:lang w:val="en-US"/>
              </w:rPr>
              <w:t>0%</w:t>
            </w:r>
          </w:p>
        </w:tc>
        <w:tc>
          <w:tcPr>
            <w:tcW w:w="6974" w:type="dxa"/>
            <w:tcBorders>
              <w:left w:val="nil"/>
              <w:right w:val="nil"/>
            </w:tcBorders>
          </w:tcPr>
          <w:p w14:paraId="5DC2050B"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Reason NOM immobility, mental disorder and preference by caregiver 10(50%), unfit for surgery 8(40%), advanced malignancy 2(10%)</w:t>
            </w:r>
          </w:p>
          <w:p w14:paraId="77485208"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1yr 45%</w:t>
            </w:r>
          </w:p>
          <w:p w14:paraId="2C7FF159"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Cause of death; worsening of comorbidities 9(67%), aspiration pneumonia 2(22), in senescence 1(11%)</w:t>
            </w:r>
          </w:p>
        </w:tc>
      </w:tr>
      <w:tr w:rsidR="00856D20" w:rsidRPr="009213CA" w14:paraId="7CEB7176" w14:textId="77777777" w:rsidTr="000132E2">
        <w:tc>
          <w:tcPr>
            <w:tcW w:w="1528" w:type="dxa"/>
            <w:tcBorders>
              <w:left w:val="nil"/>
              <w:right w:val="nil"/>
            </w:tcBorders>
          </w:tcPr>
          <w:p w14:paraId="06EAC2C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Jain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(2003)</w:t>
            </w:r>
            <w:r w:rsidRPr="00BD35DA">
              <w:rPr>
                <w:rFonts w:ascii="Times New Roman" w:hAnsi="Times New Roman"/>
                <w:color w:val="000000"/>
                <w:szCs w:val="20"/>
                <w:lang w:val="en-US"/>
              </w:rPr>
              <w:t xml:space="preserve"> [14]</w:t>
            </w:r>
          </w:p>
        </w:tc>
        <w:tc>
          <w:tcPr>
            <w:tcW w:w="1316" w:type="dxa"/>
            <w:tcBorders>
              <w:left w:val="nil"/>
              <w:right w:val="nil"/>
            </w:tcBorders>
          </w:tcPr>
          <w:p w14:paraId="773EB11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3B1CC20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1992-1998</w:t>
            </w:r>
          </w:p>
          <w:p w14:paraId="594C7E5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Canada</w:t>
            </w:r>
          </w:p>
        </w:tc>
        <w:tc>
          <w:tcPr>
            <w:tcW w:w="616" w:type="dxa"/>
            <w:tcBorders>
              <w:left w:val="nil"/>
              <w:right w:val="nil"/>
            </w:tcBorders>
          </w:tcPr>
          <w:p w14:paraId="66982D8B"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62</w:t>
            </w:r>
          </w:p>
        </w:tc>
        <w:tc>
          <w:tcPr>
            <w:tcW w:w="483" w:type="dxa"/>
            <w:tcBorders>
              <w:left w:val="nil"/>
              <w:right w:val="nil"/>
            </w:tcBorders>
          </w:tcPr>
          <w:p w14:paraId="7718081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w:t>
            </w:r>
          </w:p>
        </w:tc>
        <w:tc>
          <w:tcPr>
            <w:tcW w:w="3957" w:type="dxa"/>
            <w:tcBorders>
              <w:left w:val="nil"/>
              <w:right w:val="nil"/>
            </w:tcBorders>
          </w:tcPr>
          <w:p w14:paraId="6FFAFE9E" w14:textId="77777777" w:rsidR="00856D20" w:rsidRPr="00BD35DA" w:rsidRDefault="00856D20" w:rsidP="000132E2">
            <w:pPr>
              <w:rPr>
                <w:rFonts w:ascii="Times New Roman" w:hAnsi="Times New Roman"/>
                <w:color w:val="000000" w:themeColor="text1"/>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themeColor="text1"/>
                <w:szCs w:val="20"/>
                <w:lang w:val="en-US"/>
              </w:rPr>
              <w:t>36%</w:t>
            </w:r>
          </w:p>
          <w:p w14:paraId="0B06F04F"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ASA; 1-2 5%, 3; 55%, 4; 40%</w:t>
            </w:r>
          </w:p>
          <w:p w14:paraId="243DB26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Fx; FN 53%, PT; 47%, ST;</w:t>
            </w:r>
            <w:r>
              <w:rPr>
                <w:rFonts w:ascii="Times New Roman" w:hAnsi="Times New Roman"/>
                <w:color w:val="000000"/>
                <w:szCs w:val="20"/>
                <w:lang w:val="en-US"/>
              </w:rPr>
              <w:t xml:space="preserve"> </w:t>
            </w:r>
            <w:r w:rsidRPr="00BD35DA">
              <w:rPr>
                <w:rFonts w:ascii="Times New Roman" w:hAnsi="Times New Roman"/>
                <w:color w:val="000000"/>
                <w:szCs w:val="20"/>
                <w:lang w:val="en-US"/>
              </w:rPr>
              <w:t>0%</w:t>
            </w:r>
          </w:p>
        </w:tc>
        <w:tc>
          <w:tcPr>
            <w:tcW w:w="6974" w:type="dxa"/>
            <w:tcBorders>
              <w:left w:val="nil"/>
              <w:right w:val="nil"/>
            </w:tcBorders>
          </w:tcPr>
          <w:p w14:paraId="6DF12F78"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hospital 46.8%, 30D 54.8%</w:t>
            </w:r>
          </w:p>
          <w:p w14:paraId="58B6EE93"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Complications; hospital total 27 (43.5%), MI 7(11.3%, PE/DVT 2(3.2%), delirium 0%, Pneumonia 9(14.5%), UTI 1(1.6%), CVA 1(1.6%), AKI 3(4.8%), heart failure 3(4.8%)</w:t>
            </w:r>
          </w:p>
        </w:tc>
      </w:tr>
      <w:tr w:rsidR="00856D20" w:rsidRPr="00856D20" w14:paraId="6042B7AA" w14:textId="77777777" w:rsidTr="000132E2">
        <w:trPr>
          <w:trHeight w:val="334"/>
        </w:trPr>
        <w:tc>
          <w:tcPr>
            <w:tcW w:w="1528" w:type="dxa"/>
            <w:tcBorders>
              <w:left w:val="nil"/>
              <w:right w:val="nil"/>
            </w:tcBorders>
          </w:tcPr>
          <w:p w14:paraId="6F6CC9EE"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Lim </w:t>
            </w:r>
            <w:r w:rsidRPr="003D585A">
              <w:rPr>
                <w:rFonts w:ascii="Times New Roman" w:hAnsi="Times New Roman"/>
                <w:i/>
                <w:szCs w:val="20"/>
                <w:lang w:val="en-US"/>
              </w:rPr>
              <w:t>et al</w:t>
            </w:r>
            <w:r w:rsidRPr="00BD35DA">
              <w:rPr>
                <w:rFonts w:ascii="Times New Roman" w:hAnsi="Times New Roman"/>
                <w:szCs w:val="20"/>
                <w:lang w:val="en-US"/>
              </w:rPr>
              <w:t xml:space="preserve">. </w:t>
            </w:r>
            <w:r>
              <w:rPr>
                <w:rFonts w:ascii="Times New Roman" w:hAnsi="Times New Roman"/>
                <w:color w:val="000000"/>
                <w:szCs w:val="20"/>
                <w:lang w:val="en-US"/>
              </w:rPr>
              <w:t>(2018)</w:t>
            </w:r>
            <w:r w:rsidRPr="00BD35DA">
              <w:rPr>
                <w:rFonts w:ascii="Times New Roman" w:hAnsi="Times New Roman"/>
                <w:szCs w:val="20"/>
                <w:lang w:val="en-US"/>
              </w:rPr>
              <w:t xml:space="preserve"> [29]</w:t>
            </w:r>
          </w:p>
        </w:tc>
        <w:tc>
          <w:tcPr>
            <w:tcW w:w="1316" w:type="dxa"/>
            <w:tcBorders>
              <w:left w:val="nil"/>
              <w:right w:val="nil"/>
            </w:tcBorders>
          </w:tcPr>
          <w:p w14:paraId="3B8B984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755E06D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2011-2012</w:t>
            </w:r>
          </w:p>
          <w:p w14:paraId="3339CD5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Singapore</w:t>
            </w:r>
          </w:p>
        </w:tc>
        <w:tc>
          <w:tcPr>
            <w:tcW w:w="616" w:type="dxa"/>
            <w:tcBorders>
              <w:left w:val="nil"/>
              <w:right w:val="nil"/>
            </w:tcBorders>
          </w:tcPr>
          <w:p w14:paraId="4B8724B3"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87</w:t>
            </w:r>
          </w:p>
        </w:tc>
        <w:tc>
          <w:tcPr>
            <w:tcW w:w="483" w:type="dxa"/>
            <w:tcBorders>
              <w:left w:val="nil"/>
              <w:right w:val="nil"/>
            </w:tcBorders>
          </w:tcPr>
          <w:p w14:paraId="1A97B34F"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48C68DB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84, Std;</w:t>
            </w:r>
            <w:r>
              <w:rPr>
                <w:rFonts w:ascii="Times New Roman" w:hAnsi="Times New Roman"/>
                <w:color w:val="000000"/>
                <w:szCs w:val="20"/>
                <w:lang w:val="en-US"/>
              </w:rPr>
              <w:t xml:space="preserve"> </w:t>
            </w:r>
            <w:r w:rsidRPr="00BD35DA">
              <w:rPr>
                <w:rFonts w:ascii="Times New Roman" w:hAnsi="Times New Roman"/>
                <w:color w:val="000000"/>
                <w:szCs w:val="20"/>
                <w:lang w:val="en-US"/>
              </w:rPr>
              <w:t>1.89 (67-100)</w:t>
            </w:r>
          </w:p>
          <w:p w14:paraId="043802F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25.3%</w:t>
            </w:r>
          </w:p>
          <w:p w14:paraId="73D6BB3C"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Fx; FN 52%, PT; 48%, ST;</w:t>
            </w:r>
            <w:r>
              <w:rPr>
                <w:rFonts w:ascii="Times New Roman" w:hAnsi="Times New Roman"/>
                <w:color w:val="000000"/>
                <w:szCs w:val="20"/>
                <w:lang w:val="en-US"/>
              </w:rPr>
              <w:t xml:space="preserve"> </w:t>
            </w:r>
            <w:r w:rsidRPr="00BD35DA">
              <w:rPr>
                <w:rFonts w:ascii="Times New Roman" w:hAnsi="Times New Roman"/>
                <w:color w:val="000000"/>
                <w:szCs w:val="20"/>
                <w:lang w:val="en-US"/>
              </w:rPr>
              <w:t>0%</w:t>
            </w:r>
          </w:p>
        </w:tc>
        <w:tc>
          <w:tcPr>
            <w:tcW w:w="6974" w:type="dxa"/>
            <w:tcBorders>
              <w:left w:val="nil"/>
              <w:right w:val="nil"/>
            </w:tcBorders>
          </w:tcPr>
          <w:p w14:paraId="0FD9D028"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Reason NOM; 62 Refusal of OR, 25 high surgical risk</w:t>
            </w:r>
          </w:p>
          <w:p w14:paraId="32133C9D"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Mortality; hospital 3.6%, </w:t>
            </w:r>
          </w:p>
          <w:p w14:paraId="270921B6"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Complications; hospital total 76 (59%), MI 5(5.7%), PE/DVT 3(3.5%), delirium 12(13.8%), pneumonia 17 (19.5%), sepsis 8(9.2%), UTI 24 (27.6%), pressure ulcer 3(3.4%)</w:t>
            </w:r>
          </w:p>
          <w:p w14:paraId="245F1252"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Mobility; hospital mobile; 0%, bed-chair 64.4%, bed-bound 35.6%. 6M; mobile 44.1%, non-walker 33/56 (58.9%). MFAC 1-2 20/59 (33.9%), MFAC 3-6 39/59(66.1%)</w:t>
            </w:r>
          </w:p>
          <w:p w14:paraId="6E4E870A"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LOS; 17 (std 4.0 (2-107))</w:t>
            </w:r>
          </w:p>
          <w:p w14:paraId="559F6DC3"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Pain; FNC 63 (72.4%), reason for FNC 100% persisting pain despite oral medication. </w:t>
            </w:r>
          </w:p>
        </w:tc>
      </w:tr>
      <w:tr w:rsidR="00856D20" w:rsidRPr="00856D20" w14:paraId="72EBC284" w14:textId="77777777" w:rsidTr="000132E2">
        <w:tc>
          <w:tcPr>
            <w:tcW w:w="1528" w:type="dxa"/>
            <w:tcBorders>
              <w:left w:val="nil"/>
              <w:right w:val="nil"/>
            </w:tcBorders>
          </w:tcPr>
          <w:p w14:paraId="7A8CEF30"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Moulton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(2015)</w:t>
            </w:r>
            <w:r w:rsidRPr="00BD35DA">
              <w:rPr>
                <w:rFonts w:ascii="Times New Roman" w:hAnsi="Times New Roman"/>
                <w:color w:val="000000"/>
                <w:szCs w:val="20"/>
                <w:lang w:val="en-US"/>
              </w:rPr>
              <w:t xml:space="preserve"> [30]</w:t>
            </w:r>
          </w:p>
        </w:tc>
        <w:tc>
          <w:tcPr>
            <w:tcW w:w="1316" w:type="dxa"/>
            <w:tcBorders>
              <w:left w:val="nil"/>
              <w:right w:val="nil"/>
            </w:tcBorders>
          </w:tcPr>
          <w:p w14:paraId="0BC0FD00"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05B6A68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2010-2012</w:t>
            </w:r>
          </w:p>
          <w:p w14:paraId="4B1EF4A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United Kingdom</w:t>
            </w:r>
          </w:p>
        </w:tc>
        <w:tc>
          <w:tcPr>
            <w:tcW w:w="616" w:type="dxa"/>
            <w:tcBorders>
              <w:left w:val="nil"/>
              <w:right w:val="nil"/>
            </w:tcBorders>
          </w:tcPr>
          <w:p w14:paraId="7D9CE80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32</w:t>
            </w:r>
          </w:p>
        </w:tc>
        <w:tc>
          <w:tcPr>
            <w:tcW w:w="483" w:type="dxa"/>
            <w:tcBorders>
              <w:left w:val="nil"/>
              <w:right w:val="nil"/>
            </w:tcBorders>
          </w:tcPr>
          <w:p w14:paraId="077D952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right w:val="nil"/>
            </w:tcBorders>
          </w:tcPr>
          <w:p w14:paraId="77CFDFE4"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85.6 (52-102)</w:t>
            </w:r>
          </w:p>
          <w:p w14:paraId="7CCD2F2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25%</w:t>
            </w:r>
          </w:p>
          <w:p w14:paraId="6696D8C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ASA; 4; 46%</w:t>
            </w:r>
          </w:p>
          <w:p w14:paraId="44078D5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Mob; ambulant; 92%, non-ambulant; 8%</w:t>
            </w:r>
          </w:p>
          <w:p w14:paraId="70C5C87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Fx; FN G1-2; 47%, G3-4</w:t>
            </w:r>
            <w:r>
              <w:rPr>
                <w:rFonts w:ascii="Times New Roman" w:hAnsi="Times New Roman"/>
                <w:color w:val="000000"/>
                <w:szCs w:val="20"/>
                <w:lang w:val="en-US"/>
              </w:rPr>
              <w:t>;</w:t>
            </w:r>
            <w:r w:rsidRPr="00BD35DA">
              <w:rPr>
                <w:rFonts w:ascii="Times New Roman" w:hAnsi="Times New Roman"/>
                <w:color w:val="000000"/>
                <w:szCs w:val="20"/>
                <w:lang w:val="en-US"/>
              </w:rPr>
              <w:t xml:space="preserve"> 53%, PT; 0%, ST;</w:t>
            </w:r>
            <w:r>
              <w:rPr>
                <w:rFonts w:ascii="Times New Roman" w:hAnsi="Times New Roman"/>
                <w:color w:val="000000"/>
                <w:szCs w:val="20"/>
                <w:lang w:val="en-US"/>
              </w:rPr>
              <w:t xml:space="preserve"> </w:t>
            </w:r>
            <w:r w:rsidRPr="00BD35DA">
              <w:rPr>
                <w:rFonts w:ascii="Times New Roman" w:hAnsi="Times New Roman"/>
                <w:color w:val="000000"/>
                <w:szCs w:val="20"/>
                <w:lang w:val="en-US"/>
              </w:rPr>
              <w:t>0%</w:t>
            </w:r>
          </w:p>
        </w:tc>
        <w:tc>
          <w:tcPr>
            <w:tcW w:w="6974" w:type="dxa"/>
            <w:tcBorders>
              <w:left w:val="nil"/>
              <w:right w:val="nil"/>
            </w:tcBorders>
          </w:tcPr>
          <w:p w14:paraId="6EA7C40F"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hospital 21.9%, 30D 31.3%, 1yr 56.3%, ASA 4 30d mort 8.12 (66.7%)</w:t>
            </w:r>
          </w:p>
          <w:p w14:paraId="35195D06"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Mobility; hospital mobile 12(63.2%), </w:t>
            </w:r>
          </w:p>
          <w:p w14:paraId="29128679"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Pain: 16/18 (88.9%) pain free of controlled with analgesia. 2/18 = 11,1% reported ongoing pain</w:t>
            </w:r>
          </w:p>
          <w:p w14:paraId="46BD9AE3"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Secondary surgery; 3 (9.4%)</w:t>
            </w:r>
          </w:p>
        </w:tc>
      </w:tr>
      <w:tr w:rsidR="00856D20" w:rsidRPr="009213CA" w14:paraId="58525F58" w14:textId="77777777" w:rsidTr="000132E2">
        <w:tc>
          <w:tcPr>
            <w:tcW w:w="1528" w:type="dxa"/>
            <w:tcBorders>
              <w:left w:val="nil"/>
              <w:bottom w:val="single" w:sz="4" w:space="0" w:color="auto"/>
              <w:right w:val="nil"/>
            </w:tcBorders>
          </w:tcPr>
          <w:p w14:paraId="599229C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Ooi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(2005)</w:t>
            </w:r>
            <w:r w:rsidRPr="00BD35DA">
              <w:rPr>
                <w:rFonts w:ascii="Times New Roman" w:hAnsi="Times New Roman"/>
                <w:color w:val="000000"/>
                <w:szCs w:val="20"/>
                <w:lang w:val="en-US"/>
              </w:rPr>
              <w:t xml:space="preserve"> [16]</w:t>
            </w:r>
          </w:p>
        </w:tc>
        <w:tc>
          <w:tcPr>
            <w:tcW w:w="1316" w:type="dxa"/>
            <w:tcBorders>
              <w:left w:val="nil"/>
              <w:bottom w:val="single" w:sz="4" w:space="0" w:color="auto"/>
              <w:right w:val="nil"/>
            </w:tcBorders>
          </w:tcPr>
          <w:p w14:paraId="575A9462" w14:textId="77777777" w:rsidR="00856D20"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48FB578E"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1998-1999</w:t>
            </w:r>
          </w:p>
          <w:p w14:paraId="6D5AC843"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Singapore</w:t>
            </w:r>
          </w:p>
        </w:tc>
        <w:tc>
          <w:tcPr>
            <w:tcW w:w="616" w:type="dxa"/>
            <w:tcBorders>
              <w:left w:val="nil"/>
              <w:bottom w:val="single" w:sz="4" w:space="0" w:color="auto"/>
              <w:right w:val="nil"/>
            </w:tcBorders>
          </w:tcPr>
          <w:p w14:paraId="4EC19ED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38</w:t>
            </w:r>
          </w:p>
        </w:tc>
        <w:tc>
          <w:tcPr>
            <w:tcW w:w="483" w:type="dxa"/>
            <w:tcBorders>
              <w:left w:val="nil"/>
              <w:bottom w:val="single" w:sz="4" w:space="0" w:color="auto"/>
              <w:right w:val="nil"/>
            </w:tcBorders>
          </w:tcPr>
          <w:p w14:paraId="74F7522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24</w:t>
            </w:r>
          </w:p>
        </w:tc>
        <w:tc>
          <w:tcPr>
            <w:tcW w:w="3957" w:type="dxa"/>
            <w:tcBorders>
              <w:left w:val="nil"/>
              <w:bottom w:val="single" w:sz="4" w:space="0" w:color="auto"/>
              <w:right w:val="nil"/>
            </w:tcBorders>
          </w:tcPr>
          <w:p w14:paraId="4F1891C4" w14:textId="77777777" w:rsidR="00856D20" w:rsidRPr="00BD35DA" w:rsidRDefault="00856D20" w:rsidP="000132E2">
            <w:pPr>
              <w:rPr>
                <w:rFonts w:ascii="Times New Roman" w:hAnsi="Times New Roman"/>
                <w:color w:val="000000"/>
                <w:szCs w:val="20"/>
                <w:lang w:val="en-US"/>
              </w:rPr>
            </w:pPr>
            <w:r>
              <w:rPr>
                <w:rFonts w:ascii="Times New Roman" w:hAnsi="Times New Roman"/>
                <w:color w:val="000000"/>
                <w:szCs w:val="20"/>
                <w:lang w:val="en-US"/>
              </w:rPr>
              <w:t>Not separately reported</w:t>
            </w:r>
          </w:p>
        </w:tc>
        <w:tc>
          <w:tcPr>
            <w:tcW w:w="6974" w:type="dxa"/>
            <w:tcBorders>
              <w:left w:val="nil"/>
              <w:bottom w:val="single" w:sz="4" w:space="0" w:color="auto"/>
              <w:right w:val="nil"/>
            </w:tcBorders>
          </w:tcPr>
          <w:p w14:paraId="7C9CEB22"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hospital 13.2%, 30D 5%, 180D 26%, 1yr 45%, 2yr 58%</w:t>
            </w:r>
          </w:p>
          <w:p w14:paraId="2AF57CE0"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Cause of death; pneumonia 9(40.1%), </w:t>
            </w:r>
            <w:r>
              <w:rPr>
                <w:rFonts w:ascii="Times New Roman" w:hAnsi="Times New Roman"/>
                <w:szCs w:val="20"/>
                <w:lang w:val="en-US"/>
              </w:rPr>
              <w:t>MI</w:t>
            </w:r>
            <w:r w:rsidRPr="00BD35DA">
              <w:rPr>
                <w:rFonts w:ascii="Times New Roman" w:hAnsi="Times New Roman"/>
                <w:szCs w:val="20"/>
                <w:lang w:val="en-US"/>
              </w:rPr>
              <w:t xml:space="preserve"> 5(22.7%), UTI 4(18.2%), heart failure 3(13.6%), carcinoma 1(4.5%).</w:t>
            </w:r>
          </w:p>
          <w:p w14:paraId="26C46B3A"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Complications; hospital total 24 (63%), pneumonia 5 (13.2%), UTI 10(26.3%), pressure ulcers 4(10.5%), CVA 2(5.3%), AKI 1(2.6%), GI-bleeding 1(2.6%), foot drop 1(2.6%)</w:t>
            </w:r>
            <w:r>
              <w:rPr>
                <w:rFonts w:ascii="Times New Roman" w:hAnsi="Times New Roman"/>
                <w:szCs w:val="20"/>
                <w:lang w:val="en-US"/>
              </w:rPr>
              <w:t xml:space="preserve">, </w:t>
            </w:r>
            <w:r w:rsidRPr="00BD35DA">
              <w:rPr>
                <w:rFonts w:ascii="Times New Roman" w:hAnsi="Times New Roman"/>
                <w:szCs w:val="20"/>
                <w:lang w:val="en-US"/>
              </w:rPr>
              <w:t>LOS; 32</w:t>
            </w:r>
          </w:p>
        </w:tc>
      </w:tr>
      <w:tr w:rsidR="00856D20" w:rsidRPr="00BD35DA" w14:paraId="04850E53" w14:textId="77777777" w:rsidTr="000132E2">
        <w:tc>
          <w:tcPr>
            <w:tcW w:w="1528" w:type="dxa"/>
            <w:tcBorders>
              <w:left w:val="nil"/>
              <w:bottom w:val="single" w:sz="4" w:space="0" w:color="auto"/>
              <w:right w:val="nil"/>
            </w:tcBorders>
          </w:tcPr>
          <w:p w14:paraId="6B20938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Rashidifard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 xml:space="preserve">(2017) </w:t>
            </w:r>
            <w:r w:rsidRPr="00BD35DA">
              <w:rPr>
                <w:rFonts w:ascii="Times New Roman" w:hAnsi="Times New Roman"/>
                <w:color w:val="000000"/>
                <w:szCs w:val="20"/>
                <w:lang w:val="en-US"/>
              </w:rPr>
              <w:t>[18]</w:t>
            </w:r>
          </w:p>
        </w:tc>
        <w:tc>
          <w:tcPr>
            <w:tcW w:w="1316" w:type="dxa"/>
            <w:tcBorders>
              <w:left w:val="nil"/>
              <w:bottom w:val="single" w:sz="4" w:space="0" w:color="auto"/>
              <w:right w:val="nil"/>
            </w:tcBorders>
          </w:tcPr>
          <w:p w14:paraId="5BC9673B"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588A288F"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2009-2015</w:t>
            </w:r>
          </w:p>
          <w:p w14:paraId="4742E5E4"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United states</w:t>
            </w:r>
          </w:p>
        </w:tc>
        <w:tc>
          <w:tcPr>
            <w:tcW w:w="616" w:type="dxa"/>
            <w:tcBorders>
              <w:left w:val="nil"/>
              <w:bottom w:val="single" w:sz="4" w:space="0" w:color="auto"/>
              <w:right w:val="nil"/>
            </w:tcBorders>
          </w:tcPr>
          <w:p w14:paraId="6C7A43E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w:t>
            </w:r>
          </w:p>
        </w:tc>
        <w:tc>
          <w:tcPr>
            <w:tcW w:w="483" w:type="dxa"/>
            <w:tcBorders>
              <w:left w:val="nil"/>
              <w:bottom w:val="single" w:sz="4" w:space="0" w:color="auto"/>
              <w:right w:val="nil"/>
            </w:tcBorders>
          </w:tcPr>
          <w:p w14:paraId="298BDA3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12</w:t>
            </w:r>
          </w:p>
        </w:tc>
        <w:tc>
          <w:tcPr>
            <w:tcW w:w="3957" w:type="dxa"/>
            <w:tcBorders>
              <w:left w:val="nil"/>
              <w:bottom w:val="single" w:sz="4" w:space="0" w:color="auto"/>
              <w:right w:val="nil"/>
            </w:tcBorders>
          </w:tcPr>
          <w:p w14:paraId="753F865C"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84.6, Std;</w:t>
            </w:r>
            <w:r>
              <w:rPr>
                <w:rFonts w:ascii="Times New Roman" w:hAnsi="Times New Roman"/>
                <w:color w:val="000000"/>
                <w:szCs w:val="20"/>
                <w:lang w:val="en-US"/>
              </w:rPr>
              <w:t xml:space="preserve"> </w:t>
            </w:r>
            <w:r w:rsidRPr="00BD35DA">
              <w:rPr>
                <w:rFonts w:ascii="Times New Roman" w:hAnsi="Times New Roman"/>
                <w:color w:val="000000"/>
                <w:szCs w:val="20"/>
                <w:lang w:val="en-US"/>
              </w:rPr>
              <w:t>9.5 (66-101</w:t>
            </w:r>
          </w:p>
          <w:p w14:paraId="2112667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25%</w:t>
            </w:r>
          </w:p>
          <w:p w14:paraId="59F1C490"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mob; ambulant; 50%, non-ambulant; 50%</w:t>
            </w:r>
          </w:p>
          <w:p w14:paraId="2B0EA04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Fx; FN 100%, PT; 0%, ST;0%</w:t>
            </w:r>
          </w:p>
        </w:tc>
        <w:tc>
          <w:tcPr>
            <w:tcW w:w="6974" w:type="dxa"/>
            <w:tcBorders>
              <w:left w:val="nil"/>
              <w:bottom w:val="single" w:sz="4" w:space="0" w:color="auto"/>
              <w:right w:val="nil"/>
            </w:tcBorders>
          </w:tcPr>
          <w:p w14:paraId="6B27A712"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30D 65%, 1yr 95%</w:t>
            </w:r>
          </w:p>
          <w:p w14:paraId="6B41513A"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Mobility; hospital mobile 3(15%), bed-chair 15 (75%), bed-bound 2 (10%)</w:t>
            </w:r>
          </w:p>
          <w:p w14:paraId="43D6094B"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LOS; 4.9 (std 3.3 (1-17))</w:t>
            </w:r>
          </w:p>
          <w:p w14:paraId="052F5964"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Pain; pre-medication 6.8 std 1.4 (range 4-9), after femoral catheter 2.3 std 1.7 (range 0.5). </w:t>
            </w:r>
            <w:r>
              <w:rPr>
                <w:rFonts w:ascii="Times New Roman" w:hAnsi="Times New Roman"/>
                <w:szCs w:val="20"/>
                <w:lang w:val="en-US"/>
              </w:rPr>
              <w:t>FNC</w:t>
            </w:r>
            <w:r w:rsidRPr="00BD35DA">
              <w:rPr>
                <w:rFonts w:ascii="Times New Roman" w:hAnsi="Times New Roman"/>
                <w:szCs w:val="20"/>
                <w:lang w:val="en-US"/>
              </w:rPr>
              <w:t xml:space="preserve"> placement in 20(100%) of cases. </w:t>
            </w:r>
          </w:p>
        </w:tc>
      </w:tr>
      <w:tr w:rsidR="00856D20" w:rsidRPr="009213CA" w14:paraId="5219C94C" w14:textId="77777777" w:rsidTr="000132E2">
        <w:trPr>
          <w:trHeight w:val="851"/>
        </w:trPr>
        <w:tc>
          <w:tcPr>
            <w:tcW w:w="1528" w:type="dxa"/>
            <w:tcBorders>
              <w:top w:val="single" w:sz="4" w:space="0" w:color="auto"/>
              <w:left w:val="nil"/>
              <w:bottom w:val="single" w:sz="4" w:space="0" w:color="auto"/>
              <w:right w:val="nil"/>
            </w:tcBorders>
          </w:tcPr>
          <w:p w14:paraId="7F833414"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Tay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(2016)</w:t>
            </w:r>
            <w:r w:rsidRPr="00BD35DA">
              <w:rPr>
                <w:rFonts w:ascii="Times New Roman" w:hAnsi="Times New Roman"/>
                <w:color w:val="000000"/>
                <w:szCs w:val="20"/>
                <w:lang w:val="en-US"/>
              </w:rPr>
              <w:t xml:space="preserve"> [31]</w:t>
            </w:r>
          </w:p>
        </w:tc>
        <w:tc>
          <w:tcPr>
            <w:tcW w:w="1316" w:type="dxa"/>
            <w:tcBorders>
              <w:top w:val="single" w:sz="4" w:space="0" w:color="auto"/>
              <w:left w:val="nil"/>
              <w:bottom w:val="single" w:sz="4" w:space="0" w:color="auto"/>
              <w:right w:val="nil"/>
            </w:tcBorders>
          </w:tcPr>
          <w:p w14:paraId="6771F0B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192D0D61"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2008</w:t>
            </w:r>
          </w:p>
          <w:p w14:paraId="7066F4B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Singapore</w:t>
            </w:r>
          </w:p>
        </w:tc>
        <w:tc>
          <w:tcPr>
            <w:tcW w:w="616" w:type="dxa"/>
            <w:tcBorders>
              <w:top w:val="single" w:sz="4" w:space="0" w:color="auto"/>
              <w:left w:val="nil"/>
              <w:bottom w:val="single" w:sz="4" w:space="0" w:color="auto"/>
              <w:right w:val="nil"/>
            </w:tcBorders>
          </w:tcPr>
          <w:p w14:paraId="38C7E0D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114</w:t>
            </w:r>
          </w:p>
        </w:tc>
        <w:tc>
          <w:tcPr>
            <w:tcW w:w="483" w:type="dxa"/>
            <w:tcBorders>
              <w:top w:val="single" w:sz="4" w:space="0" w:color="auto"/>
              <w:left w:val="nil"/>
              <w:bottom w:val="single" w:sz="4" w:space="0" w:color="auto"/>
              <w:right w:val="nil"/>
            </w:tcBorders>
          </w:tcPr>
          <w:p w14:paraId="6709340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24</w:t>
            </w:r>
          </w:p>
        </w:tc>
        <w:tc>
          <w:tcPr>
            <w:tcW w:w="3957" w:type="dxa"/>
            <w:tcBorders>
              <w:top w:val="single" w:sz="4" w:space="0" w:color="auto"/>
              <w:left w:val="nil"/>
              <w:bottom w:val="single" w:sz="4" w:space="0" w:color="auto"/>
              <w:right w:val="nil"/>
            </w:tcBorders>
          </w:tcPr>
          <w:p w14:paraId="671ECD68"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82.8, Std;</w:t>
            </w:r>
            <w:r>
              <w:rPr>
                <w:rFonts w:ascii="Times New Roman" w:hAnsi="Times New Roman"/>
                <w:color w:val="000000"/>
                <w:szCs w:val="20"/>
                <w:lang w:val="en-US"/>
              </w:rPr>
              <w:t xml:space="preserve"> </w:t>
            </w:r>
            <w:r w:rsidRPr="00BD35DA">
              <w:rPr>
                <w:rFonts w:ascii="Times New Roman" w:hAnsi="Times New Roman"/>
                <w:color w:val="000000"/>
                <w:szCs w:val="20"/>
                <w:lang w:val="en-US"/>
              </w:rPr>
              <w:t>8.26</w:t>
            </w:r>
          </w:p>
          <w:p w14:paraId="23BB0432"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28.1%</w:t>
            </w:r>
          </w:p>
          <w:p w14:paraId="589CBDD7"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ASA; 1-2 40%, 3; 61%, 4; 0%</w:t>
            </w:r>
          </w:p>
        </w:tc>
        <w:tc>
          <w:tcPr>
            <w:tcW w:w="6974" w:type="dxa"/>
            <w:tcBorders>
              <w:top w:val="single" w:sz="4" w:space="0" w:color="auto"/>
              <w:left w:val="nil"/>
              <w:bottom w:val="single" w:sz="4" w:space="0" w:color="auto"/>
              <w:right w:val="nil"/>
            </w:tcBorders>
          </w:tcPr>
          <w:p w14:paraId="102BCC7B"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hospital 3.5%, 1yr 29.8%, 2yr 45.6%</w:t>
            </w:r>
          </w:p>
          <w:p w14:paraId="7B504952"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Complications; hospital total 6(5.3%), MI 0%, PE/DVT 1(0.9%), p</w:t>
            </w:r>
            <w:r>
              <w:rPr>
                <w:rFonts w:ascii="Times New Roman" w:hAnsi="Times New Roman"/>
                <w:szCs w:val="20"/>
                <w:lang w:val="en-US"/>
              </w:rPr>
              <w:t xml:space="preserve">neumonia 3 (2.6%), UTI 2(1.8%), </w:t>
            </w:r>
            <w:r w:rsidRPr="00BD35DA">
              <w:rPr>
                <w:rFonts w:ascii="Times New Roman" w:hAnsi="Times New Roman"/>
                <w:szCs w:val="20"/>
                <w:lang w:val="en-US"/>
              </w:rPr>
              <w:t>LOS; 14.1</w:t>
            </w:r>
          </w:p>
        </w:tc>
      </w:tr>
      <w:tr w:rsidR="00856D20" w:rsidRPr="00856D20" w14:paraId="2D0849D6" w14:textId="77777777" w:rsidTr="000132E2">
        <w:trPr>
          <w:trHeight w:val="1242"/>
        </w:trPr>
        <w:tc>
          <w:tcPr>
            <w:tcW w:w="1528" w:type="dxa"/>
            <w:tcBorders>
              <w:top w:val="single" w:sz="4" w:space="0" w:color="auto"/>
              <w:left w:val="nil"/>
              <w:bottom w:val="nil"/>
              <w:right w:val="nil"/>
            </w:tcBorders>
          </w:tcPr>
          <w:p w14:paraId="424C41D9"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 xml:space="preserve">Yoon </w:t>
            </w:r>
            <w:r w:rsidRPr="003D585A">
              <w:rPr>
                <w:rFonts w:ascii="Times New Roman" w:hAnsi="Times New Roman"/>
                <w:i/>
                <w:color w:val="000000"/>
                <w:szCs w:val="20"/>
                <w:lang w:val="en-US"/>
              </w:rPr>
              <w:t>et al</w:t>
            </w:r>
            <w:r w:rsidRPr="00BD35DA">
              <w:rPr>
                <w:rFonts w:ascii="Times New Roman" w:hAnsi="Times New Roman"/>
                <w:color w:val="000000"/>
                <w:szCs w:val="20"/>
                <w:lang w:val="en-US"/>
              </w:rPr>
              <w:t xml:space="preserve">. </w:t>
            </w:r>
            <w:r>
              <w:rPr>
                <w:rFonts w:ascii="Times New Roman" w:hAnsi="Times New Roman"/>
                <w:color w:val="000000"/>
                <w:szCs w:val="20"/>
                <w:lang w:val="en-US"/>
              </w:rPr>
              <w:t>(2013)</w:t>
            </w:r>
            <w:r w:rsidRPr="00BD35DA">
              <w:rPr>
                <w:rFonts w:ascii="Times New Roman" w:hAnsi="Times New Roman"/>
                <w:color w:val="000000"/>
                <w:szCs w:val="20"/>
                <w:lang w:val="en-US"/>
              </w:rPr>
              <w:t xml:space="preserve"> [32]</w:t>
            </w:r>
          </w:p>
        </w:tc>
        <w:tc>
          <w:tcPr>
            <w:tcW w:w="1316" w:type="dxa"/>
            <w:tcBorders>
              <w:top w:val="single" w:sz="4" w:space="0" w:color="auto"/>
              <w:left w:val="nil"/>
              <w:bottom w:val="nil"/>
              <w:right w:val="nil"/>
            </w:tcBorders>
          </w:tcPr>
          <w:p w14:paraId="0287087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Retrospective</w:t>
            </w:r>
          </w:p>
          <w:p w14:paraId="115D510B"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2009-2011</w:t>
            </w:r>
          </w:p>
          <w:p w14:paraId="43FADE3A"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Korea</w:t>
            </w:r>
          </w:p>
        </w:tc>
        <w:tc>
          <w:tcPr>
            <w:tcW w:w="616" w:type="dxa"/>
            <w:tcBorders>
              <w:top w:val="single" w:sz="4" w:space="0" w:color="auto"/>
              <w:left w:val="nil"/>
              <w:bottom w:val="nil"/>
              <w:right w:val="nil"/>
            </w:tcBorders>
          </w:tcPr>
          <w:p w14:paraId="0A2C2FA4"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28</w:t>
            </w:r>
          </w:p>
        </w:tc>
        <w:tc>
          <w:tcPr>
            <w:tcW w:w="483" w:type="dxa"/>
            <w:tcBorders>
              <w:top w:val="single" w:sz="4" w:space="0" w:color="auto"/>
              <w:left w:val="nil"/>
              <w:bottom w:val="nil"/>
              <w:right w:val="nil"/>
            </w:tcBorders>
          </w:tcPr>
          <w:p w14:paraId="5C2C4E83"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24</w:t>
            </w:r>
          </w:p>
        </w:tc>
        <w:tc>
          <w:tcPr>
            <w:tcW w:w="3957" w:type="dxa"/>
            <w:tcBorders>
              <w:top w:val="single" w:sz="4" w:space="0" w:color="auto"/>
              <w:left w:val="nil"/>
              <w:bottom w:val="nil"/>
              <w:right w:val="nil"/>
            </w:tcBorders>
          </w:tcPr>
          <w:p w14:paraId="2ACCF0A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Age; 84.0, Std;7.9</w:t>
            </w:r>
          </w:p>
          <w:p w14:paraId="1339E4B5"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Male;</w:t>
            </w:r>
            <w:r>
              <w:rPr>
                <w:rFonts w:ascii="Times New Roman" w:hAnsi="Times New Roman"/>
                <w:color w:val="000000"/>
                <w:szCs w:val="20"/>
                <w:lang w:val="en-US"/>
              </w:rPr>
              <w:t xml:space="preserve"> </w:t>
            </w:r>
            <w:r w:rsidRPr="00BD35DA">
              <w:rPr>
                <w:rFonts w:ascii="Times New Roman" w:hAnsi="Times New Roman"/>
                <w:color w:val="000000"/>
                <w:szCs w:val="20"/>
                <w:lang w:val="en-US"/>
              </w:rPr>
              <w:t>32.2%</w:t>
            </w:r>
          </w:p>
          <w:p w14:paraId="2F07AEA6"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ASA; 1-2 40%, 3; 32%, 4; 29%</w:t>
            </w:r>
          </w:p>
          <w:p w14:paraId="54C3E74D" w14:textId="77777777" w:rsidR="00856D20" w:rsidRPr="00BD35DA" w:rsidRDefault="00856D20" w:rsidP="000132E2">
            <w:pPr>
              <w:rPr>
                <w:rFonts w:ascii="Times New Roman" w:hAnsi="Times New Roman"/>
                <w:color w:val="000000"/>
                <w:szCs w:val="20"/>
                <w:lang w:val="en-US"/>
              </w:rPr>
            </w:pPr>
            <w:r w:rsidRPr="00BD35DA">
              <w:rPr>
                <w:rFonts w:ascii="Times New Roman" w:hAnsi="Times New Roman"/>
                <w:color w:val="000000"/>
                <w:szCs w:val="20"/>
                <w:lang w:val="en-US"/>
              </w:rPr>
              <w:t>Mob; ambulant; 90%, non-ambulant; 10%</w:t>
            </w:r>
          </w:p>
          <w:p w14:paraId="7A8D5C5F" w14:textId="77777777" w:rsidR="00856D20" w:rsidRPr="00BD35DA" w:rsidRDefault="00856D20" w:rsidP="000132E2">
            <w:pPr>
              <w:rPr>
                <w:rFonts w:ascii="Times New Roman" w:hAnsi="Times New Roman"/>
                <w:color w:val="000000"/>
                <w:szCs w:val="20"/>
                <w:lang w:val="en-US"/>
              </w:rPr>
            </w:pPr>
          </w:p>
        </w:tc>
        <w:tc>
          <w:tcPr>
            <w:tcW w:w="6974" w:type="dxa"/>
            <w:tcBorders>
              <w:top w:val="single" w:sz="4" w:space="0" w:color="auto"/>
              <w:left w:val="nil"/>
              <w:bottom w:val="nil"/>
              <w:right w:val="nil"/>
            </w:tcBorders>
          </w:tcPr>
          <w:p w14:paraId="1C1D9BD4"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Reason NOM; Medically unfit</w:t>
            </w:r>
            <w:r>
              <w:rPr>
                <w:rFonts w:ascii="Times New Roman" w:hAnsi="Times New Roman"/>
                <w:szCs w:val="20"/>
                <w:lang w:val="en-US"/>
              </w:rPr>
              <w:t>+</w:t>
            </w:r>
            <w:r w:rsidRPr="00BD35DA">
              <w:rPr>
                <w:rFonts w:ascii="Times New Roman" w:hAnsi="Times New Roman"/>
                <w:szCs w:val="20"/>
                <w:lang w:val="en-US"/>
              </w:rPr>
              <w:t xml:space="preserve"> 10/28, Economic reason</w:t>
            </w:r>
            <w:r>
              <w:rPr>
                <w:rFonts w:ascii="Times New Roman" w:hAnsi="Times New Roman"/>
                <w:szCs w:val="20"/>
                <w:lang w:val="en-US"/>
              </w:rPr>
              <w:t>+</w:t>
            </w:r>
            <w:r w:rsidRPr="00BD35DA">
              <w:rPr>
                <w:rFonts w:ascii="Times New Roman" w:hAnsi="Times New Roman"/>
                <w:szCs w:val="20"/>
                <w:lang w:val="en-US"/>
              </w:rPr>
              <w:t>s 18/28</w:t>
            </w:r>
          </w:p>
          <w:p w14:paraId="36EFDC79"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Mortality; 90D 54%, 180D 61%, 1yr 64%, 2yr 82%</w:t>
            </w:r>
          </w:p>
          <w:p w14:paraId="2AE9DA3C"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Cause of death;</w:t>
            </w:r>
            <w:r>
              <w:rPr>
                <w:rFonts w:ascii="Times New Roman" w:hAnsi="Times New Roman"/>
                <w:szCs w:val="20"/>
                <w:lang w:val="en-US"/>
              </w:rPr>
              <w:t xml:space="preserve"> </w:t>
            </w:r>
            <w:r w:rsidRPr="00BD35DA">
              <w:rPr>
                <w:rFonts w:ascii="Times New Roman" w:hAnsi="Times New Roman"/>
                <w:szCs w:val="20"/>
                <w:lang w:val="en-US"/>
              </w:rPr>
              <w:t xml:space="preserve">Heart </w:t>
            </w:r>
            <w:r>
              <w:rPr>
                <w:rFonts w:ascii="Times New Roman" w:hAnsi="Times New Roman"/>
                <w:szCs w:val="20"/>
                <w:lang w:val="en-US"/>
              </w:rPr>
              <w:t xml:space="preserve">failure </w:t>
            </w:r>
            <w:r w:rsidRPr="00BD35DA">
              <w:rPr>
                <w:rFonts w:ascii="Times New Roman" w:hAnsi="Times New Roman"/>
                <w:szCs w:val="20"/>
                <w:lang w:val="en-US"/>
              </w:rPr>
              <w:t>4, liver disease 4, pneumonia 9, kidney disease 1, other 4</w:t>
            </w:r>
          </w:p>
          <w:p w14:paraId="68660630" w14:textId="77777777" w:rsidR="00856D20" w:rsidRPr="00BD35DA" w:rsidRDefault="00856D20" w:rsidP="000132E2">
            <w:pPr>
              <w:rPr>
                <w:rFonts w:ascii="Times New Roman" w:hAnsi="Times New Roman"/>
                <w:szCs w:val="20"/>
                <w:lang w:val="en-US"/>
              </w:rPr>
            </w:pPr>
            <w:r w:rsidRPr="00BD35DA">
              <w:rPr>
                <w:rFonts w:ascii="Times New Roman" w:hAnsi="Times New Roman"/>
                <w:szCs w:val="20"/>
                <w:lang w:val="en-US"/>
              </w:rPr>
              <w:t xml:space="preserve">Mobility; 1yr 100% non-functional ambulation of survivors. </w:t>
            </w:r>
          </w:p>
        </w:tc>
      </w:tr>
    </w:tbl>
    <w:p w14:paraId="32056DE3" w14:textId="77777777" w:rsidR="00856D20" w:rsidRPr="00BD35DA" w:rsidRDefault="00856D20" w:rsidP="00856D20">
      <w:pPr>
        <w:rPr>
          <w:rFonts w:ascii="Times New Roman" w:hAnsi="Times New Roman"/>
          <w:szCs w:val="20"/>
          <w:lang w:val="en-US"/>
        </w:rPr>
      </w:pPr>
      <w:r w:rsidRPr="00BD35DA">
        <w:rPr>
          <w:rFonts w:ascii="Times New Roman" w:hAnsi="Times New Roman"/>
          <w:szCs w:val="20"/>
          <w:lang w:val="en-US"/>
        </w:rPr>
        <w:t>N</w:t>
      </w:r>
      <w:r>
        <w:rPr>
          <w:rFonts w:ascii="Times New Roman" w:hAnsi="Times New Roman"/>
          <w:szCs w:val="20"/>
          <w:lang w:val="en-US"/>
        </w:rPr>
        <w:t>,</w:t>
      </w:r>
      <w:r w:rsidRPr="00BD35DA">
        <w:rPr>
          <w:rFonts w:ascii="Times New Roman" w:hAnsi="Times New Roman"/>
          <w:szCs w:val="20"/>
          <w:lang w:val="en-US"/>
        </w:rPr>
        <w:t xml:space="preserve"> number of nonoperative treated patients included</w:t>
      </w:r>
      <w:r>
        <w:rPr>
          <w:rFonts w:ascii="Times New Roman" w:hAnsi="Times New Roman"/>
          <w:szCs w:val="20"/>
          <w:lang w:val="en-US"/>
        </w:rPr>
        <w:t>;</w:t>
      </w:r>
      <w:r w:rsidRPr="00BD35DA">
        <w:rPr>
          <w:rFonts w:ascii="Times New Roman" w:hAnsi="Times New Roman"/>
          <w:szCs w:val="20"/>
          <w:lang w:val="en-US"/>
        </w:rPr>
        <w:t xml:space="preserve"> FU</w:t>
      </w:r>
      <w:r>
        <w:rPr>
          <w:rFonts w:ascii="Times New Roman" w:hAnsi="Times New Roman"/>
          <w:szCs w:val="20"/>
          <w:lang w:val="en-US"/>
        </w:rPr>
        <w:t>,</w:t>
      </w:r>
      <w:r w:rsidRPr="00BD35DA">
        <w:rPr>
          <w:rFonts w:ascii="Times New Roman" w:hAnsi="Times New Roman"/>
          <w:szCs w:val="20"/>
          <w:lang w:val="en-US"/>
        </w:rPr>
        <w:t xml:space="preserve"> follow-up in months</w:t>
      </w:r>
      <w:r>
        <w:rPr>
          <w:rFonts w:ascii="Times New Roman" w:hAnsi="Times New Roman"/>
          <w:szCs w:val="20"/>
          <w:lang w:val="en-US"/>
        </w:rPr>
        <w:t>;</w:t>
      </w:r>
      <w:r w:rsidRPr="00BD35DA">
        <w:rPr>
          <w:rFonts w:ascii="Times New Roman" w:hAnsi="Times New Roman"/>
          <w:szCs w:val="20"/>
          <w:lang w:val="en-US"/>
        </w:rPr>
        <w:t xml:space="preserve"> res</w:t>
      </w:r>
      <w:r>
        <w:rPr>
          <w:rFonts w:ascii="Times New Roman" w:hAnsi="Times New Roman"/>
          <w:szCs w:val="20"/>
          <w:lang w:val="en-US"/>
        </w:rPr>
        <w:t>,</w:t>
      </w:r>
      <w:r w:rsidRPr="00BD35DA">
        <w:rPr>
          <w:rFonts w:ascii="Times New Roman" w:hAnsi="Times New Roman"/>
          <w:szCs w:val="20"/>
          <w:lang w:val="en-US"/>
        </w:rPr>
        <w:t xml:space="preserve"> residency</w:t>
      </w:r>
      <w:r>
        <w:rPr>
          <w:rFonts w:ascii="Times New Roman" w:hAnsi="Times New Roman"/>
          <w:szCs w:val="20"/>
          <w:lang w:val="en-US"/>
        </w:rPr>
        <w:t>;</w:t>
      </w:r>
      <w:r w:rsidRPr="00BD35DA">
        <w:rPr>
          <w:rFonts w:ascii="Times New Roman" w:hAnsi="Times New Roman"/>
          <w:szCs w:val="20"/>
          <w:lang w:val="en-US"/>
        </w:rPr>
        <w:t xml:space="preserve"> inst</w:t>
      </w:r>
      <w:r>
        <w:rPr>
          <w:rFonts w:ascii="Times New Roman" w:hAnsi="Times New Roman"/>
          <w:szCs w:val="20"/>
          <w:lang w:val="en-US"/>
        </w:rPr>
        <w:t>,</w:t>
      </w:r>
      <w:r w:rsidRPr="00BD35DA">
        <w:rPr>
          <w:rFonts w:ascii="Times New Roman" w:hAnsi="Times New Roman"/>
          <w:szCs w:val="20"/>
          <w:lang w:val="en-US"/>
        </w:rPr>
        <w:t xml:space="preserve"> institutionalized</w:t>
      </w:r>
      <w:r>
        <w:rPr>
          <w:rFonts w:ascii="Times New Roman" w:hAnsi="Times New Roman"/>
          <w:szCs w:val="20"/>
          <w:lang w:val="en-US"/>
        </w:rPr>
        <w:t>;</w:t>
      </w:r>
      <w:r w:rsidRPr="00BD35DA">
        <w:rPr>
          <w:rFonts w:ascii="Times New Roman" w:hAnsi="Times New Roman"/>
          <w:szCs w:val="20"/>
          <w:lang w:val="en-US"/>
        </w:rPr>
        <w:t xml:space="preserve"> Fx</w:t>
      </w:r>
      <w:r>
        <w:rPr>
          <w:rFonts w:ascii="Times New Roman" w:hAnsi="Times New Roman"/>
          <w:szCs w:val="20"/>
          <w:lang w:val="en-US"/>
        </w:rPr>
        <w:t>,</w:t>
      </w:r>
      <w:r w:rsidRPr="00BD35DA">
        <w:rPr>
          <w:rFonts w:ascii="Times New Roman" w:hAnsi="Times New Roman"/>
          <w:szCs w:val="20"/>
          <w:lang w:val="en-US"/>
        </w:rPr>
        <w:t xml:space="preserve"> fracture type</w:t>
      </w:r>
      <w:r>
        <w:rPr>
          <w:rFonts w:ascii="Times New Roman" w:hAnsi="Times New Roman"/>
          <w:szCs w:val="20"/>
          <w:lang w:val="en-US"/>
        </w:rPr>
        <w:t>;</w:t>
      </w:r>
      <w:r w:rsidRPr="00BD35DA">
        <w:rPr>
          <w:rFonts w:ascii="Times New Roman" w:hAnsi="Times New Roman"/>
          <w:szCs w:val="20"/>
          <w:lang w:val="en-US"/>
        </w:rPr>
        <w:t xml:space="preserve"> FN</w:t>
      </w:r>
      <w:r>
        <w:rPr>
          <w:rFonts w:ascii="Times New Roman" w:hAnsi="Times New Roman"/>
          <w:szCs w:val="20"/>
          <w:lang w:val="en-US"/>
        </w:rPr>
        <w:t>,</w:t>
      </w:r>
      <w:r w:rsidRPr="00BD35DA">
        <w:rPr>
          <w:rFonts w:ascii="Times New Roman" w:hAnsi="Times New Roman"/>
          <w:szCs w:val="20"/>
          <w:lang w:val="en-US"/>
        </w:rPr>
        <w:t xml:space="preserve"> femoral neck</w:t>
      </w:r>
      <w:r>
        <w:rPr>
          <w:rFonts w:ascii="Times New Roman" w:hAnsi="Times New Roman"/>
          <w:szCs w:val="20"/>
          <w:lang w:val="en-US"/>
        </w:rPr>
        <w:t>;</w:t>
      </w:r>
      <w:r w:rsidRPr="00BD35DA">
        <w:rPr>
          <w:rFonts w:ascii="Times New Roman" w:hAnsi="Times New Roman"/>
          <w:szCs w:val="20"/>
          <w:lang w:val="en-US"/>
        </w:rPr>
        <w:t xml:space="preserve"> G</w:t>
      </w:r>
      <w:r>
        <w:rPr>
          <w:rFonts w:ascii="Times New Roman" w:hAnsi="Times New Roman"/>
          <w:szCs w:val="20"/>
          <w:lang w:val="en-US"/>
        </w:rPr>
        <w:t>,</w:t>
      </w:r>
      <w:r w:rsidRPr="00BD35DA">
        <w:rPr>
          <w:rFonts w:ascii="Times New Roman" w:hAnsi="Times New Roman"/>
          <w:szCs w:val="20"/>
          <w:lang w:val="en-US"/>
        </w:rPr>
        <w:t xml:space="preserve"> garden classification</w:t>
      </w:r>
      <w:r>
        <w:rPr>
          <w:rFonts w:ascii="Times New Roman" w:hAnsi="Times New Roman"/>
          <w:szCs w:val="20"/>
          <w:lang w:val="en-US"/>
        </w:rPr>
        <w:t>;</w:t>
      </w:r>
      <w:r w:rsidRPr="00BD35DA">
        <w:rPr>
          <w:rFonts w:ascii="Times New Roman" w:hAnsi="Times New Roman"/>
          <w:szCs w:val="20"/>
          <w:lang w:val="en-US"/>
        </w:rPr>
        <w:t xml:space="preserve"> PT</w:t>
      </w:r>
      <w:r>
        <w:rPr>
          <w:rFonts w:ascii="Times New Roman" w:hAnsi="Times New Roman"/>
          <w:szCs w:val="20"/>
          <w:lang w:val="en-US"/>
        </w:rPr>
        <w:t>,</w:t>
      </w:r>
      <w:r w:rsidRPr="00BD35DA">
        <w:rPr>
          <w:rFonts w:ascii="Times New Roman" w:hAnsi="Times New Roman"/>
          <w:szCs w:val="20"/>
          <w:lang w:val="en-US"/>
        </w:rPr>
        <w:t xml:space="preserve"> pertrochanteric</w:t>
      </w:r>
      <w:r>
        <w:rPr>
          <w:rFonts w:ascii="Times New Roman" w:hAnsi="Times New Roman"/>
          <w:szCs w:val="20"/>
          <w:lang w:val="en-US"/>
        </w:rPr>
        <w:t>;</w:t>
      </w:r>
      <w:r w:rsidRPr="00BD35DA">
        <w:rPr>
          <w:rFonts w:ascii="Times New Roman" w:hAnsi="Times New Roman"/>
          <w:szCs w:val="20"/>
          <w:lang w:val="en-US"/>
        </w:rPr>
        <w:t xml:space="preserve"> ST</w:t>
      </w:r>
      <w:r>
        <w:rPr>
          <w:rFonts w:ascii="Times New Roman" w:hAnsi="Times New Roman"/>
          <w:szCs w:val="20"/>
          <w:lang w:val="en-US"/>
        </w:rPr>
        <w:t>,</w:t>
      </w:r>
      <w:r w:rsidRPr="00BD35DA">
        <w:rPr>
          <w:rFonts w:ascii="Times New Roman" w:hAnsi="Times New Roman"/>
          <w:szCs w:val="20"/>
          <w:lang w:val="en-US"/>
        </w:rPr>
        <w:t xml:space="preserve"> subtrochanteric</w:t>
      </w:r>
      <w:r>
        <w:rPr>
          <w:rFonts w:ascii="Times New Roman" w:hAnsi="Times New Roman"/>
          <w:szCs w:val="20"/>
          <w:lang w:val="en-US"/>
        </w:rPr>
        <w:t>;</w:t>
      </w:r>
      <w:r w:rsidRPr="00BD35DA">
        <w:rPr>
          <w:rFonts w:ascii="Times New Roman" w:hAnsi="Times New Roman"/>
          <w:szCs w:val="20"/>
          <w:lang w:val="en-US"/>
        </w:rPr>
        <w:t xml:space="preserve"> yr</w:t>
      </w:r>
      <w:r>
        <w:rPr>
          <w:rFonts w:ascii="Times New Roman" w:hAnsi="Times New Roman"/>
          <w:szCs w:val="20"/>
          <w:lang w:val="en-US"/>
        </w:rPr>
        <w:t>,</w:t>
      </w:r>
      <w:r w:rsidRPr="00BD35DA">
        <w:rPr>
          <w:rFonts w:ascii="Times New Roman" w:hAnsi="Times New Roman"/>
          <w:szCs w:val="20"/>
          <w:lang w:val="en-US"/>
        </w:rPr>
        <w:t xml:space="preserve"> year</w:t>
      </w:r>
      <w:r>
        <w:rPr>
          <w:rFonts w:ascii="Times New Roman" w:hAnsi="Times New Roman"/>
          <w:szCs w:val="20"/>
          <w:lang w:val="en-US"/>
        </w:rPr>
        <w:t>;</w:t>
      </w:r>
      <w:r w:rsidRPr="00BD35DA">
        <w:rPr>
          <w:rFonts w:ascii="Times New Roman" w:hAnsi="Times New Roman"/>
          <w:szCs w:val="20"/>
          <w:lang w:val="en-US"/>
        </w:rPr>
        <w:t xml:space="preserve"> HRQOL</w:t>
      </w:r>
      <w:r>
        <w:rPr>
          <w:rFonts w:ascii="Times New Roman" w:hAnsi="Times New Roman"/>
          <w:szCs w:val="20"/>
          <w:lang w:val="en-US"/>
        </w:rPr>
        <w:t>,</w:t>
      </w:r>
      <w:r w:rsidRPr="00BD35DA">
        <w:rPr>
          <w:rFonts w:ascii="Times New Roman" w:hAnsi="Times New Roman"/>
          <w:szCs w:val="20"/>
          <w:lang w:val="en-US"/>
        </w:rPr>
        <w:t xml:space="preserve"> health</w:t>
      </w:r>
      <w:r>
        <w:rPr>
          <w:rFonts w:ascii="Times New Roman" w:hAnsi="Times New Roman"/>
          <w:szCs w:val="20"/>
          <w:lang w:val="en-US"/>
        </w:rPr>
        <w:t>-</w:t>
      </w:r>
      <w:r w:rsidRPr="00BD35DA">
        <w:rPr>
          <w:rFonts w:ascii="Times New Roman" w:hAnsi="Times New Roman"/>
          <w:szCs w:val="20"/>
          <w:lang w:val="en-US"/>
        </w:rPr>
        <w:t>related quality of life</w:t>
      </w:r>
      <w:r>
        <w:rPr>
          <w:rFonts w:ascii="Times New Roman" w:hAnsi="Times New Roman"/>
          <w:szCs w:val="20"/>
          <w:lang w:val="en-US"/>
        </w:rPr>
        <w:t>;</w:t>
      </w:r>
      <w:r w:rsidRPr="00BD35DA">
        <w:rPr>
          <w:rFonts w:ascii="Times New Roman" w:hAnsi="Times New Roman"/>
          <w:szCs w:val="20"/>
          <w:lang w:val="en-US"/>
        </w:rPr>
        <w:t xml:space="preserve"> D</w:t>
      </w:r>
      <w:r>
        <w:rPr>
          <w:rFonts w:ascii="Times New Roman" w:hAnsi="Times New Roman"/>
          <w:szCs w:val="20"/>
          <w:lang w:val="en-US"/>
        </w:rPr>
        <w:t>,</w:t>
      </w:r>
      <w:r w:rsidRPr="00BD35DA">
        <w:rPr>
          <w:rFonts w:ascii="Times New Roman" w:hAnsi="Times New Roman"/>
          <w:szCs w:val="20"/>
          <w:lang w:val="en-US"/>
        </w:rPr>
        <w:t xml:space="preserve"> days</w:t>
      </w:r>
      <w:r>
        <w:rPr>
          <w:rFonts w:ascii="Times New Roman" w:hAnsi="Times New Roman"/>
          <w:szCs w:val="20"/>
          <w:lang w:val="en-US"/>
        </w:rPr>
        <w:t>;</w:t>
      </w:r>
      <w:r w:rsidRPr="00BD35DA">
        <w:rPr>
          <w:rFonts w:ascii="Times New Roman" w:hAnsi="Times New Roman"/>
          <w:szCs w:val="20"/>
          <w:lang w:val="en-US"/>
        </w:rPr>
        <w:t xml:space="preserve"> M</w:t>
      </w:r>
      <w:r>
        <w:rPr>
          <w:rFonts w:ascii="Times New Roman" w:hAnsi="Times New Roman"/>
          <w:szCs w:val="20"/>
          <w:lang w:val="en-US"/>
        </w:rPr>
        <w:t>,</w:t>
      </w:r>
      <w:r w:rsidRPr="00BD35DA">
        <w:rPr>
          <w:rFonts w:ascii="Times New Roman" w:hAnsi="Times New Roman"/>
          <w:szCs w:val="20"/>
          <w:lang w:val="en-US"/>
        </w:rPr>
        <w:t xml:space="preserve"> months</w:t>
      </w:r>
      <w:r>
        <w:rPr>
          <w:rFonts w:ascii="Times New Roman" w:hAnsi="Times New Roman"/>
          <w:szCs w:val="20"/>
          <w:lang w:val="en-US"/>
        </w:rPr>
        <w:t>;</w:t>
      </w:r>
      <w:r w:rsidRPr="00BD35DA">
        <w:rPr>
          <w:rFonts w:ascii="Times New Roman" w:hAnsi="Times New Roman"/>
          <w:szCs w:val="20"/>
          <w:lang w:val="en-US"/>
        </w:rPr>
        <w:t xml:space="preserve"> mob</w:t>
      </w:r>
      <w:r>
        <w:rPr>
          <w:rFonts w:ascii="Times New Roman" w:hAnsi="Times New Roman"/>
          <w:szCs w:val="20"/>
          <w:lang w:val="en-US"/>
        </w:rPr>
        <w:t>,</w:t>
      </w:r>
      <w:r w:rsidRPr="00BD35DA">
        <w:rPr>
          <w:rFonts w:ascii="Times New Roman" w:hAnsi="Times New Roman"/>
          <w:szCs w:val="20"/>
          <w:lang w:val="en-US"/>
        </w:rPr>
        <w:t xml:space="preserve"> mobility</w:t>
      </w:r>
      <w:r>
        <w:rPr>
          <w:rFonts w:ascii="Times New Roman" w:hAnsi="Times New Roman"/>
          <w:szCs w:val="20"/>
          <w:lang w:val="en-US"/>
        </w:rPr>
        <w:t>;</w:t>
      </w:r>
      <w:r w:rsidRPr="00BD35DA">
        <w:rPr>
          <w:rFonts w:ascii="Times New Roman" w:hAnsi="Times New Roman"/>
          <w:szCs w:val="20"/>
          <w:lang w:val="en-US"/>
        </w:rPr>
        <w:t xml:space="preserve"> std</w:t>
      </w:r>
      <w:r>
        <w:rPr>
          <w:rFonts w:ascii="Times New Roman" w:hAnsi="Times New Roman"/>
          <w:szCs w:val="20"/>
          <w:lang w:val="en-US"/>
        </w:rPr>
        <w:t>,</w:t>
      </w:r>
      <w:r w:rsidRPr="00BD35DA">
        <w:rPr>
          <w:rFonts w:ascii="Times New Roman" w:hAnsi="Times New Roman"/>
          <w:szCs w:val="20"/>
          <w:lang w:val="en-US"/>
        </w:rPr>
        <w:t xml:space="preserve"> standard deviation</w:t>
      </w:r>
      <w:r>
        <w:rPr>
          <w:rFonts w:ascii="Times New Roman" w:hAnsi="Times New Roman"/>
          <w:szCs w:val="20"/>
          <w:lang w:val="en-US"/>
        </w:rPr>
        <w:t>;</w:t>
      </w:r>
      <w:r w:rsidRPr="00BD35DA">
        <w:rPr>
          <w:rFonts w:ascii="Times New Roman" w:hAnsi="Times New Roman"/>
          <w:szCs w:val="20"/>
          <w:lang w:val="en-US"/>
        </w:rPr>
        <w:t xml:space="preserve"> UTI</w:t>
      </w:r>
      <w:r>
        <w:rPr>
          <w:rFonts w:ascii="Times New Roman" w:hAnsi="Times New Roman"/>
          <w:szCs w:val="20"/>
          <w:lang w:val="en-US"/>
        </w:rPr>
        <w:t>,</w:t>
      </w:r>
      <w:r w:rsidRPr="00BD35DA">
        <w:rPr>
          <w:rFonts w:ascii="Times New Roman" w:hAnsi="Times New Roman"/>
          <w:szCs w:val="20"/>
          <w:lang w:val="en-US"/>
        </w:rPr>
        <w:t xml:space="preserve"> urine tract infection</w:t>
      </w:r>
      <w:r>
        <w:rPr>
          <w:rFonts w:ascii="Times New Roman" w:hAnsi="Times New Roman"/>
          <w:szCs w:val="20"/>
          <w:lang w:val="en-US"/>
        </w:rPr>
        <w:t>;</w:t>
      </w:r>
      <w:r w:rsidRPr="00BD35DA">
        <w:rPr>
          <w:rFonts w:ascii="Times New Roman" w:hAnsi="Times New Roman"/>
          <w:szCs w:val="20"/>
          <w:lang w:val="en-US"/>
        </w:rPr>
        <w:t xml:space="preserve"> LOS</w:t>
      </w:r>
      <w:r>
        <w:rPr>
          <w:rFonts w:ascii="Times New Roman" w:hAnsi="Times New Roman"/>
          <w:szCs w:val="20"/>
          <w:lang w:val="en-US"/>
        </w:rPr>
        <w:t>,</w:t>
      </w:r>
      <w:r w:rsidRPr="00BD35DA">
        <w:rPr>
          <w:rFonts w:ascii="Times New Roman" w:hAnsi="Times New Roman"/>
          <w:szCs w:val="20"/>
          <w:lang w:val="en-US"/>
        </w:rPr>
        <w:t xml:space="preserve"> </w:t>
      </w:r>
      <w:r>
        <w:rPr>
          <w:rFonts w:ascii="Times New Roman" w:hAnsi="Times New Roman"/>
          <w:szCs w:val="20"/>
          <w:lang w:val="en-US"/>
        </w:rPr>
        <w:t>hospital l</w:t>
      </w:r>
      <w:r w:rsidRPr="00BD35DA">
        <w:rPr>
          <w:rFonts w:ascii="Times New Roman" w:hAnsi="Times New Roman"/>
          <w:szCs w:val="20"/>
          <w:lang w:val="en-US"/>
        </w:rPr>
        <w:t>ength of stay</w:t>
      </w:r>
      <w:r>
        <w:rPr>
          <w:rFonts w:ascii="Times New Roman" w:hAnsi="Times New Roman"/>
          <w:szCs w:val="20"/>
          <w:lang w:val="en-US"/>
        </w:rPr>
        <w:t>;</w:t>
      </w:r>
      <w:r w:rsidRPr="00BD35DA">
        <w:rPr>
          <w:rFonts w:ascii="Times New Roman" w:hAnsi="Times New Roman"/>
          <w:szCs w:val="20"/>
          <w:lang w:val="en-US"/>
        </w:rPr>
        <w:t xml:space="preserve"> NOM</w:t>
      </w:r>
      <w:r>
        <w:rPr>
          <w:rFonts w:ascii="Times New Roman" w:hAnsi="Times New Roman"/>
          <w:szCs w:val="20"/>
          <w:lang w:val="en-US"/>
        </w:rPr>
        <w:t>,</w:t>
      </w:r>
      <w:r w:rsidRPr="00BD35DA">
        <w:rPr>
          <w:rFonts w:ascii="Times New Roman" w:hAnsi="Times New Roman"/>
          <w:szCs w:val="20"/>
          <w:lang w:val="en-US"/>
        </w:rPr>
        <w:t xml:space="preserve"> nonoperative management</w:t>
      </w:r>
      <w:r>
        <w:rPr>
          <w:rFonts w:ascii="Times New Roman" w:hAnsi="Times New Roman"/>
          <w:szCs w:val="20"/>
          <w:lang w:val="en-US"/>
        </w:rPr>
        <w:t>;</w:t>
      </w:r>
      <w:r w:rsidRPr="00BD35DA">
        <w:rPr>
          <w:rFonts w:ascii="Times New Roman" w:hAnsi="Times New Roman"/>
          <w:szCs w:val="20"/>
          <w:lang w:val="en-US"/>
        </w:rPr>
        <w:t xml:space="preserve"> CVA</w:t>
      </w:r>
      <w:r>
        <w:rPr>
          <w:rFonts w:ascii="Times New Roman" w:hAnsi="Times New Roman"/>
          <w:szCs w:val="20"/>
          <w:lang w:val="en-US"/>
        </w:rPr>
        <w:t>,</w:t>
      </w:r>
      <w:r w:rsidRPr="00BD35DA">
        <w:rPr>
          <w:rFonts w:ascii="Times New Roman" w:hAnsi="Times New Roman"/>
          <w:szCs w:val="20"/>
          <w:lang w:val="en-US"/>
        </w:rPr>
        <w:t xml:space="preserve"> cerebrovascular </w:t>
      </w:r>
      <w:r>
        <w:rPr>
          <w:rFonts w:ascii="Times New Roman" w:hAnsi="Times New Roman"/>
          <w:szCs w:val="20"/>
          <w:lang w:val="en-US"/>
        </w:rPr>
        <w:t>ac</w:t>
      </w:r>
      <w:r w:rsidRPr="00BD35DA">
        <w:rPr>
          <w:rFonts w:ascii="Times New Roman" w:hAnsi="Times New Roman"/>
          <w:szCs w:val="20"/>
          <w:lang w:val="en-US"/>
        </w:rPr>
        <w:t>cident</w:t>
      </w:r>
      <w:r>
        <w:rPr>
          <w:rFonts w:ascii="Times New Roman" w:hAnsi="Times New Roman"/>
          <w:szCs w:val="20"/>
          <w:lang w:val="en-US"/>
        </w:rPr>
        <w:t>;</w:t>
      </w:r>
      <w:r w:rsidRPr="00BD35DA">
        <w:rPr>
          <w:rFonts w:ascii="Times New Roman" w:hAnsi="Times New Roman"/>
          <w:szCs w:val="20"/>
          <w:lang w:val="en-US"/>
        </w:rPr>
        <w:t xml:space="preserve"> MI</w:t>
      </w:r>
      <w:r>
        <w:rPr>
          <w:rFonts w:ascii="Times New Roman" w:hAnsi="Times New Roman"/>
          <w:szCs w:val="20"/>
          <w:lang w:val="en-US"/>
        </w:rPr>
        <w:t>,</w:t>
      </w:r>
      <w:r w:rsidRPr="00BD35DA">
        <w:rPr>
          <w:rFonts w:ascii="Times New Roman" w:hAnsi="Times New Roman"/>
          <w:szCs w:val="20"/>
          <w:lang w:val="en-US"/>
        </w:rPr>
        <w:t xml:space="preserve"> myocardial infarction</w:t>
      </w:r>
      <w:r>
        <w:rPr>
          <w:rFonts w:ascii="Times New Roman" w:hAnsi="Times New Roman"/>
          <w:szCs w:val="20"/>
          <w:lang w:val="en-US"/>
        </w:rPr>
        <w:t>;</w:t>
      </w:r>
      <w:r w:rsidRPr="00BD35DA">
        <w:rPr>
          <w:rFonts w:ascii="Times New Roman" w:hAnsi="Times New Roman"/>
          <w:szCs w:val="20"/>
          <w:lang w:val="en-US"/>
        </w:rPr>
        <w:t xml:space="preserve"> PE/DVT</w:t>
      </w:r>
      <w:r>
        <w:rPr>
          <w:rFonts w:ascii="Times New Roman" w:hAnsi="Times New Roman"/>
          <w:szCs w:val="20"/>
          <w:lang w:val="en-US"/>
        </w:rPr>
        <w:t>,</w:t>
      </w:r>
      <w:r w:rsidRPr="00BD35DA">
        <w:rPr>
          <w:rFonts w:ascii="Times New Roman" w:hAnsi="Times New Roman"/>
          <w:szCs w:val="20"/>
          <w:lang w:val="en-US"/>
        </w:rPr>
        <w:t xml:space="preserve"> pulmonary embolism/deep venous thrombosis</w:t>
      </w:r>
      <w:r>
        <w:rPr>
          <w:rFonts w:ascii="Times New Roman" w:hAnsi="Times New Roman"/>
          <w:szCs w:val="20"/>
          <w:lang w:val="en-US"/>
        </w:rPr>
        <w:t>;</w:t>
      </w:r>
      <w:r w:rsidRPr="00BD35DA">
        <w:rPr>
          <w:rFonts w:ascii="Times New Roman" w:hAnsi="Times New Roman"/>
          <w:szCs w:val="20"/>
          <w:lang w:val="en-US"/>
        </w:rPr>
        <w:t xml:space="preserve"> AKI</w:t>
      </w:r>
      <w:r>
        <w:rPr>
          <w:rFonts w:ascii="Times New Roman" w:hAnsi="Times New Roman"/>
          <w:szCs w:val="20"/>
          <w:lang w:val="en-US"/>
        </w:rPr>
        <w:t>,</w:t>
      </w:r>
      <w:r w:rsidRPr="00BD35DA">
        <w:rPr>
          <w:rFonts w:ascii="Times New Roman" w:hAnsi="Times New Roman"/>
          <w:szCs w:val="20"/>
          <w:lang w:val="en-US"/>
        </w:rPr>
        <w:t xml:space="preserve"> acute kidney insufficiency</w:t>
      </w:r>
      <w:r>
        <w:rPr>
          <w:rFonts w:ascii="Times New Roman" w:hAnsi="Times New Roman"/>
          <w:szCs w:val="20"/>
          <w:lang w:val="en-US"/>
        </w:rPr>
        <w:t>;</w:t>
      </w:r>
      <w:r w:rsidRPr="00BD35DA">
        <w:rPr>
          <w:rFonts w:ascii="Times New Roman" w:hAnsi="Times New Roman"/>
          <w:szCs w:val="20"/>
          <w:lang w:val="en-US"/>
        </w:rPr>
        <w:t xml:space="preserve"> MFAC</w:t>
      </w:r>
      <w:r>
        <w:rPr>
          <w:rFonts w:ascii="Times New Roman" w:hAnsi="Times New Roman"/>
          <w:szCs w:val="20"/>
          <w:lang w:val="en-US"/>
        </w:rPr>
        <w:t>,</w:t>
      </w:r>
      <w:r w:rsidRPr="00BD35DA">
        <w:rPr>
          <w:rFonts w:ascii="Times New Roman" w:hAnsi="Times New Roman"/>
          <w:szCs w:val="20"/>
          <w:lang w:val="en-US"/>
        </w:rPr>
        <w:t xml:space="preserve"> modified functional ambulatory category</w:t>
      </w:r>
      <w:r>
        <w:rPr>
          <w:rFonts w:ascii="Times New Roman" w:hAnsi="Times New Roman"/>
          <w:szCs w:val="20"/>
          <w:lang w:val="en-US"/>
        </w:rPr>
        <w:t>;</w:t>
      </w:r>
      <w:r w:rsidRPr="00BD35DA">
        <w:rPr>
          <w:rFonts w:ascii="Times New Roman" w:hAnsi="Times New Roman"/>
          <w:szCs w:val="20"/>
          <w:lang w:val="en-US"/>
        </w:rPr>
        <w:t xml:space="preserve"> FNC</w:t>
      </w:r>
      <w:r>
        <w:rPr>
          <w:rFonts w:ascii="Times New Roman" w:hAnsi="Times New Roman"/>
          <w:szCs w:val="20"/>
          <w:lang w:val="en-US"/>
        </w:rPr>
        <w:t>,</w:t>
      </w:r>
      <w:r w:rsidRPr="00BD35DA">
        <w:rPr>
          <w:rFonts w:ascii="Times New Roman" w:hAnsi="Times New Roman"/>
          <w:szCs w:val="20"/>
          <w:lang w:val="en-US"/>
        </w:rPr>
        <w:t xml:space="preserve"> femoral nerve catheter</w:t>
      </w:r>
      <w:r>
        <w:rPr>
          <w:rFonts w:ascii="Times New Roman" w:hAnsi="Times New Roman"/>
          <w:szCs w:val="20"/>
          <w:lang w:val="en-US"/>
        </w:rPr>
        <w:t>;</w:t>
      </w:r>
      <w:r w:rsidRPr="00BD35DA">
        <w:rPr>
          <w:rFonts w:ascii="Times New Roman" w:hAnsi="Times New Roman"/>
          <w:szCs w:val="20"/>
          <w:lang w:val="en-US"/>
        </w:rPr>
        <w:t xml:space="preserve"> GI</w:t>
      </w:r>
      <w:r>
        <w:rPr>
          <w:rFonts w:ascii="Times New Roman" w:hAnsi="Times New Roman"/>
          <w:szCs w:val="20"/>
          <w:lang w:val="en-US"/>
        </w:rPr>
        <w:t>,</w:t>
      </w:r>
      <w:r w:rsidRPr="00BD35DA">
        <w:rPr>
          <w:rFonts w:ascii="Times New Roman" w:hAnsi="Times New Roman"/>
          <w:szCs w:val="20"/>
          <w:lang w:val="en-US"/>
        </w:rPr>
        <w:t xml:space="preserve"> gastro-intestinal</w:t>
      </w:r>
      <w:r>
        <w:rPr>
          <w:rFonts w:ascii="Times New Roman" w:hAnsi="Times New Roman"/>
          <w:szCs w:val="20"/>
          <w:lang w:val="en-US"/>
        </w:rPr>
        <w:t>.</w:t>
      </w:r>
    </w:p>
    <w:p w14:paraId="20580C30" w14:textId="60508F36" w:rsidR="00856D20" w:rsidRPr="00856D20" w:rsidRDefault="00856D20">
      <w:pPr>
        <w:spacing w:after="200" w:line="276" w:lineRule="auto"/>
        <w:rPr>
          <w:lang w:val="en-US"/>
        </w:rPr>
      </w:pPr>
      <w:r w:rsidRPr="00856D20">
        <w:rPr>
          <w:lang w:val="en-US"/>
        </w:rPr>
        <w:br w:type="page"/>
      </w:r>
    </w:p>
    <w:p w14:paraId="7329A5AA" w14:textId="77777777" w:rsidR="00856D20" w:rsidRPr="003A419A" w:rsidRDefault="00856D20" w:rsidP="00856D20">
      <w:pPr>
        <w:pStyle w:val="NoSpacing"/>
        <w:rPr>
          <w:rFonts w:ascii="Times New Roman" w:hAnsi="Times New Roman"/>
          <w:b/>
          <w:color w:val="000000"/>
          <w:sz w:val="24"/>
          <w:lang w:val="en-US"/>
        </w:rPr>
      </w:pPr>
      <w:r>
        <w:rPr>
          <w:rFonts w:ascii="Times New Roman" w:hAnsi="Times New Roman"/>
          <w:b/>
          <w:color w:val="000000"/>
          <w:sz w:val="24"/>
          <w:lang w:val="en-US"/>
        </w:rPr>
        <w:t xml:space="preserve">Supplementary </w:t>
      </w:r>
      <w:r w:rsidRPr="003A419A">
        <w:rPr>
          <w:rFonts w:ascii="Times New Roman" w:hAnsi="Times New Roman"/>
          <w:b/>
          <w:color w:val="000000"/>
          <w:sz w:val="24"/>
          <w:lang w:val="en-US"/>
        </w:rPr>
        <w:t xml:space="preserve">Table </w:t>
      </w:r>
      <w:r>
        <w:rPr>
          <w:rFonts w:ascii="Times New Roman" w:hAnsi="Times New Roman"/>
          <w:b/>
          <w:color w:val="000000"/>
          <w:sz w:val="24"/>
          <w:lang w:val="en-US"/>
        </w:rPr>
        <w:t>3:</w:t>
      </w:r>
      <w:r w:rsidRPr="003A419A">
        <w:rPr>
          <w:rFonts w:ascii="Times New Roman" w:hAnsi="Times New Roman"/>
          <w:b/>
          <w:color w:val="000000"/>
          <w:sz w:val="24"/>
          <w:lang w:val="en-US"/>
        </w:rPr>
        <w:t xml:space="preserve"> Overview of MINORS grading of the included studies. </w:t>
      </w:r>
    </w:p>
    <w:tbl>
      <w:tblPr>
        <w:tblStyle w:val="TableGrid"/>
        <w:tblW w:w="919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4"/>
        <w:gridCol w:w="410"/>
        <w:gridCol w:w="425"/>
        <w:gridCol w:w="426"/>
        <w:gridCol w:w="425"/>
        <w:gridCol w:w="425"/>
        <w:gridCol w:w="378"/>
        <w:gridCol w:w="473"/>
        <w:gridCol w:w="567"/>
        <w:gridCol w:w="567"/>
        <w:gridCol w:w="567"/>
        <w:gridCol w:w="567"/>
        <w:gridCol w:w="850"/>
      </w:tblGrid>
      <w:tr w:rsidR="00856D20" w:rsidRPr="003A419A" w14:paraId="21F3C16F" w14:textId="77777777" w:rsidTr="000132E2">
        <w:trPr>
          <w:cantSplit/>
          <w:trHeight w:val="396"/>
        </w:trPr>
        <w:tc>
          <w:tcPr>
            <w:tcW w:w="2835" w:type="dxa"/>
            <w:vMerge w:val="restart"/>
            <w:tcBorders>
              <w:top w:val="single" w:sz="12" w:space="0" w:color="auto"/>
              <w:bottom w:val="nil"/>
            </w:tcBorders>
          </w:tcPr>
          <w:p w14:paraId="1FC55AA1" w14:textId="77777777" w:rsidR="00856D20" w:rsidRPr="00856D20" w:rsidRDefault="00856D20" w:rsidP="000132E2">
            <w:pPr>
              <w:pStyle w:val="NoSpacing"/>
              <w:rPr>
                <w:rFonts w:ascii="Times New Roman" w:hAnsi="Times New Roman"/>
                <w:b/>
                <w:bCs/>
                <w:sz w:val="24"/>
                <w:lang w:val="en-US"/>
              </w:rPr>
            </w:pPr>
          </w:p>
          <w:p w14:paraId="71328D4E" w14:textId="77777777" w:rsidR="00856D20" w:rsidRPr="00856D20" w:rsidRDefault="00856D20" w:rsidP="000132E2">
            <w:pPr>
              <w:pStyle w:val="NoSpacing"/>
              <w:rPr>
                <w:rFonts w:ascii="Times New Roman" w:hAnsi="Times New Roman"/>
                <w:b/>
                <w:bCs/>
                <w:sz w:val="24"/>
                <w:lang w:val="en-US"/>
              </w:rPr>
            </w:pPr>
          </w:p>
          <w:p w14:paraId="3B63D9BB" w14:textId="77777777" w:rsidR="00856D20" w:rsidRPr="00856D20" w:rsidRDefault="00856D20" w:rsidP="000132E2">
            <w:pPr>
              <w:pStyle w:val="NoSpacing"/>
              <w:rPr>
                <w:rFonts w:ascii="Times New Roman" w:hAnsi="Times New Roman"/>
                <w:b/>
                <w:bCs/>
                <w:sz w:val="24"/>
                <w:lang w:val="en-US"/>
              </w:rPr>
            </w:pPr>
          </w:p>
          <w:p w14:paraId="00A4A019" w14:textId="77777777" w:rsidR="00856D20" w:rsidRPr="00856D20" w:rsidRDefault="00856D20" w:rsidP="000132E2">
            <w:pPr>
              <w:pStyle w:val="NoSpacing"/>
              <w:rPr>
                <w:rFonts w:ascii="Times New Roman" w:hAnsi="Times New Roman"/>
                <w:b/>
                <w:bCs/>
                <w:sz w:val="24"/>
                <w:lang w:val="en-US"/>
              </w:rPr>
            </w:pPr>
          </w:p>
          <w:p w14:paraId="469E854C" w14:textId="77777777" w:rsidR="00856D20" w:rsidRPr="00856D20" w:rsidRDefault="00856D20" w:rsidP="000132E2">
            <w:pPr>
              <w:pStyle w:val="NoSpacing"/>
              <w:rPr>
                <w:rFonts w:ascii="Times New Roman" w:hAnsi="Times New Roman"/>
                <w:b/>
                <w:bCs/>
                <w:sz w:val="24"/>
                <w:lang w:val="en-US"/>
              </w:rPr>
            </w:pPr>
          </w:p>
          <w:p w14:paraId="4A6C8083" w14:textId="77777777" w:rsidR="00856D20" w:rsidRPr="00856D20" w:rsidRDefault="00856D20" w:rsidP="000132E2">
            <w:pPr>
              <w:pStyle w:val="NoSpacing"/>
              <w:rPr>
                <w:rFonts w:ascii="Times New Roman" w:hAnsi="Times New Roman"/>
                <w:b/>
                <w:bCs/>
                <w:sz w:val="24"/>
                <w:lang w:val="en-US"/>
              </w:rPr>
            </w:pPr>
          </w:p>
          <w:p w14:paraId="3F8B06F8" w14:textId="77777777" w:rsidR="00856D20" w:rsidRPr="00856D20" w:rsidRDefault="00856D20" w:rsidP="000132E2">
            <w:pPr>
              <w:pStyle w:val="NoSpacing"/>
              <w:rPr>
                <w:rFonts w:ascii="Times New Roman" w:hAnsi="Times New Roman"/>
                <w:b/>
                <w:bCs/>
                <w:sz w:val="24"/>
                <w:lang w:val="en-US"/>
              </w:rPr>
            </w:pPr>
          </w:p>
          <w:p w14:paraId="539728B7" w14:textId="77777777" w:rsidR="00856D20" w:rsidRPr="00856D20" w:rsidRDefault="00856D20" w:rsidP="000132E2">
            <w:pPr>
              <w:pStyle w:val="NoSpacing"/>
              <w:rPr>
                <w:rFonts w:ascii="Times New Roman" w:hAnsi="Times New Roman"/>
                <w:b/>
                <w:bCs/>
                <w:sz w:val="24"/>
                <w:lang w:val="en-US"/>
              </w:rPr>
            </w:pPr>
          </w:p>
          <w:p w14:paraId="6901DF67" w14:textId="77777777" w:rsidR="00856D20" w:rsidRPr="00856D20" w:rsidRDefault="00856D20" w:rsidP="000132E2">
            <w:pPr>
              <w:pStyle w:val="NoSpacing"/>
              <w:rPr>
                <w:rFonts w:ascii="Times New Roman" w:hAnsi="Times New Roman"/>
                <w:b/>
                <w:bCs/>
                <w:sz w:val="24"/>
                <w:lang w:val="en-US"/>
              </w:rPr>
            </w:pPr>
          </w:p>
          <w:p w14:paraId="07E453FA" w14:textId="77777777" w:rsidR="00856D20" w:rsidRPr="003A419A" w:rsidRDefault="00856D20" w:rsidP="000132E2">
            <w:pPr>
              <w:pStyle w:val="NoSpacing"/>
              <w:rPr>
                <w:rFonts w:ascii="Times New Roman" w:hAnsi="Times New Roman"/>
                <w:b/>
                <w:bCs/>
                <w:sz w:val="24"/>
              </w:rPr>
            </w:pPr>
            <w:r w:rsidRPr="003A419A">
              <w:rPr>
                <w:rFonts w:ascii="Times New Roman" w:hAnsi="Times New Roman"/>
                <w:b/>
                <w:bCs/>
                <w:sz w:val="24"/>
              </w:rPr>
              <w:t>Study</w:t>
            </w:r>
          </w:p>
        </w:tc>
        <w:tc>
          <w:tcPr>
            <w:tcW w:w="6364" w:type="dxa"/>
            <w:gridSpan w:val="13"/>
            <w:tcBorders>
              <w:top w:val="single" w:sz="12" w:space="0" w:color="auto"/>
              <w:bottom w:val="nil"/>
            </w:tcBorders>
            <w:vAlign w:val="bottom"/>
          </w:tcPr>
          <w:p w14:paraId="5D766454" w14:textId="77777777" w:rsidR="00856D20" w:rsidRPr="003A419A" w:rsidRDefault="00856D20" w:rsidP="000132E2">
            <w:pPr>
              <w:pStyle w:val="NoSpacing"/>
              <w:rPr>
                <w:rFonts w:ascii="Times New Roman" w:hAnsi="Times New Roman"/>
                <w:b/>
                <w:sz w:val="24"/>
              </w:rPr>
            </w:pPr>
            <w:r w:rsidRPr="003A419A">
              <w:rPr>
                <w:rFonts w:ascii="Times New Roman" w:hAnsi="Times New Roman"/>
                <w:b/>
                <w:sz w:val="24"/>
              </w:rPr>
              <w:t>MINORS Criterion</w:t>
            </w:r>
          </w:p>
        </w:tc>
      </w:tr>
      <w:tr w:rsidR="00856D20" w:rsidRPr="003A419A" w14:paraId="610E1736" w14:textId="77777777" w:rsidTr="000132E2">
        <w:trPr>
          <w:cantSplit/>
          <w:trHeight w:val="2032"/>
        </w:trPr>
        <w:tc>
          <w:tcPr>
            <w:tcW w:w="2835" w:type="dxa"/>
            <w:vMerge/>
            <w:tcBorders>
              <w:top w:val="nil"/>
              <w:bottom w:val="single" w:sz="12" w:space="0" w:color="auto"/>
            </w:tcBorders>
          </w:tcPr>
          <w:p w14:paraId="1F508DC7" w14:textId="77777777" w:rsidR="00856D20" w:rsidRPr="003A419A" w:rsidRDefault="00856D20" w:rsidP="000132E2">
            <w:pPr>
              <w:pStyle w:val="NoSpacing"/>
              <w:rPr>
                <w:rFonts w:ascii="Times New Roman" w:hAnsi="Times New Roman"/>
                <w:sz w:val="24"/>
              </w:rPr>
            </w:pPr>
          </w:p>
        </w:tc>
        <w:tc>
          <w:tcPr>
            <w:tcW w:w="284" w:type="dxa"/>
            <w:tcBorders>
              <w:top w:val="nil"/>
              <w:bottom w:val="single" w:sz="12" w:space="0" w:color="auto"/>
            </w:tcBorders>
            <w:textDirection w:val="btLr"/>
            <w:vAlign w:val="bottom"/>
          </w:tcPr>
          <w:p w14:paraId="705BC596"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Aim</w:t>
            </w:r>
          </w:p>
        </w:tc>
        <w:tc>
          <w:tcPr>
            <w:tcW w:w="410" w:type="dxa"/>
            <w:tcBorders>
              <w:top w:val="nil"/>
              <w:bottom w:val="single" w:sz="12" w:space="0" w:color="auto"/>
            </w:tcBorders>
            <w:textDirection w:val="btLr"/>
            <w:vAlign w:val="bottom"/>
          </w:tcPr>
          <w:p w14:paraId="0BB7F179"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Inclusion</w:t>
            </w:r>
          </w:p>
        </w:tc>
        <w:tc>
          <w:tcPr>
            <w:tcW w:w="425" w:type="dxa"/>
            <w:tcBorders>
              <w:top w:val="nil"/>
              <w:bottom w:val="single" w:sz="12" w:space="0" w:color="auto"/>
            </w:tcBorders>
            <w:textDirection w:val="btLr"/>
            <w:vAlign w:val="bottom"/>
          </w:tcPr>
          <w:p w14:paraId="2AB76AAD"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Collection</w:t>
            </w:r>
          </w:p>
        </w:tc>
        <w:tc>
          <w:tcPr>
            <w:tcW w:w="426" w:type="dxa"/>
            <w:tcBorders>
              <w:top w:val="nil"/>
              <w:bottom w:val="single" w:sz="12" w:space="0" w:color="auto"/>
            </w:tcBorders>
            <w:textDirection w:val="btLr"/>
          </w:tcPr>
          <w:p w14:paraId="59843FC5"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Endpoints</w:t>
            </w:r>
          </w:p>
        </w:tc>
        <w:tc>
          <w:tcPr>
            <w:tcW w:w="425" w:type="dxa"/>
            <w:tcBorders>
              <w:top w:val="nil"/>
              <w:bottom w:val="single" w:sz="12" w:space="0" w:color="auto"/>
            </w:tcBorders>
            <w:textDirection w:val="btLr"/>
            <w:vAlign w:val="bottom"/>
          </w:tcPr>
          <w:p w14:paraId="418F4900"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Assessment</w:t>
            </w:r>
          </w:p>
        </w:tc>
        <w:tc>
          <w:tcPr>
            <w:tcW w:w="425" w:type="dxa"/>
            <w:tcBorders>
              <w:top w:val="nil"/>
              <w:bottom w:val="single" w:sz="12" w:space="0" w:color="auto"/>
            </w:tcBorders>
            <w:textDirection w:val="btLr"/>
            <w:vAlign w:val="bottom"/>
          </w:tcPr>
          <w:p w14:paraId="30F05613"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FU period</w:t>
            </w:r>
          </w:p>
        </w:tc>
        <w:tc>
          <w:tcPr>
            <w:tcW w:w="378" w:type="dxa"/>
            <w:tcBorders>
              <w:top w:val="nil"/>
              <w:bottom w:val="single" w:sz="12" w:space="0" w:color="auto"/>
            </w:tcBorders>
            <w:textDirection w:val="btLr"/>
            <w:vAlign w:val="bottom"/>
          </w:tcPr>
          <w:p w14:paraId="0F22DEE9"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Loss to FU</w:t>
            </w:r>
          </w:p>
        </w:tc>
        <w:tc>
          <w:tcPr>
            <w:tcW w:w="473" w:type="dxa"/>
            <w:tcBorders>
              <w:top w:val="nil"/>
              <w:bottom w:val="single" w:sz="12" w:space="0" w:color="auto"/>
            </w:tcBorders>
            <w:textDirection w:val="btLr"/>
            <w:vAlign w:val="bottom"/>
          </w:tcPr>
          <w:p w14:paraId="47CE597A"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Study size calculation</w:t>
            </w:r>
          </w:p>
        </w:tc>
        <w:tc>
          <w:tcPr>
            <w:tcW w:w="567" w:type="dxa"/>
            <w:tcBorders>
              <w:top w:val="nil"/>
              <w:bottom w:val="single" w:sz="12" w:space="0" w:color="auto"/>
            </w:tcBorders>
            <w:textDirection w:val="btLr"/>
            <w:vAlign w:val="bottom"/>
          </w:tcPr>
          <w:p w14:paraId="524B6613"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Control group</w:t>
            </w:r>
          </w:p>
        </w:tc>
        <w:tc>
          <w:tcPr>
            <w:tcW w:w="567" w:type="dxa"/>
            <w:tcBorders>
              <w:top w:val="nil"/>
              <w:bottom w:val="single" w:sz="12" w:space="0" w:color="auto"/>
            </w:tcBorders>
            <w:textDirection w:val="btLr"/>
            <w:vAlign w:val="bottom"/>
          </w:tcPr>
          <w:p w14:paraId="3197CF0E"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Contemporary group</w:t>
            </w:r>
          </w:p>
        </w:tc>
        <w:tc>
          <w:tcPr>
            <w:tcW w:w="567" w:type="dxa"/>
            <w:tcBorders>
              <w:top w:val="nil"/>
              <w:bottom w:val="single" w:sz="12" w:space="0" w:color="auto"/>
            </w:tcBorders>
            <w:textDirection w:val="btLr"/>
          </w:tcPr>
          <w:p w14:paraId="27EF11FF"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Baseline equivalence</w:t>
            </w:r>
          </w:p>
        </w:tc>
        <w:tc>
          <w:tcPr>
            <w:tcW w:w="567" w:type="dxa"/>
            <w:tcBorders>
              <w:top w:val="nil"/>
              <w:bottom w:val="single" w:sz="12" w:space="0" w:color="auto"/>
            </w:tcBorders>
            <w:textDirection w:val="btLr"/>
          </w:tcPr>
          <w:p w14:paraId="1992292C" w14:textId="77777777" w:rsidR="00856D20" w:rsidRPr="003A419A" w:rsidRDefault="00856D20" w:rsidP="000132E2">
            <w:pPr>
              <w:pStyle w:val="NoSpacing"/>
              <w:ind w:left="113" w:right="113"/>
              <w:rPr>
                <w:rFonts w:ascii="Times New Roman" w:hAnsi="Times New Roman"/>
                <w:sz w:val="24"/>
              </w:rPr>
            </w:pPr>
            <w:r w:rsidRPr="003A419A">
              <w:rPr>
                <w:rFonts w:ascii="Times New Roman" w:hAnsi="Times New Roman"/>
                <w:sz w:val="24"/>
              </w:rPr>
              <w:t>Statistics</w:t>
            </w:r>
          </w:p>
        </w:tc>
        <w:tc>
          <w:tcPr>
            <w:tcW w:w="850" w:type="dxa"/>
            <w:tcBorders>
              <w:top w:val="nil"/>
              <w:bottom w:val="single" w:sz="12" w:space="0" w:color="auto"/>
            </w:tcBorders>
          </w:tcPr>
          <w:p w14:paraId="1742460B" w14:textId="77777777" w:rsidR="00856D20" w:rsidRPr="003A419A" w:rsidRDefault="00856D20" w:rsidP="000132E2">
            <w:pPr>
              <w:pStyle w:val="NoSpacing"/>
              <w:rPr>
                <w:rFonts w:ascii="Times New Roman" w:hAnsi="Times New Roman"/>
                <w:b/>
                <w:sz w:val="24"/>
              </w:rPr>
            </w:pPr>
          </w:p>
          <w:p w14:paraId="6485CB4B" w14:textId="77777777" w:rsidR="00856D20" w:rsidRPr="003A419A" w:rsidRDefault="00856D20" w:rsidP="000132E2">
            <w:pPr>
              <w:pStyle w:val="NoSpacing"/>
              <w:rPr>
                <w:rFonts w:ascii="Times New Roman" w:hAnsi="Times New Roman"/>
                <w:b/>
                <w:sz w:val="24"/>
              </w:rPr>
            </w:pPr>
          </w:p>
          <w:p w14:paraId="7BD4D808" w14:textId="77777777" w:rsidR="00856D20" w:rsidRPr="003A419A" w:rsidRDefault="00856D20" w:rsidP="000132E2">
            <w:pPr>
              <w:pStyle w:val="NoSpacing"/>
              <w:rPr>
                <w:rFonts w:ascii="Times New Roman" w:hAnsi="Times New Roman"/>
                <w:b/>
                <w:sz w:val="24"/>
              </w:rPr>
            </w:pPr>
          </w:p>
          <w:p w14:paraId="2F70984E" w14:textId="77777777" w:rsidR="00856D20" w:rsidRPr="003A419A" w:rsidRDefault="00856D20" w:rsidP="000132E2">
            <w:pPr>
              <w:pStyle w:val="NoSpacing"/>
              <w:rPr>
                <w:rFonts w:ascii="Times New Roman" w:hAnsi="Times New Roman"/>
                <w:b/>
                <w:sz w:val="24"/>
              </w:rPr>
            </w:pPr>
          </w:p>
          <w:p w14:paraId="0D8FA34F" w14:textId="77777777" w:rsidR="00856D20" w:rsidRPr="003A419A" w:rsidRDefault="00856D20" w:rsidP="000132E2">
            <w:pPr>
              <w:pStyle w:val="NoSpacing"/>
              <w:rPr>
                <w:rFonts w:ascii="Times New Roman" w:hAnsi="Times New Roman"/>
                <w:b/>
                <w:sz w:val="24"/>
              </w:rPr>
            </w:pPr>
          </w:p>
          <w:p w14:paraId="5A78BF4D" w14:textId="77777777" w:rsidR="00856D20" w:rsidRPr="003A419A" w:rsidRDefault="00856D20" w:rsidP="000132E2">
            <w:pPr>
              <w:pStyle w:val="NoSpacing"/>
              <w:rPr>
                <w:rFonts w:ascii="Times New Roman" w:hAnsi="Times New Roman"/>
                <w:b/>
                <w:sz w:val="24"/>
              </w:rPr>
            </w:pPr>
          </w:p>
          <w:p w14:paraId="654FD040" w14:textId="77777777" w:rsidR="00856D20" w:rsidRPr="003A419A" w:rsidRDefault="00856D20" w:rsidP="000132E2">
            <w:pPr>
              <w:pStyle w:val="NoSpacing"/>
              <w:rPr>
                <w:rFonts w:ascii="Times New Roman" w:hAnsi="Times New Roman"/>
                <w:b/>
                <w:sz w:val="24"/>
              </w:rPr>
            </w:pPr>
          </w:p>
          <w:p w14:paraId="41F51AF1" w14:textId="77777777" w:rsidR="00856D20" w:rsidRPr="003A419A" w:rsidRDefault="00856D20" w:rsidP="000132E2">
            <w:pPr>
              <w:pStyle w:val="NoSpacing"/>
              <w:rPr>
                <w:rFonts w:ascii="Times New Roman" w:hAnsi="Times New Roman"/>
                <w:b/>
                <w:sz w:val="24"/>
              </w:rPr>
            </w:pPr>
          </w:p>
          <w:p w14:paraId="73175468" w14:textId="77777777" w:rsidR="00856D20" w:rsidRPr="003A419A" w:rsidRDefault="00856D20" w:rsidP="000132E2">
            <w:pPr>
              <w:pStyle w:val="NoSpacing"/>
              <w:rPr>
                <w:rFonts w:ascii="Times New Roman" w:hAnsi="Times New Roman"/>
                <w:b/>
                <w:sz w:val="24"/>
              </w:rPr>
            </w:pPr>
            <w:r w:rsidRPr="003A419A">
              <w:rPr>
                <w:rFonts w:ascii="Times New Roman" w:hAnsi="Times New Roman"/>
                <w:b/>
                <w:sz w:val="24"/>
              </w:rPr>
              <w:t>Total</w:t>
            </w:r>
          </w:p>
        </w:tc>
      </w:tr>
      <w:tr w:rsidR="00856D20" w:rsidRPr="003A419A" w14:paraId="0923E6EC" w14:textId="77777777" w:rsidTr="000132E2">
        <w:tc>
          <w:tcPr>
            <w:tcW w:w="2835" w:type="dxa"/>
            <w:tcBorders>
              <w:top w:val="single" w:sz="12" w:space="0" w:color="auto"/>
            </w:tcBorders>
            <w:vAlign w:val="bottom"/>
          </w:tcPr>
          <w:p w14:paraId="749D4F27" w14:textId="77777777" w:rsidR="00856D20" w:rsidRPr="003668E5" w:rsidRDefault="00856D20" w:rsidP="000132E2">
            <w:pPr>
              <w:jc w:val="right"/>
              <w:rPr>
                <w:rFonts w:ascii="Times New Roman" w:hAnsi="Times New Roman"/>
                <w:color w:val="000000"/>
                <w:sz w:val="24"/>
                <w:lang w:val="en-US"/>
              </w:rPr>
            </w:pPr>
            <w:r w:rsidRPr="006F67CE">
              <w:rPr>
                <w:rFonts w:ascii="Times New Roman" w:hAnsi="Times New Roman"/>
                <w:color w:val="000000"/>
                <w:sz w:val="24"/>
                <w:lang w:val="en-US"/>
              </w:rPr>
              <w:t xml:space="preserve">Chlebleck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(2019)</w:t>
            </w:r>
          </w:p>
        </w:tc>
        <w:tc>
          <w:tcPr>
            <w:tcW w:w="284" w:type="dxa"/>
            <w:tcBorders>
              <w:top w:val="single" w:sz="12" w:space="0" w:color="auto"/>
            </w:tcBorders>
            <w:vAlign w:val="bottom"/>
          </w:tcPr>
          <w:p w14:paraId="51F27185" w14:textId="77777777" w:rsidR="00856D20" w:rsidRPr="00685558" w:rsidRDefault="00856D20" w:rsidP="000132E2">
            <w:pPr>
              <w:pStyle w:val="NoSpacing"/>
              <w:jc w:val="center"/>
              <w:rPr>
                <w:rFonts w:ascii="Times New Roman" w:hAnsi="Times New Roman"/>
                <w:sz w:val="24"/>
              </w:rPr>
            </w:pPr>
            <w:r w:rsidRPr="003668E5">
              <w:rPr>
                <w:rFonts w:ascii="Times New Roman" w:hAnsi="Times New Roman"/>
                <w:color w:val="000000"/>
                <w:sz w:val="24"/>
              </w:rPr>
              <w:t>2</w:t>
            </w:r>
          </w:p>
        </w:tc>
        <w:tc>
          <w:tcPr>
            <w:tcW w:w="410" w:type="dxa"/>
            <w:tcBorders>
              <w:top w:val="single" w:sz="12" w:space="0" w:color="auto"/>
            </w:tcBorders>
            <w:vAlign w:val="bottom"/>
          </w:tcPr>
          <w:p w14:paraId="5CF9D9F3" w14:textId="77777777" w:rsidR="00856D20" w:rsidRPr="003A419A"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25" w:type="dxa"/>
            <w:tcBorders>
              <w:top w:val="single" w:sz="12" w:space="0" w:color="auto"/>
            </w:tcBorders>
            <w:vAlign w:val="bottom"/>
          </w:tcPr>
          <w:p w14:paraId="782B28E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tcBorders>
              <w:top w:val="single" w:sz="12" w:space="0" w:color="auto"/>
            </w:tcBorders>
            <w:vAlign w:val="bottom"/>
          </w:tcPr>
          <w:p w14:paraId="2ACDEA4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tcBorders>
              <w:top w:val="single" w:sz="12" w:space="0" w:color="auto"/>
            </w:tcBorders>
            <w:vAlign w:val="bottom"/>
          </w:tcPr>
          <w:p w14:paraId="38A1B26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tcBorders>
              <w:top w:val="single" w:sz="12" w:space="0" w:color="auto"/>
            </w:tcBorders>
            <w:vAlign w:val="bottom"/>
          </w:tcPr>
          <w:p w14:paraId="2E4723D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tcBorders>
              <w:top w:val="single" w:sz="12" w:space="0" w:color="auto"/>
            </w:tcBorders>
            <w:vAlign w:val="bottom"/>
          </w:tcPr>
          <w:p w14:paraId="7A36CEE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73" w:type="dxa"/>
            <w:tcBorders>
              <w:top w:val="single" w:sz="12" w:space="0" w:color="auto"/>
            </w:tcBorders>
            <w:vAlign w:val="bottom"/>
          </w:tcPr>
          <w:p w14:paraId="23ADB33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tcBorders>
              <w:top w:val="single" w:sz="12" w:space="0" w:color="auto"/>
            </w:tcBorders>
            <w:vAlign w:val="bottom"/>
          </w:tcPr>
          <w:p w14:paraId="59C2144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tcBorders>
              <w:top w:val="single" w:sz="12" w:space="0" w:color="auto"/>
            </w:tcBorders>
            <w:vAlign w:val="bottom"/>
          </w:tcPr>
          <w:p w14:paraId="0591084B"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tcBorders>
              <w:top w:val="single" w:sz="12" w:space="0" w:color="auto"/>
            </w:tcBorders>
            <w:vAlign w:val="bottom"/>
          </w:tcPr>
          <w:p w14:paraId="27F7DB92"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tcBorders>
              <w:top w:val="single" w:sz="12" w:space="0" w:color="auto"/>
            </w:tcBorders>
            <w:vAlign w:val="bottom"/>
          </w:tcPr>
          <w:p w14:paraId="6AAF3DF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850" w:type="dxa"/>
            <w:tcBorders>
              <w:top w:val="single" w:sz="12" w:space="0" w:color="auto"/>
            </w:tcBorders>
            <w:vAlign w:val="bottom"/>
          </w:tcPr>
          <w:p w14:paraId="5FE902F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19</w:t>
            </w:r>
          </w:p>
        </w:tc>
      </w:tr>
      <w:tr w:rsidR="00856D20" w:rsidRPr="003A419A" w14:paraId="72355208" w14:textId="77777777" w:rsidTr="000132E2">
        <w:tc>
          <w:tcPr>
            <w:tcW w:w="2835" w:type="dxa"/>
            <w:vAlign w:val="bottom"/>
          </w:tcPr>
          <w:p w14:paraId="415EA4C1" w14:textId="77777777" w:rsidR="00856D20" w:rsidRPr="003668E5" w:rsidRDefault="00856D20" w:rsidP="000132E2">
            <w:pPr>
              <w:jc w:val="right"/>
              <w:rPr>
                <w:rFonts w:ascii="Times New Roman" w:hAnsi="Times New Roman"/>
                <w:color w:val="000000"/>
                <w:sz w:val="24"/>
                <w:lang w:val="en-US"/>
              </w:rPr>
            </w:pPr>
            <w:r w:rsidRPr="006F67CE">
              <w:rPr>
                <w:rFonts w:ascii="Times New Roman" w:hAnsi="Times New Roman"/>
                <w:color w:val="000000"/>
                <w:sz w:val="24"/>
                <w:lang w:val="en-US"/>
              </w:rPr>
              <w:t xml:space="preserve">Frenkel </w:t>
            </w:r>
            <w:r w:rsidRPr="003668E5">
              <w:rPr>
                <w:rFonts w:ascii="Times New Roman" w:hAnsi="Times New Roman"/>
                <w:i/>
                <w:color w:val="000000"/>
                <w:sz w:val="24"/>
                <w:lang w:val="en-US"/>
              </w:rPr>
              <w:t>et al</w:t>
            </w:r>
            <w:r w:rsidRPr="003668E5">
              <w:rPr>
                <w:rFonts w:ascii="Times New Roman" w:hAnsi="Times New Roman"/>
                <w:color w:val="000000"/>
                <w:sz w:val="24"/>
                <w:lang w:val="en-US"/>
              </w:rPr>
              <w:t>. (2019)</w:t>
            </w:r>
          </w:p>
        </w:tc>
        <w:tc>
          <w:tcPr>
            <w:tcW w:w="284" w:type="dxa"/>
            <w:vAlign w:val="bottom"/>
          </w:tcPr>
          <w:p w14:paraId="66E362B8" w14:textId="77777777" w:rsidR="00856D20" w:rsidRPr="00685558" w:rsidRDefault="00856D20" w:rsidP="000132E2">
            <w:pPr>
              <w:pStyle w:val="NoSpacing"/>
              <w:jc w:val="center"/>
              <w:rPr>
                <w:rFonts w:ascii="Times New Roman" w:hAnsi="Times New Roman"/>
                <w:color w:val="000000"/>
                <w:sz w:val="24"/>
              </w:rPr>
            </w:pPr>
            <w:r w:rsidRPr="00685558">
              <w:rPr>
                <w:rFonts w:ascii="Times New Roman" w:hAnsi="Times New Roman"/>
                <w:color w:val="000000"/>
                <w:sz w:val="24"/>
              </w:rPr>
              <w:t>2</w:t>
            </w:r>
          </w:p>
        </w:tc>
        <w:tc>
          <w:tcPr>
            <w:tcW w:w="410" w:type="dxa"/>
            <w:vAlign w:val="bottom"/>
          </w:tcPr>
          <w:p w14:paraId="3C4F082F" w14:textId="77777777" w:rsidR="00856D20" w:rsidRPr="003A419A" w:rsidRDefault="00856D20" w:rsidP="000132E2">
            <w:pPr>
              <w:pStyle w:val="NoSpacing"/>
              <w:jc w:val="center"/>
              <w:rPr>
                <w:rFonts w:ascii="Times New Roman" w:eastAsia="MS Mincho" w:hAnsi="Times New Roman"/>
                <w:color w:val="000000"/>
                <w:sz w:val="24"/>
              </w:rPr>
            </w:pPr>
            <w:r w:rsidRPr="00685558">
              <w:rPr>
                <w:rFonts w:ascii="Times New Roman" w:hAnsi="Times New Roman"/>
                <w:color w:val="000000"/>
                <w:sz w:val="24"/>
              </w:rPr>
              <w:t>2</w:t>
            </w:r>
          </w:p>
        </w:tc>
        <w:tc>
          <w:tcPr>
            <w:tcW w:w="425" w:type="dxa"/>
            <w:vAlign w:val="bottom"/>
          </w:tcPr>
          <w:p w14:paraId="3EF9B6A9"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426" w:type="dxa"/>
            <w:vAlign w:val="bottom"/>
          </w:tcPr>
          <w:p w14:paraId="0CE14518"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425" w:type="dxa"/>
            <w:vAlign w:val="bottom"/>
          </w:tcPr>
          <w:p w14:paraId="39245913"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425" w:type="dxa"/>
            <w:vAlign w:val="bottom"/>
          </w:tcPr>
          <w:p w14:paraId="4279FFF3"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378" w:type="dxa"/>
            <w:vAlign w:val="bottom"/>
          </w:tcPr>
          <w:p w14:paraId="5D5CE325"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1</w:t>
            </w:r>
          </w:p>
        </w:tc>
        <w:tc>
          <w:tcPr>
            <w:tcW w:w="473" w:type="dxa"/>
            <w:vAlign w:val="bottom"/>
          </w:tcPr>
          <w:p w14:paraId="4F82E26D"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567" w:type="dxa"/>
            <w:vAlign w:val="bottom"/>
          </w:tcPr>
          <w:p w14:paraId="6B353D39"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567" w:type="dxa"/>
            <w:vAlign w:val="bottom"/>
          </w:tcPr>
          <w:p w14:paraId="747A9470"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567" w:type="dxa"/>
            <w:vAlign w:val="bottom"/>
          </w:tcPr>
          <w:p w14:paraId="1D9D79B6"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567" w:type="dxa"/>
            <w:vAlign w:val="bottom"/>
          </w:tcPr>
          <w:p w14:paraId="3D52F9AF"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850" w:type="dxa"/>
            <w:vAlign w:val="bottom"/>
          </w:tcPr>
          <w:p w14:paraId="33417BC0"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b/>
                <w:bCs/>
                <w:color w:val="000000"/>
                <w:sz w:val="24"/>
              </w:rPr>
              <w:t>17</w:t>
            </w:r>
          </w:p>
        </w:tc>
      </w:tr>
      <w:tr w:rsidR="00856D20" w:rsidRPr="003A419A" w14:paraId="2E59DC55" w14:textId="77777777" w:rsidTr="000132E2">
        <w:tc>
          <w:tcPr>
            <w:tcW w:w="2835" w:type="dxa"/>
            <w:vAlign w:val="bottom"/>
          </w:tcPr>
          <w:p w14:paraId="02990295"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Berry </w:t>
            </w:r>
            <w:r w:rsidRPr="003668E5">
              <w:rPr>
                <w:rFonts w:ascii="Times New Roman" w:hAnsi="Times New Roman"/>
                <w:i/>
                <w:color w:val="000000"/>
                <w:sz w:val="24"/>
              </w:rPr>
              <w:t>et al</w:t>
            </w:r>
            <w:r w:rsidRPr="003668E5">
              <w:rPr>
                <w:rFonts w:ascii="Times New Roman" w:hAnsi="Times New Roman"/>
                <w:color w:val="000000"/>
                <w:sz w:val="24"/>
              </w:rPr>
              <w:t>. (2018)</w:t>
            </w:r>
          </w:p>
        </w:tc>
        <w:tc>
          <w:tcPr>
            <w:tcW w:w="284" w:type="dxa"/>
            <w:vAlign w:val="bottom"/>
          </w:tcPr>
          <w:p w14:paraId="4304C367"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28C925E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47BF02F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05E118CB"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2780E88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17657982"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2AF32A5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73" w:type="dxa"/>
            <w:vAlign w:val="bottom"/>
          </w:tcPr>
          <w:p w14:paraId="4DAD568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0DDE497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23B5702A"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029CC07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567" w:type="dxa"/>
            <w:vAlign w:val="bottom"/>
          </w:tcPr>
          <w:p w14:paraId="5291755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850" w:type="dxa"/>
            <w:vAlign w:val="bottom"/>
          </w:tcPr>
          <w:p w14:paraId="314E9293"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18</w:t>
            </w:r>
          </w:p>
        </w:tc>
      </w:tr>
      <w:tr w:rsidR="00856D20" w:rsidRPr="003A419A" w14:paraId="59F07C54" w14:textId="77777777" w:rsidTr="000132E2">
        <w:tc>
          <w:tcPr>
            <w:tcW w:w="2835" w:type="dxa"/>
            <w:vAlign w:val="bottom"/>
          </w:tcPr>
          <w:p w14:paraId="486674EE" w14:textId="77777777" w:rsidR="00856D20" w:rsidRPr="003668E5" w:rsidRDefault="00856D20" w:rsidP="000132E2">
            <w:pPr>
              <w:pStyle w:val="NoSpacing"/>
              <w:jc w:val="right"/>
              <w:rPr>
                <w:rFonts w:ascii="Times New Roman" w:hAnsi="Times New Roman"/>
                <w:i/>
                <w:iCs/>
                <w:color w:val="000000"/>
                <w:sz w:val="24"/>
              </w:rPr>
            </w:pPr>
            <w:r w:rsidRPr="006F67CE">
              <w:rPr>
                <w:rFonts w:ascii="Times New Roman" w:hAnsi="Times New Roman"/>
                <w:color w:val="000000"/>
                <w:sz w:val="24"/>
              </w:rPr>
              <w:t xml:space="preserve">Chow </w:t>
            </w:r>
            <w:r w:rsidRPr="003668E5">
              <w:rPr>
                <w:rFonts w:ascii="Times New Roman" w:hAnsi="Times New Roman"/>
                <w:i/>
                <w:color w:val="000000"/>
                <w:sz w:val="24"/>
              </w:rPr>
              <w:t>et al</w:t>
            </w:r>
            <w:r w:rsidRPr="003668E5">
              <w:rPr>
                <w:rFonts w:ascii="Times New Roman" w:hAnsi="Times New Roman"/>
                <w:color w:val="000000"/>
                <w:sz w:val="24"/>
              </w:rPr>
              <w:t>. (2018)</w:t>
            </w:r>
          </w:p>
        </w:tc>
        <w:tc>
          <w:tcPr>
            <w:tcW w:w="284" w:type="dxa"/>
            <w:vAlign w:val="bottom"/>
          </w:tcPr>
          <w:p w14:paraId="1DA0B650" w14:textId="77777777" w:rsidR="00856D20" w:rsidRPr="00685558" w:rsidRDefault="00856D20" w:rsidP="000132E2">
            <w:pPr>
              <w:pStyle w:val="NoSpacing"/>
              <w:jc w:val="center"/>
              <w:rPr>
                <w:rFonts w:ascii="Times New Roman" w:hAnsi="Times New Roman"/>
                <w:color w:val="000000"/>
                <w:sz w:val="24"/>
              </w:rPr>
            </w:pPr>
            <w:r w:rsidRPr="00685558">
              <w:rPr>
                <w:rFonts w:ascii="Times New Roman" w:hAnsi="Times New Roman"/>
                <w:color w:val="000000"/>
                <w:sz w:val="24"/>
              </w:rPr>
              <w:t>2</w:t>
            </w:r>
          </w:p>
        </w:tc>
        <w:tc>
          <w:tcPr>
            <w:tcW w:w="410" w:type="dxa"/>
            <w:vAlign w:val="bottom"/>
          </w:tcPr>
          <w:p w14:paraId="397EEB76" w14:textId="77777777" w:rsidR="00856D20" w:rsidRPr="003A419A" w:rsidRDefault="00856D20" w:rsidP="000132E2">
            <w:pPr>
              <w:pStyle w:val="NoSpacing"/>
              <w:jc w:val="center"/>
              <w:rPr>
                <w:rFonts w:ascii="Times New Roman" w:eastAsia="MS Mincho" w:hAnsi="Times New Roman"/>
                <w:color w:val="000000"/>
                <w:sz w:val="24"/>
              </w:rPr>
            </w:pPr>
            <w:r w:rsidRPr="00685558">
              <w:rPr>
                <w:rFonts w:ascii="Times New Roman" w:hAnsi="Times New Roman"/>
                <w:color w:val="000000"/>
                <w:sz w:val="24"/>
              </w:rPr>
              <w:t>2</w:t>
            </w:r>
          </w:p>
        </w:tc>
        <w:tc>
          <w:tcPr>
            <w:tcW w:w="425" w:type="dxa"/>
            <w:vAlign w:val="bottom"/>
          </w:tcPr>
          <w:p w14:paraId="551BE3E2"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426" w:type="dxa"/>
            <w:vAlign w:val="bottom"/>
          </w:tcPr>
          <w:p w14:paraId="2A024306"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425" w:type="dxa"/>
            <w:vAlign w:val="bottom"/>
          </w:tcPr>
          <w:p w14:paraId="33D20290"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425" w:type="dxa"/>
            <w:vAlign w:val="bottom"/>
          </w:tcPr>
          <w:p w14:paraId="1AB92FCC"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2</w:t>
            </w:r>
          </w:p>
        </w:tc>
        <w:tc>
          <w:tcPr>
            <w:tcW w:w="378" w:type="dxa"/>
            <w:vAlign w:val="bottom"/>
          </w:tcPr>
          <w:p w14:paraId="4D6B64A6"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473" w:type="dxa"/>
            <w:vAlign w:val="bottom"/>
          </w:tcPr>
          <w:p w14:paraId="2C010F58"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567" w:type="dxa"/>
            <w:vAlign w:val="bottom"/>
          </w:tcPr>
          <w:p w14:paraId="3FB6710B"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567" w:type="dxa"/>
            <w:vAlign w:val="bottom"/>
          </w:tcPr>
          <w:p w14:paraId="551B972D"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2</w:t>
            </w:r>
          </w:p>
        </w:tc>
        <w:tc>
          <w:tcPr>
            <w:tcW w:w="567" w:type="dxa"/>
            <w:vAlign w:val="bottom"/>
          </w:tcPr>
          <w:p w14:paraId="1E836D92"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567" w:type="dxa"/>
            <w:vAlign w:val="bottom"/>
          </w:tcPr>
          <w:p w14:paraId="330F33CF"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850" w:type="dxa"/>
            <w:vAlign w:val="bottom"/>
          </w:tcPr>
          <w:p w14:paraId="694367C2"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b/>
                <w:bCs/>
                <w:color w:val="000000"/>
                <w:sz w:val="24"/>
              </w:rPr>
              <w:t>15</w:t>
            </w:r>
          </w:p>
        </w:tc>
      </w:tr>
      <w:tr w:rsidR="00856D20" w:rsidRPr="003A419A" w14:paraId="0B11F4F1" w14:textId="77777777" w:rsidTr="000132E2">
        <w:tc>
          <w:tcPr>
            <w:tcW w:w="2835" w:type="dxa"/>
            <w:vAlign w:val="center"/>
          </w:tcPr>
          <w:p w14:paraId="79DE9035" w14:textId="77777777" w:rsidR="00856D20" w:rsidRPr="003668E5" w:rsidRDefault="00856D20" w:rsidP="000132E2">
            <w:pPr>
              <w:pStyle w:val="NoSpacing"/>
              <w:jc w:val="right"/>
              <w:rPr>
                <w:rFonts w:ascii="Times New Roman" w:hAnsi="Times New Roman"/>
                <w:i/>
                <w:iCs/>
                <w:color w:val="000000"/>
                <w:sz w:val="24"/>
              </w:rPr>
            </w:pPr>
            <w:r w:rsidRPr="006F67CE">
              <w:rPr>
                <w:rFonts w:ascii="Times New Roman" w:hAnsi="Times New Roman"/>
                <w:sz w:val="24"/>
              </w:rPr>
              <w:t xml:space="preserve">Lim </w:t>
            </w:r>
            <w:r w:rsidRPr="003668E5">
              <w:rPr>
                <w:rFonts w:ascii="Times New Roman" w:hAnsi="Times New Roman"/>
                <w:i/>
                <w:sz w:val="24"/>
              </w:rPr>
              <w:t>et al</w:t>
            </w:r>
            <w:r w:rsidRPr="003668E5">
              <w:rPr>
                <w:rFonts w:ascii="Times New Roman" w:hAnsi="Times New Roman"/>
                <w:sz w:val="24"/>
              </w:rPr>
              <w:t>. (2018)</w:t>
            </w:r>
            <w:r>
              <w:rPr>
                <w:rFonts w:ascii="Times New Roman" w:hAnsi="Times New Roman"/>
                <w:sz w:val="24"/>
              </w:rPr>
              <w:t>*</w:t>
            </w:r>
          </w:p>
        </w:tc>
        <w:tc>
          <w:tcPr>
            <w:tcW w:w="284" w:type="dxa"/>
            <w:vAlign w:val="bottom"/>
          </w:tcPr>
          <w:p w14:paraId="6A4F3E75" w14:textId="77777777" w:rsidR="00856D20" w:rsidRPr="00685558" w:rsidRDefault="00856D20" w:rsidP="000132E2">
            <w:pPr>
              <w:pStyle w:val="NoSpacing"/>
              <w:jc w:val="center"/>
              <w:rPr>
                <w:rFonts w:ascii="Times New Roman" w:hAnsi="Times New Roman"/>
                <w:color w:val="000000"/>
                <w:sz w:val="24"/>
              </w:rPr>
            </w:pPr>
            <w:r w:rsidRPr="00685558">
              <w:rPr>
                <w:rFonts w:ascii="Times New Roman" w:hAnsi="Times New Roman"/>
                <w:color w:val="000000"/>
                <w:sz w:val="24"/>
              </w:rPr>
              <w:t>2</w:t>
            </w:r>
          </w:p>
        </w:tc>
        <w:tc>
          <w:tcPr>
            <w:tcW w:w="410" w:type="dxa"/>
            <w:vAlign w:val="bottom"/>
          </w:tcPr>
          <w:p w14:paraId="7D1BFC6C" w14:textId="77777777" w:rsidR="00856D20" w:rsidRPr="003A419A" w:rsidRDefault="00856D20" w:rsidP="000132E2">
            <w:pPr>
              <w:pStyle w:val="NoSpacing"/>
              <w:jc w:val="center"/>
              <w:rPr>
                <w:rFonts w:ascii="Times New Roman" w:eastAsia="MS Mincho" w:hAnsi="Times New Roman"/>
                <w:color w:val="000000"/>
                <w:sz w:val="24"/>
              </w:rPr>
            </w:pPr>
            <w:r w:rsidRPr="00685558">
              <w:rPr>
                <w:rFonts w:ascii="Times New Roman" w:hAnsi="Times New Roman"/>
                <w:color w:val="000000"/>
                <w:sz w:val="24"/>
              </w:rPr>
              <w:t>1</w:t>
            </w:r>
          </w:p>
        </w:tc>
        <w:tc>
          <w:tcPr>
            <w:tcW w:w="425" w:type="dxa"/>
            <w:vAlign w:val="bottom"/>
          </w:tcPr>
          <w:p w14:paraId="35AFA6FB"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426" w:type="dxa"/>
            <w:vAlign w:val="bottom"/>
          </w:tcPr>
          <w:p w14:paraId="2EA5CCD1"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425" w:type="dxa"/>
            <w:vAlign w:val="bottom"/>
          </w:tcPr>
          <w:p w14:paraId="29AF3B67"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425" w:type="dxa"/>
            <w:vAlign w:val="bottom"/>
          </w:tcPr>
          <w:p w14:paraId="4286B137"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2</w:t>
            </w:r>
          </w:p>
        </w:tc>
        <w:tc>
          <w:tcPr>
            <w:tcW w:w="378" w:type="dxa"/>
            <w:vAlign w:val="bottom"/>
          </w:tcPr>
          <w:p w14:paraId="444959CE"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473" w:type="dxa"/>
            <w:vAlign w:val="bottom"/>
          </w:tcPr>
          <w:p w14:paraId="4D0710F9"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0</w:t>
            </w:r>
          </w:p>
        </w:tc>
        <w:tc>
          <w:tcPr>
            <w:tcW w:w="567" w:type="dxa"/>
            <w:vAlign w:val="bottom"/>
          </w:tcPr>
          <w:p w14:paraId="2322F1D5"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n/a</w:t>
            </w:r>
          </w:p>
        </w:tc>
        <w:tc>
          <w:tcPr>
            <w:tcW w:w="567" w:type="dxa"/>
            <w:vAlign w:val="bottom"/>
          </w:tcPr>
          <w:p w14:paraId="0EA435E6"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n/a</w:t>
            </w:r>
          </w:p>
        </w:tc>
        <w:tc>
          <w:tcPr>
            <w:tcW w:w="567" w:type="dxa"/>
            <w:vAlign w:val="bottom"/>
          </w:tcPr>
          <w:p w14:paraId="4CB470E6"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n/a</w:t>
            </w:r>
          </w:p>
        </w:tc>
        <w:tc>
          <w:tcPr>
            <w:tcW w:w="567" w:type="dxa"/>
            <w:vAlign w:val="bottom"/>
          </w:tcPr>
          <w:p w14:paraId="415C182C"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n/a</w:t>
            </w:r>
          </w:p>
        </w:tc>
        <w:tc>
          <w:tcPr>
            <w:tcW w:w="850" w:type="dxa"/>
            <w:vAlign w:val="bottom"/>
          </w:tcPr>
          <w:p w14:paraId="05182A0D"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b/>
                <w:bCs/>
                <w:color w:val="000000"/>
                <w:sz w:val="24"/>
              </w:rPr>
              <w:t>10</w:t>
            </w:r>
          </w:p>
        </w:tc>
      </w:tr>
      <w:tr w:rsidR="00856D20" w:rsidRPr="003A419A" w14:paraId="397443E3" w14:textId="77777777" w:rsidTr="000132E2">
        <w:tc>
          <w:tcPr>
            <w:tcW w:w="2835" w:type="dxa"/>
            <w:vAlign w:val="bottom"/>
          </w:tcPr>
          <w:p w14:paraId="4AEE6837"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Amrayev </w:t>
            </w:r>
            <w:r w:rsidRPr="003668E5">
              <w:rPr>
                <w:rFonts w:ascii="Times New Roman" w:hAnsi="Times New Roman"/>
                <w:i/>
                <w:color w:val="000000"/>
                <w:sz w:val="24"/>
              </w:rPr>
              <w:t>et al</w:t>
            </w:r>
            <w:r w:rsidRPr="003668E5">
              <w:rPr>
                <w:rFonts w:ascii="Times New Roman" w:hAnsi="Times New Roman"/>
                <w:color w:val="000000"/>
                <w:sz w:val="24"/>
              </w:rPr>
              <w:t>. (2017)</w:t>
            </w:r>
          </w:p>
        </w:tc>
        <w:tc>
          <w:tcPr>
            <w:tcW w:w="284" w:type="dxa"/>
            <w:vAlign w:val="bottom"/>
          </w:tcPr>
          <w:p w14:paraId="3720D555"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01A4DF12"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2D0E6A1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6" w:type="dxa"/>
            <w:vAlign w:val="bottom"/>
          </w:tcPr>
          <w:p w14:paraId="1D07CE5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4F82CAF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67B207AA"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33DCEC4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73" w:type="dxa"/>
            <w:vAlign w:val="bottom"/>
          </w:tcPr>
          <w:p w14:paraId="3D626D9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0412FA00"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670D71B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09CF8D23"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7A66388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850" w:type="dxa"/>
            <w:vAlign w:val="bottom"/>
          </w:tcPr>
          <w:p w14:paraId="3E93717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17</w:t>
            </w:r>
          </w:p>
        </w:tc>
      </w:tr>
      <w:tr w:rsidR="00856D20" w:rsidRPr="003A419A" w14:paraId="34EBA27D" w14:textId="77777777" w:rsidTr="000132E2">
        <w:tc>
          <w:tcPr>
            <w:tcW w:w="2835" w:type="dxa"/>
            <w:vAlign w:val="bottom"/>
          </w:tcPr>
          <w:p w14:paraId="3C5D1FA6"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Heyes </w:t>
            </w:r>
            <w:r w:rsidRPr="003668E5">
              <w:rPr>
                <w:rFonts w:ascii="Times New Roman" w:hAnsi="Times New Roman"/>
                <w:i/>
                <w:color w:val="000000"/>
                <w:sz w:val="24"/>
              </w:rPr>
              <w:t>et al</w:t>
            </w:r>
            <w:r w:rsidRPr="003668E5">
              <w:rPr>
                <w:rFonts w:ascii="Times New Roman" w:hAnsi="Times New Roman"/>
                <w:color w:val="000000"/>
                <w:sz w:val="24"/>
              </w:rPr>
              <w:t>. (2017)</w:t>
            </w:r>
          </w:p>
        </w:tc>
        <w:tc>
          <w:tcPr>
            <w:tcW w:w="284" w:type="dxa"/>
            <w:vAlign w:val="bottom"/>
          </w:tcPr>
          <w:p w14:paraId="5B940862"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591272B7"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33C7AB8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0E0C13B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005E0E42"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3355B03A"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79566807"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73" w:type="dxa"/>
            <w:vAlign w:val="bottom"/>
          </w:tcPr>
          <w:p w14:paraId="02E1BD4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2927BDB0"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74A4E1C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747776A5"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260F9DD7"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850" w:type="dxa"/>
            <w:vAlign w:val="bottom"/>
          </w:tcPr>
          <w:p w14:paraId="40270B5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17</w:t>
            </w:r>
          </w:p>
        </w:tc>
      </w:tr>
      <w:tr w:rsidR="00856D20" w:rsidRPr="003A419A" w14:paraId="2BF53B0B" w14:textId="77777777" w:rsidTr="000132E2">
        <w:tc>
          <w:tcPr>
            <w:tcW w:w="2835" w:type="dxa"/>
            <w:vAlign w:val="bottom"/>
          </w:tcPr>
          <w:p w14:paraId="4EC555A0" w14:textId="77777777" w:rsidR="00856D20" w:rsidRPr="003668E5" w:rsidRDefault="00856D20" w:rsidP="000132E2">
            <w:pPr>
              <w:pStyle w:val="NoSpacing"/>
              <w:jc w:val="right"/>
              <w:rPr>
                <w:rFonts w:ascii="Times New Roman" w:hAnsi="Times New Roman"/>
                <w:i/>
                <w:iCs/>
                <w:color w:val="000000"/>
                <w:sz w:val="24"/>
              </w:rPr>
            </w:pPr>
            <w:r w:rsidRPr="006F67CE">
              <w:rPr>
                <w:rFonts w:ascii="Times New Roman" w:hAnsi="Times New Roman"/>
                <w:color w:val="000000"/>
                <w:sz w:val="24"/>
              </w:rPr>
              <w:t xml:space="preserve">Rashidifard </w:t>
            </w:r>
            <w:r w:rsidRPr="003668E5">
              <w:rPr>
                <w:rFonts w:ascii="Times New Roman" w:hAnsi="Times New Roman"/>
                <w:i/>
                <w:color w:val="000000"/>
                <w:sz w:val="24"/>
              </w:rPr>
              <w:t>et al</w:t>
            </w:r>
            <w:r w:rsidRPr="003668E5">
              <w:rPr>
                <w:rFonts w:ascii="Times New Roman" w:hAnsi="Times New Roman"/>
                <w:color w:val="000000"/>
                <w:sz w:val="24"/>
              </w:rPr>
              <w:t>. (2017)</w:t>
            </w:r>
            <w:r>
              <w:rPr>
                <w:rFonts w:ascii="Times New Roman" w:hAnsi="Times New Roman"/>
                <w:color w:val="000000"/>
                <w:sz w:val="24"/>
              </w:rPr>
              <w:t>*</w:t>
            </w:r>
            <w:r w:rsidRPr="003668E5">
              <w:rPr>
                <w:rFonts w:ascii="Times New Roman" w:hAnsi="Times New Roman"/>
                <w:color w:val="000000"/>
                <w:sz w:val="24"/>
              </w:rPr>
              <w:t xml:space="preserve"> </w:t>
            </w:r>
          </w:p>
        </w:tc>
        <w:tc>
          <w:tcPr>
            <w:tcW w:w="284" w:type="dxa"/>
            <w:vAlign w:val="bottom"/>
          </w:tcPr>
          <w:p w14:paraId="0372A828" w14:textId="77777777" w:rsidR="00856D20" w:rsidRPr="00685558" w:rsidRDefault="00856D20" w:rsidP="000132E2">
            <w:pPr>
              <w:pStyle w:val="NoSpacing"/>
              <w:jc w:val="center"/>
              <w:rPr>
                <w:rFonts w:ascii="Times New Roman" w:hAnsi="Times New Roman"/>
                <w:color w:val="000000"/>
                <w:sz w:val="24"/>
              </w:rPr>
            </w:pPr>
            <w:r w:rsidRPr="00685558">
              <w:rPr>
                <w:rFonts w:ascii="Times New Roman" w:hAnsi="Times New Roman"/>
                <w:color w:val="000000"/>
                <w:sz w:val="24"/>
              </w:rPr>
              <w:t>2</w:t>
            </w:r>
          </w:p>
        </w:tc>
        <w:tc>
          <w:tcPr>
            <w:tcW w:w="410" w:type="dxa"/>
            <w:vAlign w:val="bottom"/>
          </w:tcPr>
          <w:p w14:paraId="60A9AF84" w14:textId="77777777" w:rsidR="00856D20" w:rsidRPr="003A419A" w:rsidRDefault="00856D20" w:rsidP="000132E2">
            <w:pPr>
              <w:pStyle w:val="NoSpacing"/>
              <w:jc w:val="center"/>
              <w:rPr>
                <w:rFonts w:ascii="Times New Roman" w:eastAsia="MS Mincho" w:hAnsi="Times New Roman"/>
                <w:color w:val="000000"/>
                <w:sz w:val="24"/>
              </w:rPr>
            </w:pPr>
            <w:r w:rsidRPr="00685558">
              <w:rPr>
                <w:rFonts w:ascii="Times New Roman" w:hAnsi="Times New Roman"/>
                <w:color w:val="000000"/>
                <w:sz w:val="24"/>
              </w:rPr>
              <w:t>2</w:t>
            </w:r>
          </w:p>
        </w:tc>
        <w:tc>
          <w:tcPr>
            <w:tcW w:w="425" w:type="dxa"/>
            <w:vAlign w:val="bottom"/>
          </w:tcPr>
          <w:p w14:paraId="68BF4280"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426" w:type="dxa"/>
            <w:vAlign w:val="bottom"/>
          </w:tcPr>
          <w:p w14:paraId="0C6729C1"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425" w:type="dxa"/>
            <w:vAlign w:val="bottom"/>
          </w:tcPr>
          <w:p w14:paraId="6CB99140"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425" w:type="dxa"/>
            <w:vAlign w:val="bottom"/>
          </w:tcPr>
          <w:p w14:paraId="260630AC"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2</w:t>
            </w:r>
          </w:p>
        </w:tc>
        <w:tc>
          <w:tcPr>
            <w:tcW w:w="378" w:type="dxa"/>
            <w:vAlign w:val="bottom"/>
          </w:tcPr>
          <w:p w14:paraId="56860A07"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473" w:type="dxa"/>
            <w:vAlign w:val="bottom"/>
          </w:tcPr>
          <w:p w14:paraId="6F3B9CAF"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567" w:type="dxa"/>
            <w:vAlign w:val="bottom"/>
          </w:tcPr>
          <w:p w14:paraId="5CF6E63A"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n/a</w:t>
            </w:r>
          </w:p>
        </w:tc>
        <w:tc>
          <w:tcPr>
            <w:tcW w:w="567" w:type="dxa"/>
            <w:vAlign w:val="bottom"/>
          </w:tcPr>
          <w:p w14:paraId="06EB1445"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n/a</w:t>
            </w:r>
          </w:p>
        </w:tc>
        <w:tc>
          <w:tcPr>
            <w:tcW w:w="567" w:type="dxa"/>
            <w:vAlign w:val="bottom"/>
          </w:tcPr>
          <w:p w14:paraId="03753C57"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n/a</w:t>
            </w:r>
          </w:p>
        </w:tc>
        <w:tc>
          <w:tcPr>
            <w:tcW w:w="567" w:type="dxa"/>
            <w:vAlign w:val="bottom"/>
          </w:tcPr>
          <w:p w14:paraId="43987B98"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n/a</w:t>
            </w:r>
          </w:p>
        </w:tc>
        <w:tc>
          <w:tcPr>
            <w:tcW w:w="850" w:type="dxa"/>
            <w:vAlign w:val="bottom"/>
          </w:tcPr>
          <w:p w14:paraId="4BCA5394"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b/>
                <w:bCs/>
                <w:color w:val="000000"/>
                <w:sz w:val="24"/>
              </w:rPr>
              <w:t>10</w:t>
            </w:r>
          </w:p>
        </w:tc>
      </w:tr>
      <w:tr w:rsidR="00856D20" w:rsidRPr="003A419A" w14:paraId="4F8F53D5" w14:textId="77777777" w:rsidTr="000132E2">
        <w:tc>
          <w:tcPr>
            <w:tcW w:w="2835" w:type="dxa"/>
            <w:vAlign w:val="bottom"/>
          </w:tcPr>
          <w:p w14:paraId="79E6EC82"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Cram </w:t>
            </w:r>
            <w:r w:rsidRPr="003668E5">
              <w:rPr>
                <w:rFonts w:ascii="Times New Roman" w:hAnsi="Times New Roman"/>
                <w:i/>
                <w:color w:val="000000"/>
                <w:sz w:val="24"/>
              </w:rPr>
              <w:t>et al</w:t>
            </w:r>
            <w:r w:rsidRPr="003668E5">
              <w:rPr>
                <w:rFonts w:ascii="Times New Roman" w:hAnsi="Times New Roman"/>
                <w:color w:val="000000"/>
                <w:sz w:val="24"/>
              </w:rPr>
              <w:t>. (2016)</w:t>
            </w:r>
          </w:p>
        </w:tc>
        <w:tc>
          <w:tcPr>
            <w:tcW w:w="284" w:type="dxa"/>
            <w:vAlign w:val="bottom"/>
          </w:tcPr>
          <w:p w14:paraId="2B0C3D6D"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1</w:t>
            </w:r>
          </w:p>
        </w:tc>
        <w:tc>
          <w:tcPr>
            <w:tcW w:w="410" w:type="dxa"/>
            <w:vAlign w:val="bottom"/>
          </w:tcPr>
          <w:p w14:paraId="0F9D3E5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5" w:type="dxa"/>
            <w:vAlign w:val="bottom"/>
          </w:tcPr>
          <w:p w14:paraId="1E6E3F5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0681BAD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39EA6F3A"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71B9CDB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0016214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73" w:type="dxa"/>
            <w:vAlign w:val="bottom"/>
          </w:tcPr>
          <w:p w14:paraId="6C06759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4ED9AD1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0FD262CA"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1524968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37AFAD42"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850" w:type="dxa"/>
            <w:vAlign w:val="bottom"/>
          </w:tcPr>
          <w:p w14:paraId="69968C40"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13</w:t>
            </w:r>
          </w:p>
        </w:tc>
      </w:tr>
      <w:tr w:rsidR="00856D20" w:rsidRPr="003A419A" w14:paraId="2948C50D" w14:textId="77777777" w:rsidTr="000132E2">
        <w:tc>
          <w:tcPr>
            <w:tcW w:w="2835" w:type="dxa"/>
            <w:vAlign w:val="bottom"/>
          </w:tcPr>
          <w:p w14:paraId="488FF163"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Tay </w:t>
            </w:r>
            <w:r w:rsidRPr="003668E5">
              <w:rPr>
                <w:rFonts w:ascii="Times New Roman" w:hAnsi="Times New Roman"/>
                <w:i/>
                <w:color w:val="000000"/>
                <w:sz w:val="24"/>
              </w:rPr>
              <w:t>et al</w:t>
            </w:r>
            <w:r w:rsidRPr="003668E5">
              <w:rPr>
                <w:rFonts w:ascii="Times New Roman" w:hAnsi="Times New Roman"/>
                <w:color w:val="000000"/>
                <w:sz w:val="24"/>
              </w:rPr>
              <w:t>. (2016)</w:t>
            </w:r>
          </w:p>
        </w:tc>
        <w:tc>
          <w:tcPr>
            <w:tcW w:w="284" w:type="dxa"/>
            <w:vAlign w:val="bottom"/>
          </w:tcPr>
          <w:p w14:paraId="552C4917"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1EFCE74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674236A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7238BCE0"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05B2CD6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377E6473"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06E0519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73" w:type="dxa"/>
            <w:vAlign w:val="bottom"/>
          </w:tcPr>
          <w:p w14:paraId="66A5ED95"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0698590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1D9C2A9A"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0B1B0D3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567" w:type="dxa"/>
            <w:vAlign w:val="bottom"/>
          </w:tcPr>
          <w:p w14:paraId="27D7DF50"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850" w:type="dxa"/>
            <w:vAlign w:val="bottom"/>
          </w:tcPr>
          <w:p w14:paraId="1F9EC71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16</w:t>
            </w:r>
          </w:p>
        </w:tc>
      </w:tr>
      <w:tr w:rsidR="00856D20" w:rsidRPr="003A419A" w14:paraId="08F153C2" w14:textId="77777777" w:rsidTr="000132E2">
        <w:tc>
          <w:tcPr>
            <w:tcW w:w="2835" w:type="dxa"/>
            <w:vAlign w:val="bottom"/>
          </w:tcPr>
          <w:p w14:paraId="67BC5BB0"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Moulton </w:t>
            </w:r>
            <w:r w:rsidRPr="003668E5">
              <w:rPr>
                <w:rFonts w:ascii="Times New Roman" w:hAnsi="Times New Roman"/>
                <w:i/>
                <w:color w:val="000000"/>
                <w:sz w:val="24"/>
              </w:rPr>
              <w:t>et al</w:t>
            </w:r>
            <w:r w:rsidRPr="003668E5">
              <w:rPr>
                <w:rFonts w:ascii="Times New Roman" w:hAnsi="Times New Roman"/>
                <w:color w:val="000000"/>
                <w:sz w:val="24"/>
              </w:rPr>
              <w:t>. (2015)</w:t>
            </w:r>
            <w:r>
              <w:rPr>
                <w:rFonts w:ascii="Times New Roman" w:hAnsi="Times New Roman"/>
                <w:color w:val="000000"/>
                <w:sz w:val="24"/>
              </w:rPr>
              <w:t>*</w:t>
            </w:r>
          </w:p>
        </w:tc>
        <w:tc>
          <w:tcPr>
            <w:tcW w:w="284" w:type="dxa"/>
            <w:vAlign w:val="bottom"/>
          </w:tcPr>
          <w:p w14:paraId="40165238"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335CFBA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5" w:type="dxa"/>
            <w:vAlign w:val="bottom"/>
          </w:tcPr>
          <w:p w14:paraId="112FBA5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6F0C990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5" w:type="dxa"/>
            <w:vAlign w:val="bottom"/>
          </w:tcPr>
          <w:p w14:paraId="5157CAA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3006678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00BE470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73" w:type="dxa"/>
            <w:vAlign w:val="bottom"/>
          </w:tcPr>
          <w:p w14:paraId="1EB714E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70AADC4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n/a</w:t>
            </w:r>
          </w:p>
        </w:tc>
        <w:tc>
          <w:tcPr>
            <w:tcW w:w="567" w:type="dxa"/>
            <w:vAlign w:val="bottom"/>
          </w:tcPr>
          <w:p w14:paraId="65D28C9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n/a</w:t>
            </w:r>
          </w:p>
        </w:tc>
        <w:tc>
          <w:tcPr>
            <w:tcW w:w="567" w:type="dxa"/>
            <w:vAlign w:val="bottom"/>
          </w:tcPr>
          <w:p w14:paraId="5969576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n/a</w:t>
            </w:r>
          </w:p>
        </w:tc>
        <w:tc>
          <w:tcPr>
            <w:tcW w:w="567" w:type="dxa"/>
            <w:vAlign w:val="bottom"/>
          </w:tcPr>
          <w:p w14:paraId="394AC14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n/a</w:t>
            </w:r>
          </w:p>
        </w:tc>
        <w:tc>
          <w:tcPr>
            <w:tcW w:w="850" w:type="dxa"/>
            <w:vAlign w:val="bottom"/>
          </w:tcPr>
          <w:p w14:paraId="03E5260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8</w:t>
            </w:r>
          </w:p>
        </w:tc>
      </w:tr>
      <w:tr w:rsidR="00856D20" w:rsidRPr="003A419A" w14:paraId="107FA758" w14:textId="77777777" w:rsidTr="000132E2">
        <w:tc>
          <w:tcPr>
            <w:tcW w:w="2835" w:type="dxa"/>
            <w:vAlign w:val="bottom"/>
          </w:tcPr>
          <w:p w14:paraId="2D26F233" w14:textId="77777777" w:rsidR="00856D20" w:rsidRPr="00685558" w:rsidRDefault="00856D20" w:rsidP="000132E2">
            <w:pPr>
              <w:pStyle w:val="NoSpacing"/>
              <w:jc w:val="right"/>
              <w:rPr>
                <w:rFonts w:ascii="Times New Roman" w:hAnsi="Times New Roman"/>
                <w:i/>
                <w:iCs/>
                <w:color w:val="000000"/>
                <w:sz w:val="24"/>
              </w:rPr>
            </w:pPr>
            <w:r w:rsidRPr="006F67CE">
              <w:rPr>
                <w:rFonts w:ascii="Times New Roman" w:hAnsi="Times New Roman"/>
                <w:color w:val="000000"/>
                <w:sz w:val="24"/>
              </w:rPr>
              <w:t xml:space="preserve">Dedovic </w:t>
            </w:r>
            <w:r w:rsidRPr="003668E5">
              <w:rPr>
                <w:rFonts w:ascii="Times New Roman" w:hAnsi="Times New Roman"/>
                <w:i/>
                <w:color w:val="000000"/>
                <w:sz w:val="24"/>
              </w:rPr>
              <w:t>et al</w:t>
            </w:r>
            <w:r w:rsidRPr="003668E5">
              <w:rPr>
                <w:rFonts w:ascii="Times New Roman" w:hAnsi="Times New Roman"/>
                <w:color w:val="000000"/>
                <w:sz w:val="24"/>
              </w:rPr>
              <w:t>. (2013)</w:t>
            </w:r>
          </w:p>
        </w:tc>
        <w:tc>
          <w:tcPr>
            <w:tcW w:w="284" w:type="dxa"/>
            <w:vAlign w:val="bottom"/>
          </w:tcPr>
          <w:p w14:paraId="4A265542" w14:textId="77777777" w:rsidR="00856D20" w:rsidRPr="00685558" w:rsidRDefault="00856D20" w:rsidP="000132E2">
            <w:pPr>
              <w:pStyle w:val="NoSpacing"/>
              <w:jc w:val="center"/>
              <w:rPr>
                <w:rFonts w:ascii="Times New Roman" w:hAnsi="Times New Roman"/>
                <w:color w:val="000000"/>
                <w:sz w:val="24"/>
              </w:rPr>
            </w:pPr>
            <w:r w:rsidRPr="00685558">
              <w:rPr>
                <w:rFonts w:ascii="Times New Roman" w:hAnsi="Times New Roman"/>
                <w:color w:val="000000"/>
                <w:sz w:val="24"/>
              </w:rPr>
              <w:t>1</w:t>
            </w:r>
          </w:p>
        </w:tc>
        <w:tc>
          <w:tcPr>
            <w:tcW w:w="410" w:type="dxa"/>
            <w:vAlign w:val="bottom"/>
          </w:tcPr>
          <w:p w14:paraId="3BA1B0CD" w14:textId="77777777" w:rsidR="00856D20" w:rsidRPr="003A419A" w:rsidRDefault="00856D20" w:rsidP="000132E2">
            <w:pPr>
              <w:pStyle w:val="NoSpacing"/>
              <w:jc w:val="center"/>
              <w:rPr>
                <w:rFonts w:ascii="Times New Roman" w:eastAsia="MS Mincho" w:hAnsi="Times New Roman"/>
                <w:color w:val="000000"/>
                <w:sz w:val="24"/>
              </w:rPr>
            </w:pPr>
            <w:r w:rsidRPr="003A419A">
              <w:rPr>
                <w:rFonts w:ascii="Times New Roman" w:hAnsi="Times New Roman"/>
                <w:color w:val="000000"/>
                <w:sz w:val="24"/>
              </w:rPr>
              <w:t>2</w:t>
            </w:r>
          </w:p>
        </w:tc>
        <w:tc>
          <w:tcPr>
            <w:tcW w:w="425" w:type="dxa"/>
            <w:vAlign w:val="bottom"/>
          </w:tcPr>
          <w:p w14:paraId="45086A8F"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426" w:type="dxa"/>
            <w:vAlign w:val="bottom"/>
          </w:tcPr>
          <w:p w14:paraId="6EECD1BA"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425" w:type="dxa"/>
            <w:vAlign w:val="bottom"/>
          </w:tcPr>
          <w:p w14:paraId="0E36CE59"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425" w:type="dxa"/>
            <w:vAlign w:val="bottom"/>
          </w:tcPr>
          <w:p w14:paraId="6796F6E2"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1</w:t>
            </w:r>
          </w:p>
        </w:tc>
        <w:tc>
          <w:tcPr>
            <w:tcW w:w="378" w:type="dxa"/>
            <w:vAlign w:val="bottom"/>
          </w:tcPr>
          <w:p w14:paraId="258A320A"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473" w:type="dxa"/>
            <w:vAlign w:val="bottom"/>
          </w:tcPr>
          <w:p w14:paraId="41AE7FBA"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567" w:type="dxa"/>
            <w:vAlign w:val="bottom"/>
          </w:tcPr>
          <w:p w14:paraId="5E66D118"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567" w:type="dxa"/>
            <w:vAlign w:val="bottom"/>
          </w:tcPr>
          <w:p w14:paraId="29706D59"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2</w:t>
            </w:r>
          </w:p>
        </w:tc>
        <w:tc>
          <w:tcPr>
            <w:tcW w:w="567" w:type="dxa"/>
            <w:vAlign w:val="bottom"/>
          </w:tcPr>
          <w:p w14:paraId="591FAAD3"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567" w:type="dxa"/>
            <w:vAlign w:val="bottom"/>
          </w:tcPr>
          <w:p w14:paraId="2EE94309"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color w:val="000000"/>
                <w:sz w:val="24"/>
              </w:rPr>
              <w:t>0</w:t>
            </w:r>
          </w:p>
        </w:tc>
        <w:tc>
          <w:tcPr>
            <w:tcW w:w="850" w:type="dxa"/>
            <w:vAlign w:val="bottom"/>
          </w:tcPr>
          <w:p w14:paraId="45BD76B4" w14:textId="77777777" w:rsidR="00856D20" w:rsidRPr="003A419A" w:rsidRDefault="00856D20" w:rsidP="000132E2">
            <w:pPr>
              <w:pStyle w:val="NoSpacing"/>
              <w:jc w:val="center"/>
              <w:rPr>
                <w:rFonts w:ascii="Times New Roman" w:hAnsi="Times New Roman"/>
                <w:color w:val="000000"/>
                <w:sz w:val="24"/>
              </w:rPr>
            </w:pPr>
            <w:r w:rsidRPr="003A419A">
              <w:rPr>
                <w:rFonts w:ascii="Times New Roman" w:hAnsi="Times New Roman"/>
                <w:b/>
                <w:bCs/>
                <w:color w:val="000000"/>
                <w:sz w:val="24"/>
              </w:rPr>
              <w:t>11</w:t>
            </w:r>
          </w:p>
        </w:tc>
      </w:tr>
      <w:tr w:rsidR="00856D20" w:rsidRPr="003A419A" w14:paraId="4F0E03A5" w14:textId="77777777" w:rsidTr="000132E2">
        <w:tc>
          <w:tcPr>
            <w:tcW w:w="2835" w:type="dxa"/>
            <w:vAlign w:val="bottom"/>
          </w:tcPr>
          <w:p w14:paraId="0C43872E"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Yoon </w:t>
            </w:r>
            <w:r w:rsidRPr="003668E5">
              <w:rPr>
                <w:rFonts w:ascii="Times New Roman" w:hAnsi="Times New Roman"/>
                <w:i/>
                <w:color w:val="000000"/>
                <w:sz w:val="24"/>
              </w:rPr>
              <w:t>et al</w:t>
            </w:r>
            <w:r w:rsidRPr="003668E5">
              <w:rPr>
                <w:rFonts w:ascii="Times New Roman" w:hAnsi="Times New Roman"/>
                <w:color w:val="000000"/>
                <w:sz w:val="24"/>
              </w:rPr>
              <w:t>. (2013)</w:t>
            </w:r>
          </w:p>
        </w:tc>
        <w:tc>
          <w:tcPr>
            <w:tcW w:w="284" w:type="dxa"/>
            <w:vAlign w:val="bottom"/>
          </w:tcPr>
          <w:p w14:paraId="15A5A9A2"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0F696EF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5AD3B02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0619DCFB"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293F329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7885C265"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3E7F853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73" w:type="dxa"/>
            <w:vAlign w:val="bottom"/>
          </w:tcPr>
          <w:p w14:paraId="3D2677C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07CEF81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2A109DE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5A86004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61C4A1F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850" w:type="dxa"/>
            <w:vAlign w:val="bottom"/>
          </w:tcPr>
          <w:p w14:paraId="4F857CB5"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19</w:t>
            </w:r>
          </w:p>
        </w:tc>
      </w:tr>
      <w:tr w:rsidR="00856D20" w:rsidRPr="003A419A" w14:paraId="12298D26" w14:textId="77777777" w:rsidTr="000132E2">
        <w:tc>
          <w:tcPr>
            <w:tcW w:w="2835" w:type="dxa"/>
            <w:vAlign w:val="bottom"/>
          </w:tcPr>
          <w:p w14:paraId="67AEAD40"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Ishimaru </w:t>
            </w:r>
            <w:r w:rsidRPr="003668E5">
              <w:rPr>
                <w:rFonts w:ascii="Times New Roman" w:hAnsi="Times New Roman"/>
                <w:i/>
                <w:color w:val="000000"/>
                <w:sz w:val="24"/>
              </w:rPr>
              <w:t>et al</w:t>
            </w:r>
            <w:r w:rsidRPr="003668E5">
              <w:rPr>
                <w:rFonts w:ascii="Times New Roman" w:hAnsi="Times New Roman"/>
                <w:color w:val="000000"/>
                <w:sz w:val="24"/>
              </w:rPr>
              <w:t>. (2012)</w:t>
            </w:r>
          </w:p>
        </w:tc>
        <w:tc>
          <w:tcPr>
            <w:tcW w:w="284" w:type="dxa"/>
            <w:vAlign w:val="bottom"/>
          </w:tcPr>
          <w:p w14:paraId="33396810"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3C59F24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61B12832"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645FF727"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50999013"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2E38FAE0"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5AFD324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73" w:type="dxa"/>
            <w:vAlign w:val="bottom"/>
          </w:tcPr>
          <w:p w14:paraId="3E7E8B8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17BBD40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1BC1A813"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6F5995B9"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567" w:type="dxa"/>
            <w:vAlign w:val="bottom"/>
          </w:tcPr>
          <w:p w14:paraId="5AD1DC95"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850" w:type="dxa"/>
            <w:vAlign w:val="bottom"/>
          </w:tcPr>
          <w:p w14:paraId="40081C1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17</w:t>
            </w:r>
          </w:p>
        </w:tc>
      </w:tr>
      <w:tr w:rsidR="00856D20" w:rsidRPr="003A419A" w14:paraId="378649CB" w14:textId="77777777" w:rsidTr="000132E2">
        <w:tc>
          <w:tcPr>
            <w:tcW w:w="2835" w:type="dxa"/>
            <w:vAlign w:val="bottom"/>
          </w:tcPr>
          <w:p w14:paraId="5F189D88"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Gregory </w:t>
            </w:r>
            <w:r w:rsidRPr="003668E5">
              <w:rPr>
                <w:rFonts w:ascii="Times New Roman" w:hAnsi="Times New Roman"/>
                <w:i/>
                <w:color w:val="000000"/>
                <w:sz w:val="24"/>
              </w:rPr>
              <w:t>et al</w:t>
            </w:r>
            <w:r w:rsidRPr="003668E5">
              <w:rPr>
                <w:rFonts w:ascii="Times New Roman" w:hAnsi="Times New Roman"/>
                <w:color w:val="000000"/>
                <w:sz w:val="24"/>
              </w:rPr>
              <w:t>. (2010)</w:t>
            </w:r>
          </w:p>
        </w:tc>
        <w:tc>
          <w:tcPr>
            <w:tcW w:w="284" w:type="dxa"/>
            <w:vAlign w:val="bottom"/>
          </w:tcPr>
          <w:p w14:paraId="4E60431F"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1</w:t>
            </w:r>
          </w:p>
        </w:tc>
        <w:tc>
          <w:tcPr>
            <w:tcW w:w="410" w:type="dxa"/>
            <w:vAlign w:val="bottom"/>
          </w:tcPr>
          <w:p w14:paraId="5DFBD87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21AD70FB"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15D415CB"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0454C09A"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426D7BBB"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7D30A01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73" w:type="dxa"/>
            <w:vAlign w:val="bottom"/>
          </w:tcPr>
          <w:p w14:paraId="4D7A15BA"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5FA06127"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26BBF42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1393487A"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145039E7"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850" w:type="dxa"/>
            <w:vAlign w:val="bottom"/>
          </w:tcPr>
          <w:p w14:paraId="64CA14A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14</w:t>
            </w:r>
          </w:p>
        </w:tc>
      </w:tr>
      <w:tr w:rsidR="00856D20" w:rsidRPr="003A419A" w14:paraId="06311681" w14:textId="77777777" w:rsidTr="000132E2">
        <w:tc>
          <w:tcPr>
            <w:tcW w:w="2835" w:type="dxa"/>
            <w:vAlign w:val="bottom"/>
          </w:tcPr>
          <w:p w14:paraId="35C9BA67"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Ooi </w:t>
            </w:r>
            <w:r w:rsidRPr="003668E5">
              <w:rPr>
                <w:rFonts w:ascii="Times New Roman" w:hAnsi="Times New Roman"/>
                <w:i/>
                <w:color w:val="000000"/>
                <w:sz w:val="24"/>
              </w:rPr>
              <w:t>et al</w:t>
            </w:r>
            <w:r w:rsidRPr="003668E5">
              <w:rPr>
                <w:rFonts w:ascii="Times New Roman" w:hAnsi="Times New Roman"/>
                <w:color w:val="000000"/>
                <w:sz w:val="24"/>
              </w:rPr>
              <w:t>. (2005)</w:t>
            </w:r>
          </w:p>
        </w:tc>
        <w:tc>
          <w:tcPr>
            <w:tcW w:w="284" w:type="dxa"/>
            <w:vAlign w:val="bottom"/>
          </w:tcPr>
          <w:p w14:paraId="1700CA1A"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1456024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42A1B4B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509F557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0B9E361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4F8D8F8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378" w:type="dxa"/>
            <w:vAlign w:val="bottom"/>
          </w:tcPr>
          <w:p w14:paraId="04C82E53"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73" w:type="dxa"/>
            <w:vAlign w:val="bottom"/>
          </w:tcPr>
          <w:p w14:paraId="0EA5D86F"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0B6CC93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6770AB0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685E4080"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02DD4C3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850" w:type="dxa"/>
            <w:vAlign w:val="bottom"/>
          </w:tcPr>
          <w:p w14:paraId="7EC27C8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16</w:t>
            </w:r>
          </w:p>
        </w:tc>
      </w:tr>
      <w:tr w:rsidR="00856D20" w:rsidRPr="003A419A" w14:paraId="3073464D" w14:textId="77777777" w:rsidTr="000132E2">
        <w:tc>
          <w:tcPr>
            <w:tcW w:w="2835" w:type="dxa"/>
            <w:vAlign w:val="bottom"/>
          </w:tcPr>
          <w:p w14:paraId="2438FED9"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Jain </w:t>
            </w:r>
            <w:r w:rsidRPr="003668E5">
              <w:rPr>
                <w:rFonts w:ascii="Times New Roman" w:hAnsi="Times New Roman"/>
                <w:i/>
                <w:color w:val="000000"/>
                <w:sz w:val="24"/>
              </w:rPr>
              <w:t>et al</w:t>
            </w:r>
            <w:r w:rsidRPr="003668E5">
              <w:rPr>
                <w:rFonts w:ascii="Times New Roman" w:hAnsi="Times New Roman"/>
                <w:color w:val="000000"/>
                <w:sz w:val="24"/>
              </w:rPr>
              <w:t>. (2003)</w:t>
            </w:r>
          </w:p>
        </w:tc>
        <w:tc>
          <w:tcPr>
            <w:tcW w:w="284" w:type="dxa"/>
            <w:vAlign w:val="bottom"/>
          </w:tcPr>
          <w:p w14:paraId="39959636"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3AB0651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5" w:type="dxa"/>
            <w:vAlign w:val="bottom"/>
          </w:tcPr>
          <w:p w14:paraId="1C23FF0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6" w:type="dxa"/>
            <w:vAlign w:val="bottom"/>
          </w:tcPr>
          <w:p w14:paraId="2BFB5BD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64FE94E7"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15A3474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378" w:type="dxa"/>
            <w:vAlign w:val="bottom"/>
          </w:tcPr>
          <w:p w14:paraId="33F2FF3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73" w:type="dxa"/>
            <w:vAlign w:val="bottom"/>
          </w:tcPr>
          <w:p w14:paraId="0C36655C"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1DDB359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7DA4B4E7"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567" w:type="dxa"/>
            <w:vAlign w:val="bottom"/>
          </w:tcPr>
          <w:p w14:paraId="32BCFF33"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179715FB"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850" w:type="dxa"/>
            <w:vAlign w:val="bottom"/>
          </w:tcPr>
          <w:p w14:paraId="1A32F87B"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12</w:t>
            </w:r>
          </w:p>
        </w:tc>
      </w:tr>
      <w:tr w:rsidR="00856D20" w:rsidRPr="003A419A" w14:paraId="7FE822A0" w14:textId="77777777" w:rsidTr="000132E2">
        <w:tc>
          <w:tcPr>
            <w:tcW w:w="2835" w:type="dxa"/>
            <w:vAlign w:val="bottom"/>
          </w:tcPr>
          <w:p w14:paraId="515CB39D" w14:textId="77777777" w:rsidR="00856D20" w:rsidRPr="003668E5" w:rsidRDefault="00856D20" w:rsidP="000132E2">
            <w:pPr>
              <w:pStyle w:val="NoSpacing"/>
              <w:jc w:val="right"/>
              <w:rPr>
                <w:rFonts w:ascii="Times New Roman" w:hAnsi="Times New Roman"/>
                <w:sz w:val="24"/>
              </w:rPr>
            </w:pPr>
            <w:r w:rsidRPr="006F67CE">
              <w:rPr>
                <w:rFonts w:ascii="Times New Roman" w:hAnsi="Times New Roman"/>
                <w:color w:val="000000"/>
                <w:sz w:val="24"/>
              </w:rPr>
              <w:t xml:space="preserve">Beloosesky </w:t>
            </w:r>
            <w:r w:rsidRPr="003668E5">
              <w:rPr>
                <w:rFonts w:ascii="Times New Roman" w:hAnsi="Times New Roman"/>
                <w:i/>
                <w:color w:val="000000"/>
                <w:sz w:val="24"/>
              </w:rPr>
              <w:t>et al</w:t>
            </w:r>
            <w:r w:rsidRPr="003668E5">
              <w:rPr>
                <w:rFonts w:ascii="Times New Roman" w:hAnsi="Times New Roman"/>
                <w:color w:val="000000"/>
                <w:sz w:val="24"/>
              </w:rPr>
              <w:t>. (2001)</w:t>
            </w:r>
          </w:p>
        </w:tc>
        <w:tc>
          <w:tcPr>
            <w:tcW w:w="284" w:type="dxa"/>
            <w:vAlign w:val="bottom"/>
          </w:tcPr>
          <w:p w14:paraId="6C637E5A" w14:textId="77777777" w:rsidR="00856D20" w:rsidRPr="00685558" w:rsidRDefault="00856D20" w:rsidP="000132E2">
            <w:pPr>
              <w:pStyle w:val="NoSpacing"/>
              <w:jc w:val="center"/>
              <w:rPr>
                <w:rFonts w:ascii="Times New Roman" w:hAnsi="Times New Roman"/>
                <w:sz w:val="24"/>
              </w:rPr>
            </w:pPr>
            <w:r w:rsidRPr="00685558">
              <w:rPr>
                <w:rFonts w:ascii="Times New Roman" w:hAnsi="Times New Roman"/>
                <w:color w:val="000000"/>
                <w:sz w:val="24"/>
              </w:rPr>
              <w:t>2</w:t>
            </w:r>
          </w:p>
        </w:tc>
        <w:tc>
          <w:tcPr>
            <w:tcW w:w="410" w:type="dxa"/>
            <w:vAlign w:val="bottom"/>
          </w:tcPr>
          <w:p w14:paraId="3FF32740"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6E359318"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26" w:type="dxa"/>
            <w:vAlign w:val="bottom"/>
          </w:tcPr>
          <w:p w14:paraId="1858FF8D"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425" w:type="dxa"/>
            <w:vAlign w:val="bottom"/>
          </w:tcPr>
          <w:p w14:paraId="29507334"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425" w:type="dxa"/>
            <w:vAlign w:val="bottom"/>
          </w:tcPr>
          <w:p w14:paraId="0E60677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378" w:type="dxa"/>
            <w:vAlign w:val="bottom"/>
          </w:tcPr>
          <w:p w14:paraId="236DDDFB"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473" w:type="dxa"/>
            <w:vAlign w:val="bottom"/>
          </w:tcPr>
          <w:p w14:paraId="48E99DEE"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0</w:t>
            </w:r>
          </w:p>
        </w:tc>
        <w:tc>
          <w:tcPr>
            <w:tcW w:w="567" w:type="dxa"/>
            <w:vAlign w:val="bottom"/>
          </w:tcPr>
          <w:p w14:paraId="455C92B2"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0B748B5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2</w:t>
            </w:r>
          </w:p>
        </w:tc>
        <w:tc>
          <w:tcPr>
            <w:tcW w:w="567" w:type="dxa"/>
            <w:vAlign w:val="bottom"/>
          </w:tcPr>
          <w:p w14:paraId="11121F76"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567" w:type="dxa"/>
            <w:vAlign w:val="bottom"/>
          </w:tcPr>
          <w:p w14:paraId="7F4DB4B3"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color w:val="000000"/>
                <w:sz w:val="24"/>
              </w:rPr>
              <w:t>1</w:t>
            </w:r>
          </w:p>
        </w:tc>
        <w:tc>
          <w:tcPr>
            <w:tcW w:w="850" w:type="dxa"/>
            <w:vAlign w:val="bottom"/>
          </w:tcPr>
          <w:p w14:paraId="631A3821" w14:textId="77777777" w:rsidR="00856D20" w:rsidRPr="003A419A" w:rsidRDefault="00856D20" w:rsidP="000132E2">
            <w:pPr>
              <w:pStyle w:val="NoSpacing"/>
              <w:jc w:val="center"/>
              <w:rPr>
                <w:rFonts w:ascii="Times New Roman" w:hAnsi="Times New Roman"/>
                <w:sz w:val="24"/>
              </w:rPr>
            </w:pPr>
            <w:r w:rsidRPr="003A419A">
              <w:rPr>
                <w:rFonts w:ascii="Times New Roman" w:hAnsi="Times New Roman"/>
                <w:b/>
                <w:bCs/>
                <w:color w:val="000000"/>
                <w:sz w:val="24"/>
              </w:rPr>
              <w:t>15</w:t>
            </w:r>
          </w:p>
        </w:tc>
      </w:tr>
    </w:tbl>
    <w:p w14:paraId="07854FC3" w14:textId="77777777" w:rsidR="00856D20" w:rsidRDefault="00856D20" w:rsidP="00856D20">
      <w:pPr>
        <w:spacing w:after="200" w:line="276" w:lineRule="auto"/>
        <w:rPr>
          <w:rFonts w:ascii="Times New Roman" w:hAnsi="Times New Roman"/>
          <w:iCs/>
          <w:color w:val="000000"/>
          <w:sz w:val="24"/>
          <w:lang w:val="en-US"/>
        </w:rPr>
      </w:pPr>
      <w:r w:rsidRPr="006F67CE">
        <w:rPr>
          <w:rFonts w:ascii="Times New Roman" w:hAnsi="Times New Roman"/>
          <w:iCs/>
          <w:color w:val="000000"/>
          <w:sz w:val="24"/>
          <w:lang w:val="en-US"/>
        </w:rPr>
        <w:t>Grading according to MINORS. 0</w:t>
      </w:r>
      <w:r>
        <w:rPr>
          <w:rFonts w:ascii="Times New Roman" w:hAnsi="Times New Roman"/>
          <w:iCs/>
          <w:color w:val="000000"/>
          <w:sz w:val="24"/>
          <w:lang w:val="en-US"/>
        </w:rPr>
        <w:t>;</w:t>
      </w:r>
      <w:r w:rsidRPr="003668E5">
        <w:rPr>
          <w:rFonts w:ascii="Times New Roman" w:hAnsi="Times New Roman"/>
          <w:iCs/>
          <w:color w:val="000000"/>
          <w:sz w:val="24"/>
          <w:lang w:val="en-US"/>
        </w:rPr>
        <w:t xml:space="preserve"> not reported, 1</w:t>
      </w:r>
      <w:r>
        <w:rPr>
          <w:rFonts w:ascii="Times New Roman" w:hAnsi="Times New Roman"/>
          <w:iCs/>
          <w:color w:val="000000"/>
          <w:sz w:val="24"/>
          <w:lang w:val="en-US"/>
        </w:rPr>
        <w:t>;</w:t>
      </w:r>
      <w:r w:rsidRPr="003668E5">
        <w:rPr>
          <w:rFonts w:ascii="Times New Roman" w:hAnsi="Times New Roman"/>
          <w:iCs/>
          <w:color w:val="000000"/>
          <w:sz w:val="24"/>
          <w:lang w:val="en-US"/>
        </w:rPr>
        <w:t xml:space="preserve"> reported but inadequate, 2</w:t>
      </w:r>
      <w:r>
        <w:rPr>
          <w:rFonts w:ascii="Times New Roman" w:hAnsi="Times New Roman"/>
          <w:iCs/>
          <w:color w:val="000000"/>
          <w:sz w:val="24"/>
          <w:lang w:val="en-US"/>
        </w:rPr>
        <w:t>;</w:t>
      </w:r>
      <w:r w:rsidRPr="003668E5">
        <w:rPr>
          <w:rFonts w:ascii="Times New Roman" w:hAnsi="Times New Roman"/>
          <w:iCs/>
          <w:color w:val="000000"/>
          <w:sz w:val="24"/>
          <w:lang w:val="en-US"/>
        </w:rPr>
        <w:t xml:space="preserve"> reported and adequate. Criterion with regards to control group, contemporary groups, baseline equivalence</w:t>
      </w:r>
      <w:r w:rsidRPr="00685558">
        <w:rPr>
          <w:rFonts w:ascii="Times New Roman" w:hAnsi="Times New Roman"/>
          <w:iCs/>
          <w:color w:val="000000"/>
          <w:sz w:val="24"/>
          <w:lang w:val="en-US"/>
        </w:rPr>
        <w:t xml:space="preserve"> and statistics were only scored in comparative</w:t>
      </w:r>
      <w:r w:rsidRPr="003A419A">
        <w:rPr>
          <w:rFonts w:ascii="Times New Roman" w:hAnsi="Times New Roman"/>
          <w:iCs/>
          <w:color w:val="000000"/>
          <w:sz w:val="24"/>
          <w:lang w:val="en-US"/>
        </w:rPr>
        <w:t xml:space="preserve"> studies. </w:t>
      </w:r>
    </w:p>
    <w:p w14:paraId="2051943A" w14:textId="77777777" w:rsidR="00856D20" w:rsidRPr="00685558" w:rsidRDefault="00856D20" w:rsidP="00856D20">
      <w:pPr>
        <w:pStyle w:val="NoSpacing"/>
        <w:spacing w:line="480" w:lineRule="auto"/>
        <w:rPr>
          <w:rFonts w:ascii="Times New Roman" w:hAnsi="Times New Roman"/>
          <w:iCs/>
          <w:color w:val="000000"/>
          <w:sz w:val="24"/>
          <w:lang w:val="en-US"/>
        </w:rPr>
      </w:pPr>
      <w:r>
        <w:rPr>
          <w:rFonts w:ascii="Times New Roman" w:hAnsi="Times New Roman"/>
          <w:iCs/>
          <w:color w:val="000000"/>
          <w:sz w:val="24"/>
          <w:lang w:val="en-US"/>
        </w:rPr>
        <w:t>* Non-comparative study</w:t>
      </w:r>
    </w:p>
    <w:p w14:paraId="74B04B3C" w14:textId="77777777" w:rsidR="00856D20" w:rsidRPr="003A419A" w:rsidRDefault="00856D20" w:rsidP="00856D20">
      <w:pPr>
        <w:spacing w:after="200" w:line="276" w:lineRule="auto"/>
        <w:rPr>
          <w:rFonts w:ascii="Times New Roman" w:hAnsi="Times New Roman"/>
          <w:b/>
          <w:sz w:val="24"/>
          <w:lang w:val="en-US"/>
        </w:rPr>
      </w:pPr>
      <w:r w:rsidRPr="003A419A">
        <w:rPr>
          <w:rFonts w:ascii="Times New Roman" w:hAnsi="Times New Roman"/>
          <w:iCs/>
          <w:color w:val="000000"/>
          <w:sz w:val="24"/>
          <w:lang w:val="en-US"/>
        </w:rPr>
        <w:t>FU, follow up; n/a; not applicable</w:t>
      </w:r>
    </w:p>
    <w:p w14:paraId="2A4338A8" w14:textId="77777777" w:rsidR="00856D20" w:rsidRDefault="00856D20" w:rsidP="00856D20">
      <w:pPr>
        <w:rPr>
          <w:lang w:val="en-US"/>
        </w:rPr>
      </w:pPr>
    </w:p>
    <w:p w14:paraId="6FE1423F" w14:textId="77777777" w:rsidR="00856D20" w:rsidRDefault="00856D20" w:rsidP="00856D20">
      <w:pPr>
        <w:rPr>
          <w:lang w:val="en-US"/>
        </w:rPr>
      </w:pPr>
    </w:p>
    <w:p w14:paraId="2FB75416" w14:textId="77777777" w:rsidR="00856D20" w:rsidRDefault="00856D20" w:rsidP="00856D20">
      <w:pPr>
        <w:rPr>
          <w:lang w:val="en-US"/>
        </w:rPr>
      </w:pPr>
    </w:p>
    <w:p w14:paraId="2721AABB" w14:textId="77777777" w:rsidR="00856D20" w:rsidRDefault="00856D20" w:rsidP="00856D20">
      <w:pPr>
        <w:rPr>
          <w:lang w:val="en-US"/>
        </w:rPr>
      </w:pPr>
    </w:p>
    <w:p w14:paraId="0D92E210" w14:textId="77777777" w:rsidR="00856D20" w:rsidRDefault="00856D20" w:rsidP="00856D20"/>
    <w:p w14:paraId="4A4695D3" w14:textId="77777777" w:rsidR="00F5362B" w:rsidRPr="00BE597E" w:rsidRDefault="00F5362B" w:rsidP="00643F65">
      <w:pPr>
        <w:pStyle w:val="NormalWeb"/>
        <w:rPr>
          <w:rFonts w:ascii="Times New Roman" w:hAnsi="Times New Roman"/>
          <w:sz w:val="24"/>
        </w:rPr>
      </w:pPr>
    </w:p>
    <w:sectPr w:rsidR="00F5362B" w:rsidRPr="00BE597E" w:rsidSect="00856D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09159" w14:textId="77777777" w:rsidR="0097436F" w:rsidRDefault="0097436F" w:rsidP="006E10E2">
      <w:r>
        <w:separator/>
      </w:r>
    </w:p>
  </w:endnote>
  <w:endnote w:type="continuationSeparator" w:id="0">
    <w:p w14:paraId="3A51008E" w14:textId="77777777" w:rsidR="0097436F" w:rsidRDefault="0097436F" w:rsidP="006E1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37E24" w14:textId="77777777" w:rsidR="0097436F" w:rsidRDefault="0097436F" w:rsidP="006E10E2">
      <w:r>
        <w:separator/>
      </w:r>
    </w:p>
  </w:footnote>
  <w:footnote w:type="continuationSeparator" w:id="0">
    <w:p w14:paraId="2A20B6FC" w14:textId="77777777" w:rsidR="0097436F" w:rsidRDefault="0097436F" w:rsidP="006E1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624EE"/>
    <w:multiLevelType w:val="hybridMultilevel"/>
    <w:tmpl w:val="70A00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7584A"/>
    <w:multiLevelType w:val="hybridMultilevel"/>
    <w:tmpl w:val="F7C049B6"/>
    <w:lvl w:ilvl="0" w:tplc="35AC5A12">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D2C07"/>
    <w:multiLevelType w:val="hybridMultilevel"/>
    <w:tmpl w:val="E5D6F4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AC6267"/>
    <w:multiLevelType w:val="hybridMultilevel"/>
    <w:tmpl w:val="B0A40CE6"/>
    <w:lvl w:ilvl="0" w:tplc="4AAE7CA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EC10D1"/>
    <w:multiLevelType w:val="hybridMultilevel"/>
    <w:tmpl w:val="E5C8D1AE"/>
    <w:lvl w:ilvl="0" w:tplc="41B8B93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78E7A4D"/>
    <w:multiLevelType w:val="hybridMultilevel"/>
    <w:tmpl w:val="4C5842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AAE"/>
    <w:rsid w:val="00005E62"/>
    <w:rsid w:val="00006CEF"/>
    <w:rsid w:val="000078B8"/>
    <w:rsid w:val="000116A2"/>
    <w:rsid w:val="00011DD4"/>
    <w:rsid w:val="00012736"/>
    <w:rsid w:val="00012E2B"/>
    <w:rsid w:val="00015F74"/>
    <w:rsid w:val="000206B6"/>
    <w:rsid w:val="00023952"/>
    <w:rsid w:val="00024087"/>
    <w:rsid w:val="000242D3"/>
    <w:rsid w:val="000248CF"/>
    <w:rsid w:val="00025F05"/>
    <w:rsid w:val="000331D8"/>
    <w:rsid w:val="00034D31"/>
    <w:rsid w:val="0004085B"/>
    <w:rsid w:val="00045E33"/>
    <w:rsid w:val="000468C1"/>
    <w:rsid w:val="00047ABA"/>
    <w:rsid w:val="00047BA8"/>
    <w:rsid w:val="000506BD"/>
    <w:rsid w:val="00051EF9"/>
    <w:rsid w:val="00052856"/>
    <w:rsid w:val="00054117"/>
    <w:rsid w:val="000546CD"/>
    <w:rsid w:val="00063DC1"/>
    <w:rsid w:val="00066D3A"/>
    <w:rsid w:val="00070BF7"/>
    <w:rsid w:val="00082A0B"/>
    <w:rsid w:val="00082C77"/>
    <w:rsid w:val="00087018"/>
    <w:rsid w:val="0009050F"/>
    <w:rsid w:val="00090863"/>
    <w:rsid w:val="0009186E"/>
    <w:rsid w:val="00094F2F"/>
    <w:rsid w:val="000962C8"/>
    <w:rsid w:val="00097682"/>
    <w:rsid w:val="000A1527"/>
    <w:rsid w:val="000A3C8A"/>
    <w:rsid w:val="000A4DFC"/>
    <w:rsid w:val="000A540F"/>
    <w:rsid w:val="000B1981"/>
    <w:rsid w:val="000B225D"/>
    <w:rsid w:val="000C2646"/>
    <w:rsid w:val="000C2A60"/>
    <w:rsid w:val="000C647B"/>
    <w:rsid w:val="000C7023"/>
    <w:rsid w:val="000D04EE"/>
    <w:rsid w:val="000D1186"/>
    <w:rsid w:val="000D1A57"/>
    <w:rsid w:val="000D3333"/>
    <w:rsid w:val="000D378E"/>
    <w:rsid w:val="000E1569"/>
    <w:rsid w:val="000E4067"/>
    <w:rsid w:val="000E6BFB"/>
    <w:rsid w:val="000E6DDB"/>
    <w:rsid w:val="000F0536"/>
    <w:rsid w:val="000F2027"/>
    <w:rsid w:val="000F32F1"/>
    <w:rsid w:val="000F5326"/>
    <w:rsid w:val="00100CF7"/>
    <w:rsid w:val="00101AF5"/>
    <w:rsid w:val="00102EB9"/>
    <w:rsid w:val="00103283"/>
    <w:rsid w:val="001034E0"/>
    <w:rsid w:val="00105901"/>
    <w:rsid w:val="00107179"/>
    <w:rsid w:val="0011087D"/>
    <w:rsid w:val="0011205A"/>
    <w:rsid w:val="0011474C"/>
    <w:rsid w:val="001151DF"/>
    <w:rsid w:val="00115DE6"/>
    <w:rsid w:val="00123CBC"/>
    <w:rsid w:val="00125AA5"/>
    <w:rsid w:val="001354CB"/>
    <w:rsid w:val="00135B87"/>
    <w:rsid w:val="00140A3A"/>
    <w:rsid w:val="001509D9"/>
    <w:rsid w:val="00150EB0"/>
    <w:rsid w:val="00151B7A"/>
    <w:rsid w:val="00153255"/>
    <w:rsid w:val="00154204"/>
    <w:rsid w:val="00161B4F"/>
    <w:rsid w:val="00162CF1"/>
    <w:rsid w:val="001632B2"/>
    <w:rsid w:val="0016361E"/>
    <w:rsid w:val="00170AB9"/>
    <w:rsid w:val="00173035"/>
    <w:rsid w:val="0018317C"/>
    <w:rsid w:val="00183D1D"/>
    <w:rsid w:val="00185A30"/>
    <w:rsid w:val="00186D2C"/>
    <w:rsid w:val="0019375A"/>
    <w:rsid w:val="00193E19"/>
    <w:rsid w:val="00194549"/>
    <w:rsid w:val="001A4D33"/>
    <w:rsid w:val="001A5DCF"/>
    <w:rsid w:val="001B333F"/>
    <w:rsid w:val="001B424B"/>
    <w:rsid w:val="001B5579"/>
    <w:rsid w:val="001C2A87"/>
    <w:rsid w:val="001C57DF"/>
    <w:rsid w:val="001C6F3F"/>
    <w:rsid w:val="001D135D"/>
    <w:rsid w:val="001D39D0"/>
    <w:rsid w:val="001D525E"/>
    <w:rsid w:val="001D7A47"/>
    <w:rsid w:val="001E037F"/>
    <w:rsid w:val="001E108B"/>
    <w:rsid w:val="001E4C65"/>
    <w:rsid w:val="001E6E68"/>
    <w:rsid w:val="001E6FD1"/>
    <w:rsid w:val="001E7B5E"/>
    <w:rsid w:val="001F1F2A"/>
    <w:rsid w:val="001F330E"/>
    <w:rsid w:val="001F5099"/>
    <w:rsid w:val="001F5D1F"/>
    <w:rsid w:val="001F6275"/>
    <w:rsid w:val="002016E7"/>
    <w:rsid w:val="0020408D"/>
    <w:rsid w:val="00204E02"/>
    <w:rsid w:val="002067D7"/>
    <w:rsid w:val="00206A96"/>
    <w:rsid w:val="00207909"/>
    <w:rsid w:val="00207D55"/>
    <w:rsid w:val="00217139"/>
    <w:rsid w:val="002204FD"/>
    <w:rsid w:val="00230D77"/>
    <w:rsid w:val="00231E49"/>
    <w:rsid w:val="0023261F"/>
    <w:rsid w:val="00234008"/>
    <w:rsid w:val="002411C2"/>
    <w:rsid w:val="00247DC0"/>
    <w:rsid w:val="0025277C"/>
    <w:rsid w:val="00256C66"/>
    <w:rsid w:val="00257A74"/>
    <w:rsid w:val="00262966"/>
    <w:rsid w:val="00267CA5"/>
    <w:rsid w:val="0027069F"/>
    <w:rsid w:val="00272127"/>
    <w:rsid w:val="00284BC0"/>
    <w:rsid w:val="0028698F"/>
    <w:rsid w:val="00290B6B"/>
    <w:rsid w:val="00291CAA"/>
    <w:rsid w:val="0029424E"/>
    <w:rsid w:val="0029511B"/>
    <w:rsid w:val="002A32AE"/>
    <w:rsid w:val="002A36EE"/>
    <w:rsid w:val="002A6A32"/>
    <w:rsid w:val="002B0E41"/>
    <w:rsid w:val="002B190F"/>
    <w:rsid w:val="002B2B41"/>
    <w:rsid w:val="002B30D4"/>
    <w:rsid w:val="002B4048"/>
    <w:rsid w:val="002B4913"/>
    <w:rsid w:val="002B72B4"/>
    <w:rsid w:val="002B77A0"/>
    <w:rsid w:val="002C12B4"/>
    <w:rsid w:val="002C2988"/>
    <w:rsid w:val="002C61AB"/>
    <w:rsid w:val="002D3E78"/>
    <w:rsid w:val="002D7C04"/>
    <w:rsid w:val="002D7E20"/>
    <w:rsid w:val="002E2947"/>
    <w:rsid w:val="002E472A"/>
    <w:rsid w:val="002E620A"/>
    <w:rsid w:val="002E7B8F"/>
    <w:rsid w:val="002F0FD9"/>
    <w:rsid w:val="002F1085"/>
    <w:rsid w:val="002F3C81"/>
    <w:rsid w:val="002F4BE5"/>
    <w:rsid w:val="002F5643"/>
    <w:rsid w:val="00317885"/>
    <w:rsid w:val="00326508"/>
    <w:rsid w:val="00327D27"/>
    <w:rsid w:val="003353C6"/>
    <w:rsid w:val="00337C85"/>
    <w:rsid w:val="00341585"/>
    <w:rsid w:val="00344337"/>
    <w:rsid w:val="00345D0D"/>
    <w:rsid w:val="00353DE4"/>
    <w:rsid w:val="00356D7F"/>
    <w:rsid w:val="00356EA4"/>
    <w:rsid w:val="00360828"/>
    <w:rsid w:val="003637B5"/>
    <w:rsid w:val="00363863"/>
    <w:rsid w:val="00364E6F"/>
    <w:rsid w:val="003658B1"/>
    <w:rsid w:val="00365E0A"/>
    <w:rsid w:val="0036640F"/>
    <w:rsid w:val="003668E5"/>
    <w:rsid w:val="00374AC0"/>
    <w:rsid w:val="003762D3"/>
    <w:rsid w:val="00376E9B"/>
    <w:rsid w:val="00382F4E"/>
    <w:rsid w:val="00386450"/>
    <w:rsid w:val="00387622"/>
    <w:rsid w:val="0039112D"/>
    <w:rsid w:val="003919BD"/>
    <w:rsid w:val="0039662B"/>
    <w:rsid w:val="003A419A"/>
    <w:rsid w:val="003A4CF8"/>
    <w:rsid w:val="003A574E"/>
    <w:rsid w:val="003A6488"/>
    <w:rsid w:val="003B0D05"/>
    <w:rsid w:val="003B16CD"/>
    <w:rsid w:val="003B2C5B"/>
    <w:rsid w:val="003B3F7F"/>
    <w:rsid w:val="003C2166"/>
    <w:rsid w:val="003C347B"/>
    <w:rsid w:val="003D0E17"/>
    <w:rsid w:val="003D11B3"/>
    <w:rsid w:val="003D1BEA"/>
    <w:rsid w:val="003D3676"/>
    <w:rsid w:val="003D7958"/>
    <w:rsid w:val="003E7758"/>
    <w:rsid w:val="003F0D61"/>
    <w:rsid w:val="003F1625"/>
    <w:rsid w:val="003F1B3E"/>
    <w:rsid w:val="003F37F8"/>
    <w:rsid w:val="003F6298"/>
    <w:rsid w:val="004032A3"/>
    <w:rsid w:val="004068DC"/>
    <w:rsid w:val="004076D8"/>
    <w:rsid w:val="00407BDE"/>
    <w:rsid w:val="00410809"/>
    <w:rsid w:val="004136C4"/>
    <w:rsid w:val="0041421D"/>
    <w:rsid w:val="00414495"/>
    <w:rsid w:val="004173C0"/>
    <w:rsid w:val="0042166E"/>
    <w:rsid w:val="00422FD3"/>
    <w:rsid w:val="00424FDF"/>
    <w:rsid w:val="004260A7"/>
    <w:rsid w:val="0043388C"/>
    <w:rsid w:val="00435253"/>
    <w:rsid w:val="00436215"/>
    <w:rsid w:val="00436BA5"/>
    <w:rsid w:val="0044096E"/>
    <w:rsid w:val="00440EC4"/>
    <w:rsid w:val="00442A24"/>
    <w:rsid w:val="0044419A"/>
    <w:rsid w:val="00446678"/>
    <w:rsid w:val="00451883"/>
    <w:rsid w:val="00453075"/>
    <w:rsid w:val="004530C0"/>
    <w:rsid w:val="00453B53"/>
    <w:rsid w:val="00453D09"/>
    <w:rsid w:val="00454667"/>
    <w:rsid w:val="004546C9"/>
    <w:rsid w:val="00456416"/>
    <w:rsid w:val="00457935"/>
    <w:rsid w:val="00462EE6"/>
    <w:rsid w:val="00463057"/>
    <w:rsid w:val="00463991"/>
    <w:rsid w:val="00463CFA"/>
    <w:rsid w:val="0046566A"/>
    <w:rsid w:val="004663F4"/>
    <w:rsid w:val="00466B8B"/>
    <w:rsid w:val="0047227B"/>
    <w:rsid w:val="00472E90"/>
    <w:rsid w:val="0047793B"/>
    <w:rsid w:val="00484870"/>
    <w:rsid w:val="004851AD"/>
    <w:rsid w:val="00493BF9"/>
    <w:rsid w:val="00494951"/>
    <w:rsid w:val="004A346B"/>
    <w:rsid w:val="004A4864"/>
    <w:rsid w:val="004A557A"/>
    <w:rsid w:val="004A5763"/>
    <w:rsid w:val="004A670B"/>
    <w:rsid w:val="004B0DE9"/>
    <w:rsid w:val="004B1E2F"/>
    <w:rsid w:val="004B2B4F"/>
    <w:rsid w:val="004B2FE4"/>
    <w:rsid w:val="004B6B40"/>
    <w:rsid w:val="004B7C09"/>
    <w:rsid w:val="004C1940"/>
    <w:rsid w:val="004C53B9"/>
    <w:rsid w:val="004C5630"/>
    <w:rsid w:val="004C5DD4"/>
    <w:rsid w:val="004C7AD5"/>
    <w:rsid w:val="004D123E"/>
    <w:rsid w:val="004E06B7"/>
    <w:rsid w:val="004E1AFE"/>
    <w:rsid w:val="004E23AE"/>
    <w:rsid w:val="004F4DF3"/>
    <w:rsid w:val="004F7E24"/>
    <w:rsid w:val="00501EA3"/>
    <w:rsid w:val="00502CE6"/>
    <w:rsid w:val="00503776"/>
    <w:rsid w:val="0051040B"/>
    <w:rsid w:val="005141ED"/>
    <w:rsid w:val="00514855"/>
    <w:rsid w:val="005176C2"/>
    <w:rsid w:val="005207AB"/>
    <w:rsid w:val="0052188C"/>
    <w:rsid w:val="00521E48"/>
    <w:rsid w:val="0052377C"/>
    <w:rsid w:val="005315E6"/>
    <w:rsid w:val="00534B8B"/>
    <w:rsid w:val="00550194"/>
    <w:rsid w:val="00553D30"/>
    <w:rsid w:val="00560159"/>
    <w:rsid w:val="00561148"/>
    <w:rsid w:val="00561315"/>
    <w:rsid w:val="0056140C"/>
    <w:rsid w:val="005629C1"/>
    <w:rsid w:val="00566F39"/>
    <w:rsid w:val="005757E1"/>
    <w:rsid w:val="005759F6"/>
    <w:rsid w:val="00577038"/>
    <w:rsid w:val="00581AA3"/>
    <w:rsid w:val="00581CB7"/>
    <w:rsid w:val="00586EBF"/>
    <w:rsid w:val="00591BB6"/>
    <w:rsid w:val="00592ED1"/>
    <w:rsid w:val="005951DD"/>
    <w:rsid w:val="0059798C"/>
    <w:rsid w:val="005A17E4"/>
    <w:rsid w:val="005A19BF"/>
    <w:rsid w:val="005A21C2"/>
    <w:rsid w:val="005A3CE6"/>
    <w:rsid w:val="005A5C13"/>
    <w:rsid w:val="005A61B3"/>
    <w:rsid w:val="005A7CD7"/>
    <w:rsid w:val="005B1D1E"/>
    <w:rsid w:val="005C0D0A"/>
    <w:rsid w:val="005C5F98"/>
    <w:rsid w:val="005C6ABE"/>
    <w:rsid w:val="005D0465"/>
    <w:rsid w:val="005D29A0"/>
    <w:rsid w:val="005D5440"/>
    <w:rsid w:val="005D5B08"/>
    <w:rsid w:val="005E0EC1"/>
    <w:rsid w:val="005E3B82"/>
    <w:rsid w:val="005E4AD5"/>
    <w:rsid w:val="00600BDD"/>
    <w:rsid w:val="00602259"/>
    <w:rsid w:val="0061357C"/>
    <w:rsid w:val="00621E15"/>
    <w:rsid w:val="00625B0B"/>
    <w:rsid w:val="006334E1"/>
    <w:rsid w:val="00636561"/>
    <w:rsid w:val="0064129B"/>
    <w:rsid w:val="006418E8"/>
    <w:rsid w:val="00643F65"/>
    <w:rsid w:val="0065414E"/>
    <w:rsid w:val="00655739"/>
    <w:rsid w:val="00660F1D"/>
    <w:rsid w:val="00662C59"/>
    <w:rsid w:val="006635AB"/>
    <w:rsid w:val="00666796"/>
    <w:rsid w:val="006716C4"/>
    <w:rsid w:val="00672BB7"/>
    <w:rsid w:val="00675465"/>
    <w:rsid w:val="00677195"/>
    <w:rsid w:val="00681426"/>
    <w:rsid w:val="0068218F"/>
    <w:rsid w:val="00682D69"/>
    <w:rsid w:val="00683BF3"/>
    <w:rsid w:val="00683CB8"/>
    <w:rsid w:val="00685558"/>
    <w:rsid w:val="00692DCF"/>
    <w:rsid w:val="00693B62"/>
    <w:rsid w:val="006951C5"/>
    <w:rsid w:val="006970A7"/>
    <w:rsid w:val="006978B3"/>
    <w:rsid w:val="006A0C1A"/>
    <w:rsid w:val="006A38FB"/>
    <w:rsid w:val="006A43F6"/>
    <w:rsid w:val="006A52CA"/>
    <w:rsid w:val="006B2E64"/>
    <w:rsid w:val="006B4075"/>
    <w:rsid w:val="006B4E79"/>
    <w:rsid w:val="006B652A"/>
    <w:rsid w:val="006C11E0"/>
    <w:rsid w:val="006C586D"/>
    <w:rsid w:val="006D108F"/>
    <w:rsid w:val="006D2AC2"/>
    <w:rsid w:val="006D67D7"/>
    <w:rsid w:val="006D7985"/>
    <w:rsid w:val="006E10E2"/>
    <w:rsid w:val="006E44AF"/>
    <w:rsid w:val="006F0826"/>
    <w:rsid w:val="006F669B"/>
    <w:rsid w:val="006F67CE"/>
    <w:rsid w:val="00701629"/>
    <w:rsid w:val="00702CAC"/>
    <w:rsid w:val="00702E55"/>
    <w:rsid w:val="00710249"/>
    <w:rsid w:val="00710F47"/>
    <w:rsid w:val="007161B7"/>
    <w:rsid w:val="00717F60"/>
    <w:rsid w:val="00720035"/>
    <w:rsid w:val="00720B90"/>
    <w:rsid w:val="007215AC"/>
    <w:rsid w:val="00723376"/>
    <w:rsid w:val="0072350F"/>
    <w:rsid w:val="00723F09"/>
    <w:rsid w:val="0072610F"/>
    <w:rsid w:val="0072725E"/>
    <w:rsid w:val="00731BC4"/>
    <w:rsid w:val="007402EC"/>
    <w:rsid w:val="00740FBB"/>
    <w:rsid w:val="007435C3"/>
    <w:rsid w:val="00745CB7"/>
    <w:rsid w:val="00747A72"/>
    <w:rsid w:val="007504CB"/>
    <w:rsid w:val="00753561"/>
    <w:rsid w:val="00754CDA"/>
    <w:rsid w:val="00756CE0"/>
    <w:rsid w:val="00757C07"/>
    <w:rsid w:val="00762D66"/>
    <w:rsid w:val="00764B7E"/>
    <w:rsid w:val="007674F2"/>
    <w:rsid w:val="007751B6"/>
    <w:rsid w:val="00776707"/>
    <w:rsid w:val="00776CBA"/>
    <w:rsid w:val="007772A2"/>
    <w:rsid w:val="00777570"/>
    <w:rsid w:val="00790C69"/>
    <w:rsid w:val="00791884"/>
    <w:rsid w:val="00791DFA"/>
    <w:rsid w:val="007A4BED"/>
    <w:rsid w:val="007A7ABE"/>
    <w:rsid w:val="007C283F"/>
    <w:rsid w:val="007C2C1B"/>
    <w:rsid w:val="007D22A2"/>
    <w:rsid w:val="007D6418"/>
    <w:rsid w:val="007E1B37"/>
    <w:rsid w:val="007E27E0"/>
    <w:rsid w:val="007E4FA1"/>
    <w:rsid w:val="007F0A60"/>
    <w:rsid w:val="007F2553"/>
    <w:rsid w:val="007F308B"/>
    <w:rsid w:val="008002BB"/>
    <w:rsid w:val="0080065B"/>
    <w:rsid w:val="00803030"/>
    <w:rsid w:val="00803C72"/>
    <w:rsid w:val="0080552A"/>
    <w:rsid w:val="0080737F"/>
    <w:rsid w:val="00810BF8"/>
    <w:rsid w:val="0081563C"/>
    <w:rsid w:val="008201E0"/>
    <w:rsid w:val="008202E2"/>
    <w:rsid w:val="00820B2C"/>
    <w:rsid w:val="00821031"/>
    <w:rsid w:val="008245C2"/>
    <w:rsid w:val="00827EFC"/>
    <w:rsid w:val="00831722"/>
    <w:rsid w:val="00831771"/>
    <w:rsid w:val="00836E26"/>
    <w:rsid w:val="008402F6"/>
    <w:rsid w:val="0084233B"/>
    <w:rsid w:val="00843663"/>
    <w:rsid w:val="00844193"/>
    <w:rsid w:val="00850382"/>
    <w:rsid w:val="00852598"/>
    <w:rsid w:val="008538FF"/>
    <w:rsid w:val="0085485C"/>
    <w:rsid w:val="00855330"/>
    <w:rsid w:val="00856769"/>
    <w:rsid w:val="00856D20"/>
    <w:rsid w:val="00861F40"/>
    <w:rsid w:val="008643DC"/>
    <w:rsid w:val="00865309"/>
    <w:rsid w:val="0086693E"/>
    <w:rsid w:val="00866F0A"/>
    <w:rsid w:val="00872C89"/>
    <w:rsid w:val="00873E61"/>
    <w:rsid w:val="008740D0"/>
    <w:rsid w:val="0088472A"/>
    <w:rsid w:val="00884AD5"/>
    <w:rsid w:val="00890BBD"/>
    <w:rsid w:val="008911E1"/>
    <w:rsid w:val="00892B0D"/>
    <w:rsid w:val="008A245D"/>
    <w:rsid w:val="008A2D4E"/>
    <w:rsid w:val="008A30EC"/>
    <w:rsid w:val="008A31D3"/>
    <w:rsid w:val="008A3D32"/>
    <w:rsid w:val="008A5FE2"/>
    <w:rsid w:val="008B07F3"/>
    <w:rsid w:val="008B15B5"/>
    <w:rsid w:val="008B2ED8"/>
    <w:rsid w:val="008B6D61"/>
    <w:rsid w:val="008B70A6"/>
    <w:rsid w:val="008C06C7"/>
    <w:rsid w:val="008C7821"/>
    <w:rsid w:val="008D29E2"/>
    <w:rsid w:val="008D2B53"/>
    <w:rsid w:val="008D3583"/>
    <w:rsid w:val="008E1A6E"/>
    <w:rsid w:val="008E50F3"/>
    <w:rsid w:val="008E68AA"/>
    <w:rsid w:val="008F0AA9"/>
    <w:rsid w:val="008F31AE"/>
    <w:rsid w:val="008F3AA6"/>
    <w:rsid w:val="008F559D"/>
    <w:rsid w:val="00904B57"/>
    <w:rsid w:val="009061A7"/>
    <w:rsid w:val="00906565"/>
    <w:rsid w:val="009130B8"/>
    <w:rsid w:val="0091687F"/>
    <w:rsid w:val="00920F0B"/>
    <w:rsid w:val="00922AD5"/>
    <w:rsid w:val="0092731E"/>
    <w:rsid w:val="009329C7"/>
    <w:rsid w:val="00932DBF"/>
    <w:rsid w:val="00934109"/>
    <w:rsid w:val="009356BA"/>
    <w:rsid w:val="0093660D"/>
    <w:rsid w:val="00937BC5"/>
    <w:rsid w:val="00945B13"/>
    <w:rsid w:val="009462AE"/>
    <w:rsid w:val="009505FB"/>
    <w:rsid w:val="009569B4"/>
    <w:rsid w:val="00956AA9"/>
    <w:rsid w:val="009615A7"/>
    <w:rsid w:val="009669E9"/>
    <w:rsid w:val="0097114D"/>
    <w:rsid w:val="00973DD5"/>
    <w:rsid w:val="0097436F"/>
    <w:rsid w:val="0097525E"/>
    <w:rsid w:val="00976E32"/>
    <w:rsid w:val="00980C17"/>
    <w:rsid w:val="009823D0"/>
    <w:rsid w:val="0098257C"/>
    <w:rsid w:val="0099000B"/>
    <w:rsid w:val="00990AA7"/>
    <w:rsid w:val="00990D03"/>
    <w:rsid w:val="0099320B"/>
    <w:rsid w:val="009A142D"/>
    <w:rsid w:val="009A452F"/>
    <w:rsid w:val="009A5033"/>
    <w:rsid w:val="009A710D"/>
    <w:rsid w:val="009B11DE"/>
    <w:rsid w:val="009B4C94"/>
    <w:rsid w:val="009B5567"/>
    <w:rsid w:val="009C3F05"/>
    <w:rsid w:val="009C451E"/>
    <w:rsid w:val="009C4D6D"/>
    <w:rsid w:val="009C76DE"/>
    <w:rsid w:val="009D0375"/>
    <w:rsid w:val="009D0FB4"/>
    <w:rsid w:val="009D244D"/>
    <w:rsid w:val="009D5B4C"/>
    <w:rsid w:val="009E12D8"/>
    <w:rsid w:val="009E161C"/>
    <w:rsid w:val="009E1953"/>
    <w:rsid w:val="009E25C8"/>
    <w:rsid w:val="009E2861"/>
    <w:rsid w:val="009E3BAD"/>
    <w:rsid w:val="009E4667"/>
    <w:rsid w:val="009E5E3C"/>
    <w:rsid w:val="009F239D"/>
    <w:rsid w:val="009F4CDC"/>
    <w:rsid w:val="009F6139"/>
    <w:rsid w:val="009F68FB"/>
    <w:rsid w:val="009F6A79"/>
    <w:rsid w:val="00A00040"/>
    <w:rsid w:val="00A01012"/>
    <w:rsid w:val="00A051E4"/>
    <w:rsid w:val="00A1314F"/>
    <w:rsid w:val="00A155ED"/>
    <w:rsid w:val="00A170CA"/>
    <w:rsid w:val="00A17495"/>
    <w:rsid w:val="00A17618"/>
    <w:rsid w:val="00A17A0A"/>
    <w:rsid w:val="00A2241B"/>
    <w:rsid w:val="00A22B58"/>
    <w:rsid w:val="00A24FC9"/>
    <w:rsid w:val="00A25670"/>
    <w:rsid w:val="00A25E3C"/>
    <w:rsid w:val="00A30142"/>
    <w:rsid w:val="00A32CE7"/>
    <w:rsid w:val="00A34D8B"/>
    <w:rsid w:val="00A34EE9"/>
    <w:rsid w:val="00A409C8"/>
    <w:rsid w:val="00A45C7D"/>
    <w:rsid w:val="00A45EB6"/>
    <w:rsid w:val="00A52379"/>
    <w:rsid w:val="00A57F0B"/>
    <w:rsid w:val="00A605A5"/>
    <w:rsid w:val="00A62732"/>
    <w:rsid w:val="00A66D04"/>
    <w:rsid w:val="00A70960"/>
    <w:rsid w:val="00A710D9"/>
    <w:rsid w:val="00A807FE"/>
    <w:rsid w:val="00A8351C"/>
    <w:rsid w:val="00A83A0F"/>
    <w:rsid w:val="00A85AAE"/>
    <w:rsid w:val="00AA08C2"/>
    <w:rsid w:val="00AA3052"/>
    <w:rsid w:val="00AA3323"/>
    <w:rsid w:val="00AA3D80"/>
    <w:rsid w:val="00AA5BB2"/>
    <w:rsid w:val="00AA72D2"/>
    <w:rsid w:val="00AA7463"/>
    <w:rsid w:val="00AB01D3"/>
    <w:rsid w:val="00AB56D5"/>
    <w:rsid w:val="00AC0CF2"/>
    <w:rsid w:val="00AC3CD0"/>
    <w:rsid w:val="00AC3DD3"/>
    <w:rsid w:val="00AC615E"/>
    <w:rsid w:val="00AC65F7"/>
    <w:rsid w:val="00AC7A09"/>
    <w:rsid w:val="00AD250F"/>
    <w:rsid w:val="00AD3CAE"/>
    <w:rsid w:val="00AD759D"/>
    <w:rsid w:val="00AD78E7"/>
    <w:rsid w:val="00AD7C5F"/>
    <w:rsid w:val="00AE10FC"/>
    <w:rsid w:val="00AE1179"/>
    <w:rsid w:val="00AE1386"/>
    <w:rsid w:val="00AE3481"/>
    <w:rsid w:val="00AE3792"/>
    <w:rsid w:val="00AF0A3F"/>
    <w:rsid w:val="00AF0E0A"/>
    <w:rsid w:val="00AF2458"/>
    <w:rsid w:val="00AF2ADB"/>
    <w:rsid w:val="00AF712E"/>
    <w:rsid w:val="00AF7CFD"/>
    <w:rsid w:val="00B01763"/>
    <w:rsid w:val="00B01A56"/>
    <w:rsid w:val="00B0608C"/>
    <w:rsid w:val="00B101DD"/>
    <w:rsid w:val="00B1061A"/>
    <w:rsid w:val="00B2011D"/>
    <w:rsid w:val="00B21EF6"/>
    <w:rsid w:val="00B2236A"/>
    <w:rsid w:val="00B23D75"/>
    <w:rsid w:val="00B33AAA"/>
    <w:rsid w:val="00B35968"/>
    <w:rsid w:val="00B41D79"/>
    <w:rsid w:val="00B47687"/>
    <w:rsid w:val="00B47BCC"/>
    <w:rsid w:val="00B5202D"/>
    <w:rsid w:val="00B531BF"/>
    <w:rsid w:val="00B551BE"/>
    <w:rsid w:val="00B55F3E"/>
    <w:rsid w:val="00B600CD"/>
    <w:rsid w:val="00B63A16"/>
    <w:rsid w:val="00B67ED0"/>
    <w:rsid w:val="00B757D2"/>
    <w:rsid w:val="00B75876"/>
    <w:rsid w:val="00B76E72"/>
    <w:rsid w:val="00B77CE0"/>
    <w:rsid w:val="00B804A8"/>
    <w:rsid w:val="00B8136F"/>
    <w:rsid w:val="00B849EC"/>
    <w:rsid w:val="00B86422"/>
    <w:rsid w:val="00B87221"/>
    <w:rsid w:val="00B9276D"/>
    <w:rsid w:val="00BA1203"/>
    <w:rsid w:val="00BA1E6F"/>
    <w:rsid w:val="00BB0666"/>
    <w:rsid w:val="00BB0685"/>
    <w:rsid w:val="00BB3C67"/>
    <w:rsid w:val="00BC2D41"/>
    <w:rsid w:val="00BC3EF2"/>
    <w:rsid w:val="00BC4843"/>
    <w:rsid w:val="00BC5791"/>
    <w:rsid w:val="00BC7A01"/>
    <w:rsid w:val="00BD1829"/>
    <w:rsid w:val="00BD1D2F"/>
    <w:rsid w:val="00BD1D66"/>
    <w:rsid w:val="00BD1F1F"/>
    <w:rsid w:val="00BD38CE"/>
    <w:rsid w:val="00BD38CF"/>
    <w:rsid w:val="00BD5F4F"/>
    <w:rsid w:val="00BE4E31"/>
    <w:rsid w:val="00BE597E"/>
    <w:rsid w:val="00BE6E5A"/>
    <w:rsid w:val="00BF4F07"/>
    <w:rsid w:val="00C002B4"/>
    <w:rsid w:val="00C05013"/>
    <w:rsid w:val="00C05C13"/>
    <w:rsid w:val="00C10A5E"/>
    <w:rsid w:val="00C1422B"/>
    <w:rsid w:val="00C154F3"/>
    <w:rsid w:val="00C20D2E"/>
    <w:rsid w:val="00C20F73"/>
    <w:rsid w:val="00C21F34"/>
    <w:rsid w:val="00C22B30"/>
    <w:rsid w:val="00C25BAB"/>
    <w:rsid w:val="00C25C3E"/>
    <w:rsid w:val="00C27697"/>
    <w:rsid w:val="00C307A7"/>
    <w:rsid w:val="00C30C9D"/>
    <w:rsid w:val="00C3222B"/>
    <w:rsid w:val="00C327CF"/>
    <w:rsid w:val="00C3623A"/>
    <w:rsid w:val="00C36F2D"/>
    <w:rsid w:val="00C41E31"/>
    <w:rsid w:val="00C42F2F"/>
    <w:rsid w:val="00C453C2"/>
    <w:rsid w:val="00C466D0"/>
    <w:rsid w:val="00C47C35"/>
    <w:rsid w:val="00C51353"/>
    <w:rsid w:val="00C5461F"/>
    <w:rsid w:val="00C54B57"/>
    <w:rsid w:val="00C611AA"/>
    <w:rsid w:val="00C61B33"/>
    <w:rsid w:val="00C62E85"/>
    <w:rsid w:val="00C642B3"/>
    <w:rsid w:val="00C672CE"/>
    <w:rsid w:val="00C73A49"/>
    <w:rsid w:val="00C73B2F"/>
    <w:rsid w:val="00C76537"/>
    <w:rsid w:val="00C81D80"/>
    <w:rsid w:val="00C82E2A"/>
    <w:rsid w:val="00CA1625"/>
    <w:rsid w:val="00CA3338"/>
    <w:rsid w:val="00CA57BE"/>
    <w:rsid w:val="00CB06B2"/>
    <w:rsid w:val="00CB3D94"/>
    <w:rsid w:val="00CC1805"/>
    <w:rsid w:val="00CC4E5C"/>
    <w:rsid w:val="00CC702F"/>
    <w:rsid w:val="00CD0D78"/>
    <w:rsid w:val="00CD6A7E"/>
    <w:rsid w:val="00CE1811"/>
    <w:rsid w:val="00CE3161"/>
    <w:rsid w:val="00CE5663"/>
    <w:rsid w:val="00CE7607"/>
    <w:rsid w:val="00CF387F"/>
    <w:rsid w:val="00CF477A"/>
    <w:rsid w:val="00CF5DA3"/>
    <w:rsid w:val="00D00C82"/>
    <w:rsid w:val="00D04D9F"/>
    <w:rsid w:val="00D06C96"/>
    <w:rsid w:val="00D1014E"/>
    <w:rsid w:val="00D1040F"/>
    <w:rsid w:val="00D1143D"/>
    <w:rsid w:val="00D21692"/>
    <w:rsid w:val="00D2200D"/>
    <w:rsid w:val="00D22515"/>
    <w:rsid w:val="00D24841"/>
    <w:rsid w:val="00D25544"/>
    <w:rsid w:val="00D41048"/>
    <w:rsid w:val="00D41CD0"/>
    <w:rsid w:val="00D43540"/>
    <w:rsid w:val="00D4535A"/>
    <w:rsid w:val="00D46A0D"/>
    <w:rsid w:val="00D477D6"/>
    <w:rsid w:val="00D5064F"/>
    <w:rsid w:val="00D51468"/>
    <w:rsid w:val="00D5161D"/>
    <w:rsid w:val="00D541DC"/>
    <w:rsid w:val="00D5547D"/>
    <w:rsid w:val="00D55949"/>
    <w:rsid w:val="00D562F2"/>
    <w:rsid w:val="00D6046C"/>
    <w:rsid w:val="00D60FEA"/>
    <w:rsid w:val="00D61193"/>
    <w:rsid w:val="00D62533"/>
    <w:rsid w:val="00D638AF"/>
    <w:rsid w:val="00D6495D"/>
    <w:rsid w:val="00D649DE"/>
    <w:rsid w:val="00D64FD9"/>
    <w:rsid w:val="00D67F54"/>
    <w:rsid w:val="00D70EF7"/>
    <w:rsid w:val="00D7503A"/>
    <w:rsid w:val="00D774AC"/>
    <w:rsid w:val="00D83986"/>
    <w:rsid w:val="00D84B93"/>
    <w:rsid w:val="00D87CDA"/>
    <w:rsid w:val="00D91166"/>
    <w:rsid w:val="00D923FB"/>
    <w:rsid w:val="00D93891"/>
    <w:rsid w:val="00D93AB1"/>
    <w:rsid w:val="00D95E6A"/>
    <w:rsid w:val="00D961DA"/>
    <w:rsid w:val="00D96518"/>
    <w:rsid w:val="00DA068B"/>
    <w:rsid w:val="00DA096C"/>
    <w:rsid w:val="00DA0A26"/>
    <w:rsid w:val="00DA0E26"/>
    <w:rsid w:val="00DA3381"/>
    <w:rsid w:val="00DA5652"/>
    <w:rsid w:val="00DA6B41"/>
    <w:rsid w:val="00DA7767"/>
    <w:rsid w:val="00DC3CC2"/>
    <w:rsid w:val="00DC40A8"/>
    <w:rsid w:val="00DD10B4"/>
    <w:rsid w:val="00DD2167"/>
    <w:rsid w:val="00DD2521"/>
    <w:rsid w:val="00DD70B0"/>
    <w:rsid w:val="00DE5A25"/>
    <w:rsid w:val="00DE6ECC"/>
    <w:rsid w:val="00DE7A97"/>
    <w:rsid w:val="00DF0ABB"/>
    <w:rsid w:val="00DF11A7"/>
    <w:rsid w:val="00DF2AB8"/>
    <w:rsid w:val="00DF3DB6"/>
    <w:rsid w:val="00DF404E"/>
    <w:rsid w:val="00DF52BE"/>
    <w:rsid w:val="00DF59E0"/>
    <w:rsid w:val="00E00B7D"/>
    <w:rsid w:val="00E032C2"/>
    <w:rsid w:val="00E036C7"/>
    <w:rsid w:val="00E04A3D"/>
    <w:rsid w:val="00E05EFF"/>
    <w:rsid w:val="00E06370"/>
    <w:rsid w:val="00E072E2"/>
    <w:rsid w:val="00E14239"/>
    <w:rsid w:val="00E14733"/>
    <w:rsid w:val="00E151B2"/>
    <w:rsid w:val="00E16180"/>
    <w:rsid w:val="00E16B8A"/>
    <w:rsid w:val="00E22969"/>
    <w:rsid w:val="00E2316B"/>
    <w:rsid w:val="00E24B43"/>
    <w:rsid w:val="00E2786D"/>
    <w:rsid w:val="00E302EF"/>
    <w:rsid w:val="00E32DA4"/>
    <w:rsid w:val="00E340F4"/>
    <w:rsid w:val="00E36EBF"/>
    <w:rsid w:val="00E45C5D"/>
    <w:rsid w:val="00E4725A"/>
    <w:rsid w:val="00E50FE8"/>
    <w:rsid w:val="00E517E8"/>
    <w:rsid w:val="00E6012D"/>
    <w:rsid w:val="00E61359"/>
    <w:rsid w:val="00E61C3D"/>
    <w:rsid w:val="00E817D0"/>
    <w:rsid w:val="00E902C6"/>
    <w:rsid w:val="00E94A57"/>
    <w:rsid w:val="00E94C27"/>
    <w:rsid w:val="00E96431"/>
    <w:rsid w:val="00E97CA6"/>
    <w:rsid w:val="00EA0115"/>
    <w:rsid w:val="00EA0936"/>
    <w:rsid w:val="00EA13FD"/>
    <w:rsid w:val="00EA777C"/>
    <w:rsid w:val="00EB13CC"/>
    <w:rsid w:val="00EB1415"/>
    <w:rsid w:val="00EB2FCF"/>
    <w:rsid w:val="00EB45EC"/>
    <w:rsid w:val="00EC196C"/>
    <w:rsid w:val="00EC3FF3"/>
    <w:rsid w:val="00EC6C6A"/>
    <w:rsid w:val="00ED0012"/>
    <w:rsid w:val="00ED1960"/>
    <w:rsid w:val="00ED4B84"/>
    <w:rsid w:val="00ED6491"/>
    <w:rsid w:val="00EE06B6"/>
    <w:rsid w:val="00EE4421"/>
    <w:rsid w:val="00EE608C"/>
    <w:rsid w:val="00EF1F0D"/>
    <w:rsid w:val="00EF51BB"/>
    <w:rsid w:val="00F04175"/>
    <w:rsid w:val="00F057EF"/>
    <w:rsid w:val="00F1188E"/>
    <w:rsid w:val="00F13DE1"/>
    <w:rsid w:val="00F1476E"/>
    <w:rsid w:val="00F156E3"/>
    <w:rsid w:val="00F15BC5"/>
    <w:rsid w:val="00F1613B"/>
    <w:rsid w:val="00F16E08"/>
    <w:rsid w:val="00F16E51"/>
    <w:rsid w:val="00F21F62"/>
    <w:rsid w:val="00F22F6A"/>
    <w:rsid w:val="00F26A14"/>
    <w:rsid w:val="00F27B43"/>
    <w:rsid w:val="00F27CC4"/>
    <w:rsid w:val="00F32753"/>
    <w:rsid w:val="00F3694B"/>
    <w:rsid w:val="00F36CDD"/>
    <w:rsid w:val="00F403EA"/>
    <w:rsid w:val="00F42189"/>
    <w:rsid w:val="00F423EB"/>
    <w:rsid w:val="00F424A9"/>
    <w:rsid w:val="00F46F37"/>
    <w:rsid w:val="00F518DD"/>
    <w:rsid w:val="00F51B30"/>
    <w:rsid w:val="00F51F50"/>
    <w:rsid w:val="00F522B1"/>
    <w:rsid w:val="00F52B66"/>
    <w:rsid w:val="00F5355A"/>
    <w:rsid w:val="00F5362B"/>
    <w:rsid w:val="00F6108A"/>
    <w:rsid w:val="00F61140"/>
    <w:rsid w:val="00F65254"/>
    <w:rsid w:val="00F70F07"/>
    <w:rsid w:val="00F74AD1"/>
    <w:rsid w:val="00F75749"/>
    <w:rsid w:val="00F82534"/>
    <w:rsid w:val="00F849C1"/>
    <w:rsid w:val="00F849DB"/>
    <w:rsid w:val="00F859F3"/>
    <w:rsid w:val="00F91A0C"/>
    <w:rsid w:val="00F92152"/>
    <w:rsid w:val="00F96733"/>
    <w:rsid w:val="00FA227F"/>
    <w:rsid w:val="00FA47D2"/>
    <w:rsid w:val="00FB08D9"/>
    <w:rsid w:val="00FB38CB"/>
    <w:rsid w:val="00FB503F"/>
    <w:rsid w:val="00FC4C75"/>
    <w:rsid w:val="00FD5243"/>
    <w:rsid w:val="00FD6520"/>
    <w:rsid w:val="00FE2810"/>
    <w:rsid w:val="00FE7282"/>
    <w:rsid w:val="00FF02EF"/>
    <w:rsid w:val="00FF6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FB243F"/>
  <w15:docId w15:val="{2D652136-7CC0-44F6-94BC-35DBCEBEA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6635AB"/>
    <w:pPr>
      <w:spacing w:after="0" w:line="240" w:lineRule="auto"/>
    </w:pPr>
    <w:rPr>
      <w:rFonts w:ascii="Arial" w:hAnsi="Arial" w:cs="Times New Roman"/>
      <w:sz w:val="20"/>
      <w:szCs w:val="24"/>
      <w:lang w:val="nl-NL" w:eastAsia="nl-NL"/>
    </w:rPr>
  </w:style>
  <w:style w:type="paragraph" w:styleId="Heading1">
    <w:name w:val="heading 1"/>
    <w:basedOn w:val="Normal"/>
    <w:next w:val="Normal"/>
    <w:link w:val="Heading1Char"/>
    <w:uiPriority w:val="1"/>
    <w:qFormat/>
    <w:rsid w:val="006635AB"/>
    <w:pPr>
      <w:keepNext/>
      <w:outlineLvl w:val="0"/>
    </w:pPr>
    <w:rPr>
      <w:b/>
      <w:sz w:val="24"/>
      <w:szCs w:val="28"/>
    </w:rPr>
  </w:style>
  <w:style w:type="paragraph" w:styleId="Heading2">
    <w:name w:val="heading 2"/>
    <w:basedOn w:val="Normal"/>
    <w:next w:val="Normal"/>
    <w:link w:val="Heading2Char"/>
    <w:uiPriority w:val="1"/>
    <w:qFormat/>
    <w:rsid w:val="006635AB"/>
    <w:pPr>
      <w:keepNext/>
      <w:outlineLvl w:val="1"/>
    </w:pPr>
    <w:rPr>
      <w:rFonts w:cs="Arial"/>
      <w:b/>
      <w:bCs/>
      <w:iCs/>
      <w:sz w:val="22"/>
      <w:szCs w:val="22"/>
    </w:rPr>
  </w:style>
  <w:style w:type="paragraph" w:styleId="Heading3">
    <w:name w:val="heading 3"/>
    <w:basedOn w:val="Normal"/>
    <w:next w:val="Normal"/>
    <w:link w:val="Heading3Char"/>
    <w:uiPriority w:val="1"/>
    <w:qFormat/>
    <w:rsid w:val="006635AB"/>
    <w:pPr>
      <w:keepNext/>
      <w:outlineLvl w:val="2"/>
    </w:pPr>
    <w:rPr>
      <w:rFonts w:cs="Arial"/>
      <w:b/>
      <w:bCs/>
      <w:szCs w:val="20"/>
    </w:rPr>
  </w:style>
  <w:style w:type="paragraph" w:styleId="Heading4">
    <w:name w:val="heading 4"/>
    <w:basedOn w:val="Normal"/>
    <w:next w:val="Normal"/>
    <w:link w:val="Heading4Char"/>
    <w:uiPriority w:val="1"/>
    <w:qFormat/>
    <w:rsid w:val="006635AB"/>
    <w:pPr>
      <w:spacing w:before="200"/>
      <w:outlineLvl w:val="3"/>
    </w:pPr>
    <w:rPr>
      <w:rFonts w:eastAsiaTheme="majorEastAsia" w:cstheme="majorBidi"/>
      <w:b/>
      <w:bCs/>
      <w:i/>
      <w:iCs/>
    </w:rPr>
  </w:style>
  <w:style w:type="paragraph" w:styleId="Heading5">
    <w:name w:val="heading 5"/>
    <w:basedOn w:val="Normal"/>
    <w:next w:val="Normal"/>
    <w:link w:val="Heading5Char"/>
    <w:uiPriority w:val="1"/>
    <w:qFormat/>
    <w:rsid w:val="006635AB"/>
    <w:pPr>
      <w:keepNext/>
      <w:keepLines/>
      <w:spacing w:before="20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635AB"/>
    <w:rPr>
      <w:rFonts w:ascii="Arial" w:hAnsi="Arial" w:cs="Times New Roman"/>
      <w:b/>
      <w:sz w:val="24"/>
      <w:szCs w:val="28"/>
      <w:lang w:val="nl-NL" w:eastAsia="nl-NL"/>
    </w:rPr>
  </w:style>
  <w:style w:type="character" w:customStyle="1" w:styleId="Heading2Char">
    <w:name w:val="Heading 2 Char"/>
    <w:basedOn w:val="DefaultParagraphFont"/>
    <w:link w:val="Heading2"/>
    <w:uiPriority w:val="1"/>
    <w:rsid w:val="006635AB"/>
    <w:rPr>
      <w:rFonts w:ascii="Arial" w:hAnsi="Arial" w:cs="Arial"/>
      <w:b/>
      <w:bCs/>
      <w:iCs/>
      <w:lang w:val="nl-NL" w:eastAsia="nl-NL"/>
    </w:rPr>
  </w:style>
  <w:style w:type="character" w:customStyle="1" w:styleId="Heading3Char">
    <w:name w:val="Heading 3 Char"/>
    <w:basedOn w:val="DefaultParagraphFont"/>
    <w:link w:val="Heading3"/>
    <w:uiPriority w:val="1"/>
    <w:rsid w:val="006635AB"/>
    <w:rPr>
      <w:rFonts w:ascii="Arial" w:hAnsi="Arial" w:cs="Arial"/>
      <w:b/>
      <w:bCs/>
      <w:sz w:val="20"/>
      <w:szCs w:val="20"/>
      <w:lang w:val="nl-NL" w:eastAsia="nl-NL"/>
    </w:rPr>
  </w:style>
  <w:style w:type="character" w:customStyle="1" w:styleId="Heading4Char">
    <w:name w:val="Heading 4 Char"/>
    <w:basedOn w:val="DefaultParagraphFont"/>
    <w:link w:val="Heading4"/>
    <w:uiPriority w:val="1"/>
    <w:rsid w:val="006635AB"/>
    <w:rPr>
      <w:rFonts w:ascii="Arial" w:eastAsiaTheme="majorEastAsia" w:hAnsi="Arial" w:cstheme="majorBidi"/>
      <w:b/>
      <w:bCs/>
      <w:i/>
      <w:iCs/>
      <w:sz w:val="20"/>
      <w:szCs w:val="24"/>
      <w:lang w:val="nl-NL" w:eastAsia="nl-NL"/>
    </w:rPr>
  </w:style>
  <w:style w:type="character" w:customStyle="1" w:styleId="Heading5Char">
    <w:name w:val="Heading 5 Char"/>
    <w:basedOn w:val="DefaultParagraphFont"/>
    <w:link w:val="Heading5"/>
    <w:uiPriority w:val="1"/>
    <w:rsid w:val="006635AB"/>
    <w:rPr>
      <w:rFonts w:ascii="Arial" w:eastAsiaTheme="majorEastAsia" w:hAnsi="Arial" w:cstheme="majorBidi"/>
      <w:i/>
      <w:sz w:val="20"/>
      <w:szCs w:val="24"/>
      <w:lang w:val="nl-NL" w:eastAsia="nl-NL"/>
    </w:rPr>
  </w:style>
  <w:style w:type="character" w:styleId="CommentReference">
    <w:name w:val="annotation reference"/>
    <w:basedOn w:val="DefaultParagraphFont"/>
    <w:uiPriority w:val="99"/>
    <w:semiHidden/>
    <w:unhideWhenUsed/>
    <w:rsid w:val="00A85AAE"/>
    <w:rPr>
      <w:sz w:val="18"/>
      <w:szCs w:val="18"/>
    </w:rPr>
  </w:style>
  <w:style w:type="paragraph" w:styleId="CommentText">
    <w:name w:val="annotation text"/>
    <w:basedOn w:val="Normal"/>
    <w:link w:val="CommentTextChar"/>
    <w:uiPriority w:val="99"/>
    <w:unhideWhenUsed/>
    <w:rsid w:val="00A85AAE"/>
  </w:style>
  <w:style w:type="character" w:customStyle="1" w:styleId="CommentTextChar">
    <w:name w:val="Comment Text Char"/>
    <w:basedOn w:val="DefaultParagraphFont"/>
    <w:link w:val="CommentText"/>
    <w:uiPriority w:val="99"/>
    <w:rsid w:val="00A85AAE"/>
    <w:rPr>
      <w:rFonts w:ascii="Arial" w:hAnsi="Arial" w:cs="Times New Roman"/>
      <w:sz w:val="24"/>
      <w:szCs w:val="24"/>
      <w:lang w:val="nl-NL" w:eastAsia="nl-NL"/>
    </w:rPr>
  </w:style>
  <w:style w:type="paragraph" w:styleId="BalloonText">
    <w:name w:val="Balloon Text"/>
    <w:basedOn w:val="Normal"/>
    <w:link w:val="BalloonTextChar"/>
    <w:uiPriority w:val="99"/>
    <w:semiHidden/>
    <w:unhideWhenUsed/>
    <w:rsid w:val="00A85AAE"/>
    <w:rPr>
      <w:rFonts w:ascii="Tahoma" w:hAnsi="Tahoma" w:cs="Tahoma"/>
      <w:sz w:val="16"/>
      <w:szCs w:val="16"/>
    </w:rPr>
  </w:style>
  <w:style w:type="character" w:customStyle="1" w:styleId="BalloonTextChar">
    <w:name w:val="Balloon Text Char"/>
    <w:basedOn w:val="DefaultParagraphFont"/>
    <w:link w:val="BalloonText"/>
    <w:uiPriority w:val="99"/>
    <w:semiHidden/>
    <w:rsid w:val="00A85AAE"/>
    <w:rPr>
      <w:rFonts w:ascii="Tahoma" w:hAnsi="Tahoma" w:cs="Tahoma"/>
      <w:sz w:val="16"/>
      <w:szCs w:val="16"/>
      <w:lang w:val="nl-NL" w:eastAsia="nl-NL"/>
    </w:rPr>
  </w:style>
  <w:style w:type="character" w:customStyle="1" w:styleId="highlight">
    <w:name w:val="highlight"/>
    <w:basedOn w:val="DefaultParagraphFont"/>
    <w:rsid w:val="00422FD3"/>
  </w:style>
  <w:style w:type="paragraph" w:styleId="NoSpacing">
    <w:name w:val="No Spacing"/>
    <w:uiPriority w:val="1"/>
    <w:qFormat/>
    <w:rsid w:val="00422FD3"/>
    <w:pPr>
      <w:spacing w:after="0" w:line="240" w:lineRule="auto"/>
    </w:pPr>
    <w:rPr>
      <w:rFonts w:ascii="Arial" w:hAnsi="Arial" w:cs="Times New Roman"/>
      <w:sz w:val="20"/>
      <w:szCs w:val="24"/>
      <w:lang w:val="nl-NL" w:eastAsia="nl-NL"/>
    </w:rPr>
  </w:style>
  <w:style w:type="paragraph" w:styleId="CommentSubject">
    <w:name w:val="annotation subject"/>
    <w:basedOn w:val="CommentText"/>
    <w:next w:val="CommentText"/>
    <w:link w:val="CommentSubjectChar"/>
    <w:uiPriority w:val="99"/>
    <w:semiHidden/>
    <w:unhideWhenUsed/>
    <w:rsid w:val="00422FD3"/>
    <w:rPr>
      <w:b/>
      <w:bCs/>
      <w:szCs w:val="20"/>
    </w:rPr>
  </w:style>
  <w:style w:type="character" w:customStyle="1" w:styleId="CommentSubjectChar">
    <w:name w:val="Comment Subject Char"/>
    <w:basedOn w:val="CommentTextChar"/>
    <w:link w:val="CommentSubject"/>
    <w:uiPriority w:val="99"/>
    <w:semiHidden/>
    <w:rsid w:val="00422FD3"/>
    <w:rPr>
      <w:rFonts w:ascii="Arial" w:hAnsi="Arial" w:cs="Times New Roman"/>
      <w:b/>
      <w:bCs/>
      <w:sz w:val="20"/>
      <w:szCs w:val="20"/>
      <w:lang w:val="nl-NL" w:eastAsia="nl-NL"/>
    </w:rPr>
  </w:style>
  <w:style w:type="paragraph" w:styleId="NormalWeb">
    <w:name w:val="Normal (Web)"/>
    <w:basedOn w:val="Normal"/>
    <w:uiPriority w:val="99"/>
    <w:unhideWhenUsed/>
    <w:rsid w:val="00F27B43"/>
    <w:pPr>
      <w:spacing w:before="100" w:beforeAutospacing="1" w:after="100" w:afterAutospacing="1"/>
    </w:pPr>
    <w:rPr>
      <w:rFonts w:eastAsiaTheme="minorEastAsia"/>
      <w:lang w:val="en-US" w:eastAsia="en-US"/>
    </w:rPr>
  </w:style>
  <w:style w:type="character" w:styleId="Hyperlink">
    <w:name w:val="Hyperlink"/>
    <w:basedOn w:val="DefaultParagraphFont"/>
    <w:uiPriority w:val="99"/>
    <w:unhideWhenUsed/>
    <w:rsid w:val="00F27B43"/>
    <w:rPr>
      <w:color w:val="0000FF"/>
      <w:u w:val="single"/>
    </w:rPr>
  </w:style>
  <w:style w:type="paragraph" w:styleId="Revision">
    <w:name w:val="Revision"/>
    <w:hidden/>
    <w:uiPriority w:val="99"/>
    <w:semiHidden/>
    <w:rsid w:val="00922AD5"/>
    <w:pPr>
      <w:spacing w:after="0" w:line="240" w:lineRule="auto"/>
    </w:pPr>
    <w:rPr>
      <w:rFonts w:ascii="Arial" w:hAnsi="Arial" w:cs="Times New Roman"/>
      <w:sz w:val="20"/>
      <w:szCs w:val="24"/>
      <w:lang w:val="nl-NL" w:eastAsia="nl-NL"/>
    </w:rPr>
  </w:style>
  <w:style w:type="paragraph" w:styleId="ListParagraph">
    <w:name w:val="List Paragraph"/>
    <w:basedOn w:val="Normal"/>
    <w:uiPriority w:val="34"/>
    <w:qFormat/>
    <w:rsid w:val="008A5FE2"/>
    <w:pPr>
      <w:ind w:left="720"/>
      <w:contextualSpacing/>
    </w:pPr>
  </w:style>
  <w:style w:type="character" w:styleId="FollowedHyperlink">
    <w:name w:val="FollowedHyperlink"/>
    <w:basedOn w:val="DefaultParagraphFont"/>
    <w:uiPriority w:val="99"/>
    <w:semiHidden/>
    <w:unhideWhenUsed/>
    <w:rsid w:val="00A22B58"/>
    <w:rPr>
      <w:color w:val="800080" w:themeColor="followedHyperlink"/>
      <w:u w:val="single"/>
    </w:rPr>
  </w:style>
  <w:style w:type="table" w:styleId="TableGrid">
    <w:name w:val="Table Grid"/>
    <w:basedOn w:val="TableNormal"/>
    <w:uiPriority w:val="59"/>
    <w:rsid w:val="00561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DefaultParagraphFont"/>
    <w:uiPriority w:val="99"/>
    <w:semiHidden/>
    <w:unhideWhenUsed/>
    <w:rsid w:val="00C10A5E"/>
    <w:rPr>
      <w:color w:val="605E5C"/>
      <w:shd w:val="clear" w:color="auto" w:fill="E1DFDD"/>
    </w:rPr>
  </w:style>
  <w:style w:type="paragraph" w:styleId="Header">
    <w:name w:val="header"/>
    <w:basedOn w:val="Normal"/>
    <w:link w:val="HeaderChar"/>
    <w:uiPriority w:val="99"/>
    <w:unhideWhenUsed/>
    <w:rsid w:val="006E10E2"/>
    <w:pPr>
      <w:tabs>
        <w:tab w:val="center" w:pos="4513"/>
        <w:tab w:val="right" w:pos="9026"/>
      </w:tabs>
    </w:pPr>
  </w:style>
  <w:style w:type="character" w:customStyle="1" w:styleId="HeaderChar">
    <w:name w:val="Header Char"/>
    <w:basedOn w:val="DefaultParagraphFont"/>
    <w:link w:val="Header"/>
    <w:uiPriority w:val="99"/>
    <w:rsid w:val="006E10E2"/>
    <w:rPr>
      <w:rFonts w:ascii="Arial" w:hAnsi="Arial" w:cs="Times New Roman"/>
      <w:sz w:val="20"/>
      <w:szCs w:val="24"/>
      <w:lang w:val="nl-NL" w:eastAsia="nl-NL"/>
    </w:rPr>
  </w:style>
  <w:style w:type="paragraph" w:styleId="Footer">
    <w:name w:val="footer"/>
    <w:basedOn w:val="Normal"/>
    <w:link w:val="FooterChar"/>
    <w:uiPriority w:val="99"/>
    <w:unhideWhenUsed/>
    <w:rsid w:val="006E10E2"/>
    <w:pPr>
      <w:tabs>
        <w:tab w:val="center" w:pos="4513"/>
        <w:tab w:val="right" w:pos="9026"/>
      </w:tabs>
    </w:pPr>
  </w:style>
  <w:style w:type="character" w:customStyle="1" w:styleId="FooterChar">
    <w:name w:val="Footer Char"/>
    <w:basedOn w:val="DefaultParagraphFont"/>
    <w:link w:val="Footer"/>
    <w:uiPriority w:val="99"/>
    <w:rsid w:val="006E10E2"/>
    <w:rPr>
      <w:rFonts w:ascii="Arial" w:hAnsi="Arial" w:cs="Times New Roman"/>
      <w:sz w:val="20"/>
      <w:szCs w:val="24"/>
      <w:lang w:val="nl-NL" w:eastAsia="nl-NL"/>
    </w:rPr>
  </w:style>
  <w:style w:type="character" w:styleId="Strong">
    <w:name w:val="Strong"/>
    <w:basedOn w:val="DefaultParagraphFont"/>
    <w:uiPriority w:val="22"/>
    <w:qFormat/>
    <w:rsid w:val="00E072E2"/>
    <w:rPr>
      <w:b/>
      <w:bCs/>
    </w:rPr>
  </w:style>
  <w:style w:type="paragraph" w:styleId="DocumentMap">
    <w:name w:val="Document Map"/>
    <w:basedOn w:val="Normal"/>
    <w:link w:val="DocumentMapChar"/>
    <w:uiPriority w:val="99"/>
    <w:semiHidden/>
    <w:unhideWhenUsed/>
    <w:rsid w:val="00374AC0"/>
    <w:rPr>
      <w:rFonts w:ascii="Times New Roman" w:hAnsi="Times New Roman"/>
      <w:sz w:val="24"/>
    </w:rPr>
  </w:style>
  <w:style w:type="character" w:customStyle="1" w:styleId="DocumentMapChar">
    <w:name w:val="Document Map Char"/>
    <w:basedOn w:val="DefaultParagraphFont"/>
    <w:link w:val="DocumentMap"/>
    <w:uiPriority w:val="99"/>
    <w:semiHidden/>
    <w:rsid w:val="00374AC0"/>
    <w:rPr>
      <w:rFonts w:ascii="Times New Roman" w:hAnsi="Times New Roman" w:cs="Times New Roman"/>
      <w:sz w:val="24"/>
      <w:szCs w:val="24"/>
      <w:lang w:val="nl-NL" w:eastAsia="nl-NL"/>
    </w:rPr>
  </w:style>
  <w:style w:type="character" w:customStyle="1" w:styleId="normal1">
    <w:name w:val="normal1"/>
    <w:basedOn w:val="DefaultParagraphFont"/>
    <w:rsid w:val="00643F65"/>
    <w:rPr>
      <w:rFonts w:ascii="Arial" w:hAnsi="Arial" w:cs="Arial" w:hint="default"/>
      <w:color w:val="000000"/>
      <w:sz w:val="20"/>
      <w:szCs w:val="20"/>
    </w:rPr>
  </w:style>
  <w:style w:type="character" w:customStyle="1" w:styleId="result">
    <w:name w:val="result"/>
    <w:basedOn w:val="DefaultParagraphFont"/>
    <w:rsid w:val="00643F65"/>
    <w:rPr>
      <w:color w:va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22584">
      <w:bodyDiv w:val="1"/>
      <w:marLeft w:val="0"/>
      <w:marRight w:val="0"/>
      <w:marTop w:val="0"/>
      <w:marBottom w:val="0"/>
      <w:divBdr>
        <w:top w:val="none" w:sz="0" w:space="0" w:color="auto"/>
        <w:left w:val="none" w:sz="0" w:space="0" w:color="auto"/>
        <w:bottom w:val="none" w:sz="0" w:space="0" w:color="auto"/>
        <w:right w:val="none" w:sz="0" w:space="0" w:color="auto"/>
      </w:divBdr>
    </w:div>
    <w:div w:id="64423158">
      <w:bodyDiv w:val="1"/>
      <w:marLeft w:val="0"/>
      <w:marRight w:val="0"/>
      <w:marTop w:val="0"/>
      <w:marBottom w:val="0"/>
      <w:divBdr>
        <w:top w:val="none" w:sz="0" w:space="0" w:color="auto"/>
        <w:left w:val="none" w:sz="0" w:space="0" w:color="auto"/>
        <w:bottom w:val="none" w:sz="0" w:space="0" w:color="auto"/>
        <w:right w:val="none" w:sz="0" w:space="0" w:color="auto"/>
      </w:divBdr>
    </w:div>
    <w:div w:id="88088688">
      <w:bodyDiv w:val="1"/>
      <w:marLeft w:val="0"/>
      <w:marRight w:val="0"/>
      <w:marTop w:val="0"/>
      <w:marBottom w:val="0"/>
      <w:divBdr>
        <w:top w:val="none" w:sz="0" w:space="0" w:color="auto"/>
        <w:left w:val="none" w:sz="0" w:space="0" w:color="auto"/>
        <w:bottom w:val="none" w:sz="0" w:space="0" w:color="auto"/>
        <w:right w:val="none" w:sz="0" w:space="0" w:color="auto"/>
      </w:divBdr>
    </w:div>
    <w:div w:id="106045255">
      <w:bodyDiv w:val="1"/>
      <w:marLeft w:val="0"/>
      <w:marRight w:val="0"/>
      <w:marTop w:val="0"/>
      <w:marBottom w:val="0"/>
      <w:divBdr>
        <w:top w:val="none" w:sz="0" w:space="0" w:color="auto"/>
        <w:left w:val="none" w:sz="0" w:space="0" w:color="auto"/>
        <w:bottom w:val="none" w:sz="0" w:space="0" w:color="auto"/>
        <w:right w:val="none" w:sz="0" w:space="0" w:color="auto"/>
      </w:divBdr>
    </w:div>
    <w:div w:id="111293120">
      <w:bodyDiv w:val="1"/>
      <w:marLeft w:val="0"/>
      <w:marRight w:val="0"/>
      <w:marTop w:val="0"/>
      <w:marBottom w:val="0"/>
      <w:divBdr>
        <w:top w:val="none" w:sz="0" w:space="0" w:color="auto"/>
        <w:left w:val="none" w:sz="0" w:space="0" w:color="auto"/>
        <w:bottom w:val="none" w:sz="0" w:space="0" w:color="auto"/>
        <w:right w:val="none" w:sz="0" w:space="0" w:color="auto"/>
      </w:divBdr>
    </w:div>
    <w:div w:id="160123912">
      <w:bodyDiv w:val="1"/>
      <w:marLeft w:val="0"/>
      <w:marRight w:val="0"/>
      <w:marTop w:val="0"/>
      <w:marBottom w:val="0"/>
      <w:divBdr>
        <w:top w:val="none" w:sz="0" w:space="0" w:color="auto"/>
        <w:left w:val="none" w:sz="0" w:space="0" w:color="auto"/>
        <w:bottom w:val="none" w:sz="0" w:space="0" w:color="auto"/>
        <w:right w:val="none" w:sz="0" w:space="0" w:color="auto"/>
      </w:divBdr>
    </w:div>
    <w:div w:id="171340396">
      <w:bodyDiv w:val="1"/>
      <w:marLeft w:val="0"/>
      <w:marRight w:val="0"/>
      <w:marTop w:val="0"/>
      <w:marBottom w:val="0"/>
      <w:divBdr>
        <w:top w:val="none" w:sz="0" w:space="0" w:color="auto"/>
        <w:left w:val="none" w:sz="0" w:space="0" w:color="auto"/>
        <w:bottom w:val="none" w:sz="0" w:space="0" w:color="auto"/>
        <w:right w:val="none" w:sz="0" w:space="0" w:color="auto"/>
      </w:divBdr>
    </w:div>
    <w:div w:id="231543174">
      <w:bodyDiv w:val="1"/>
      <w:marLeft w:val="0"/>
      <w:marRight w:val="0"/>
      <w:marTop w:val="0"/>
      <w:marBottom w:val="0"/>
      <w:divBdr>
        <w:top w:val="none" w:sz="0" w:space="0" w:color="auto"/>
        <w:left w:val="none" w:sz="0" w:space="0" w:color="auto"/>
        <w:bottom w:val="none" w:sz="0" w:space="0" w:color="auto"/>
        <w:right w:val="none" w:sz="0" w:space="0" w:color="auto"/>
      </w:divBdr>
    </w:div>
    <w:div w:id="234558029">
      <w:bodyDiv w:val="1"/>
      <w:marLeft w:val="0"/>
      <w:marRight w:val="0"/>
      <w:marTop w:val="0"/>
      <w:marBottom w:val="0"/>
      <w:divBdr>
        <w:top w:val="none" w:sz="0" w:space="0" w:color="auto"/>
        <w:left w:val="none" w:sz="0" w:space="0" w:color="auto"/>
        <w:bottom w:val="none" w:sz="0" w:space="0" w:color="auto"/>
        <w:right w:val="none" w:sz="0" w:space="0" w:color="auto"/>
      </w:divBdr>
    </w:div>
    <w:div w:id="248738349">
      <w:bodyDiv w:val="1"/>
      <w:marLeft w:val="0"/>
      <w:marRight w:val="0"/>
      <w:marTop w:val="0"/>
      <w:marBottom w:val="0"/>
      <w:divBdr>
        <w:top w:val="none" w:sz="0" w:space="0" w:color="auto"/>
        <w:left w:val="none" w:sz="0" w:space="0" w:color="auto"/>
        <w:bottom w:val="none" w:sz="0" w:space="0" w:color="auto"/>
        <w:right w:val="none" w:sz="0" w:space="0" w:color="auto"/>
      </w:divBdr>
    </w:div>
    <w:div w:id="275990609">
      <w:bodyDiv w:val="1"/>
      <w:marLeft w:val="0"/>
      <w:marRight w:val="0"/>
      <w:marTop w:val="0"/>
      <w:marBottom w:val="0"/>
      <w:divBdr>
        <w:top w:val="none" w:sz="0" w:space="0" w:color="auto"/>
        <w:left w:val="none" w:sz="0" w:space="0" w:color="auto"/>
        <w:bottom w:val="none" w:sz="0" w:space="0" w:color="auto"/>
        <w:right w:val="none" w:sz="0" w:space="0" w:color="auto"/>
      </w:divBdr>
    </w:div>
    <w:div w:id="283268997">
      <w:bodyDiv w:val="1"/>
      <w:marLeft w:val="0"/>
      <w:marRight w:val="0"/>
      <w:marTop w:val="0"/>
      <w:marBottom w:val="0"/>
      <w:divBdr>
        <w:top w:val="none" w:sz="0" w:space="0" w:color="auto"/>
        <w:left w:val="none" w:sz="0" w:space="0" w:color="auto"/>
        <w:bottom w:val="none" w:sz="0" w:space="0" w:color="auto"/>
        <w:right w:val="none" w:sz="0" w:space="0" w:color="auto"/>
      </w:divBdr>
    </w:div>
    <w:div w:id="308167211">
      <w:bodyDiv w:val="1"/>
      <w:marLeft w:val="0"/>
      <w:marRight w:val="0"/>
      <w:marTop w:val="0"/>
      <w:marBottom w:val="0"/>
      <w:divBdr>
        <w:top w:val="none" w:sz="0" w:space="0" w:color="auto"/>
        <w:left w:val="none" w:sz="0" w:space="0" w:color="auto"/>
        <w:bottom w:val="none" w:sz="0" w:space="0" w:color="auto"/>
        <w:right w:val="none" w:sz="0" w:space="0" w:color="auto"/>
      </w:divBdr>
    </w:div>
    <w:div w:id="311452975">
      <w:bodyDiv w:val="1"/>
      <w:marLeft w:val="0"/>
      <w:marRight w:val="0"/>
      <w:marTop w:val="0"/>
      <w:marBottom w:val="0"/>
      <w:divBdr>
        <w:top w:val="none" w:sz="0" w:space="0" w:color="auto"/>
        <w:left w:val="none" w:sz="0" w:space="0" w:color="auto"/>
        <w:bottom w:val="none" w:sz="0" w:space="0" w:color="auto"/>
        <w:right w:val="none" w:sz="0" w:space="0" w:color="auto"/>
      </w:divBdr>
    </w:div>
    <w:div w:id="319579651">
      <w:bodyDiv w:val="1"/>
      <w:marLeft w:val="0"/>
      <w:marRight w:val="0"/>
      <w:marTop w:val="0"/>
      <w:marBottom w:val="0"/>
      <w:divBdr>
        <w:top w:val="none" w:sz="0" w:space="0" w:color="auto"/>
        <w:left w:val="none" w:sz="0" w:space="0" w:color="auto"/>
        <w:bottom w:val="none" w:sz="0" w:space="0" w:color="auto"/>
        <w:right w:val="none" w:sz="0" w:space="0" w:color="auto"/>
      </w:divBdr>
    </w:div>
    <w:div w:id="393941269">
      <w:bodyDiv w:val="1"/>
      <w:marLeft w:val="0"/>
      <w:marRight w:val="0"/>
      <w:marTop w:val="0"/>
      <w:marBottom w:val="0"/>
      <w:divBdr>
        <w:top w:val="none" w:sz="0" w:space="0" w:color="auto"/>
        <w:left w:val="none" w:sz="0" w:space="0" w:color="auto"/>
        <w:bottom w:val="none" w:sz="0" w:space="0" w:color="auto"/>
        <w:right w:val="none" w:sz="0" w:space="0" w:color="auto"/>
      </w:divBdr>
    </w:div>
    <w:div w:id="469907914">
      <w:bodyDiv w:val="1"/>
      <w:marLeft w:val="0"/>
      <w:marRight w:val="0"/>
      <w:marTop w:val="0"/>
      <w:marBottom w:val="0"/>
      <w:divBdr>
        <w:top w:val="none" w:sz="0" w:space="0" w:color="auto"/>
        <w:left w:val="none" w:sz="0" w:space="0" w:color="auto"/>
        <w:bottom w:val="none" w:sz="0" w:space="0" w:color="auto"/>
        <w:right w:val="none" w:sz="0" w:space="0" w:color="auto"/>
      </w:divBdr>
    </w:div>
    <w:div w:id="587615561">
      <w:bodyDiv w:val="1"/>
      <w:marLeft w:val="0"/>
      <w:marRight w:val="0"/>
      <w:marTop w:val="0"/>
      <w:marBottom w:val="0"/>
      <w:divBdr>
        <w:top w:val="none" w:sz="0" w:space="0" w:color="auto"/>
        <w:left w:val="none" w:sz="0" w:space="0" w:color="auto"/>
        <w:bottom w:val="none" w:sz="0" w:space="0" w:color="auto"/>
        <w:right w:val="none" w:sz="0" w:space="0" w:color="auto"/>
      </w:divBdr>
    </w:div>
    <w:div w:id="628172690">
      <w:bodyDiv w:val="1"/>
      <w:marLeft w:val="0"/>
      <w:marRight w:val="0"/>
      <w:marTop w:val="0"/>
      <w:marBottom w:val="0"/>
      <w:divBdr>
        <w:top w:val="none" w:sz="0" w:space="0" w:color="auto"/>
        <w:left w:val="none" w:sz="0" w:space="0" w:color="auto"/>
        <w:bottom w:val="none" w:sz="0" w:space="0" w:color="auto"/>
        <w:right w:val="none" w:sz="0" w:space="0" w:color="auto"/>
      </w:divBdr>
    </w:div>
    <w:div w:id="660428599">
      <w:bodyDiv w:val="1"/>
      <w:marLeft w:val="0"/>
      <w:marRight w:val="0"/>
      <w:marTop w:val="0"/>
      <w:marBottom w:val="0"/>
      <w:divBdr>
        <w:top w:val="none" w:sz="0" w:space="0" w:color="auto"/>
        <w:left w:val="none" w:sz="0" w:space="0" w:color="auto"/>
        <w:bottom w:val="none" w:sz="0" w:space="0" w:color="auto"/>
        <w:right w:val="none" w:sz="0" w:space="0" w:color="auto"/>
      </w:divBdr>
    </w:div>
    <w:div w:id="692223309">
      <w:bodyDiv w:val="1"/>
      <w:marLeft w:val="0"/>
      <w:marRight w:val="0"/>
      <w:marTop w:val="0"/>
      <w:marBottom w:val="0"/>
      <w:divBdr>
        <w:top w:val="none" w:sz="0" w:space="0" w:color="auto"/>
        <w:left w:val="none" w:sz="0" w:space="0" w:color="auto"/>
        <w:bottom w:val="none" w:sz="0" w:space="0" w:color="auto"/>
        <w:right w:val="none" w:sz="0" w:space="0" w:color="auto"/>
      </w:divBdr>
    </w:div>
    <w:div w:id="699935808">
      <w:bodyDiv w:val="1"/>
      <w:marLeft w:val="0"/>
      <w:marRight w:val="0"/>
      <w:marTop w:val="0"/>
      <w:marBottom w:val="0"/>
      <w:divBdr>
        <w:top w:val="none" w:sz="0" w:space="0" w:color="auto"/>
        <w:left w:val="none" w:sz="0" w:space="0" w:color="auto"/>
        <w:bottom w:val="none" w:sz="0" w:space="0" w:color="auto"/>
        <w:right w:val="none" w:sz="0" w:space="0" w:color="auto"/>
      </w:divBdr>
    </w:div>
    <w:div w:id="700865109">
      <w:bodyDiv w:val="1"/>
      <w:marLeft w:val="0"/>
      <w:marRight w:val="0"/>
      <w:marTop w:val="0"/>
      <w:marBottom w:val="0"/>
      <w:divBdr>
        <w:top w:val="none" w:sz="0" w:space="0" w:color="auto"/>
        <w:left w:val="none" w:sz="0" w:space="0" w:color="auto"/>
        <w:bottom w:val="none" w:sz="0" w:space="0" w:color="auto"/>
        <w:right w:val="none" w:sz="0" w:space="0" w:color="auto"/>
      </w:divBdr>
    </w:div>
    <w:div w:id="704675705">
      <w:bodyDiv w:val="1"/>
      <w:marLeft w:val="0"/>
      <w:marRight w:val="0"/>
      <w:marTop w:val="0"/>
      <w:marBottom w:val="0"/>
      <w:divBdr>
        <w:top w:val="none" w:sz="0" w:space="0" w:color="auto"/>
        <w:left w:val="none" w:sz="0" w:space="0" w:color="auto"/>
        <w:bottom w:val="none" w:sz="0" w:space="0" w:color="auto"/>
        <w:right w:val="none" w:sz="0" w:space="0" w:color="auto"/>
      </w:divBdr>
    </w:div>
    <w:div w:id="752123509">
      <w:bodyDiv w:val="1"/>
      <w:marLeft w:val="0"/>
      <w:marRight w:val="0"/>
      <w:marTop w:val="0"/>
      <w:marBottom w:val="0"/>
      <w:divBdr>
        <w:top w:val="none" w:sz="0" w:space="0" w:color="auto"/>
        <w:left w:val="none" w:sz="0" w:space="0" w:color="auto"/>
        <w:bottom w:val="none" w:sz="0" w:space="0" w:color="auto"/>
        <w:right w:val="none" w:sz="0" w:space="0" w:color="auto"/>
      </w:divBdr>
    </w:div>
    <w:div w:id="755052458">
      <w:bodyDiv w:val="1"/>
      <w:marLeft w:val="0"/>
      <w:marRight w:val="0"/>
      <w:marTop w:val="0"/>
      <w:marBottom w:val="0"/>
      <w:divBdr>
        <w:top w:val="none" w:sz="0" w:space="0" w:color="auto"/>
        <w:left w:val="none" w:sz="0" w:space="0" w:color="auto"/>
        <w:bottom w:val="none" w:sz="0" w:space="0" w:color="auto"/>
        <w:right w:val="none" w:sz="0" w:space="0" w:color="auto"/>
      </w:divBdr>
    </w:div>
    <w:div w:id="780688925">
      <w:bodyDiv w:val="1"/>
      <w:marLeft w:val="0"/>
      <w:marRight w:val="0"/>
      <w:marTop w:val="0"/>
      <w:marBottom w:val="0"/>
      <w:divBdr>
        <w:top w:val="none" w:sz="0" w:space="0" w:color="auto"/>
        <w:left w:val="none" w:sz="0" w:space="0" w:color="auto"/>
        <w:bottom w:val="none" w:sz="0" w:space="0" w:color="auto"/>
        <w:right w:val="none" w:sz="0" w:space="0" w:color="auto"/>
      </w:divBdr>
    </w:div>
    <w:div w:id="793330553">
      <w:bodyDiv w:val="1"/>
      <w:marLeft w:val="0"/>
      <w:marRight w:val="0"/>
      <w:marTop w:val="0"/>
      <w:marBottom w:val="0"/>
      <w:divBdr>
        <w:top w:val="none" w:sz="0" w:space="0" w:color="auto"/>
        <w:left w:val="none" w:sz="0" w:space="0" w:color="auto"/>
        <w:bottom w:val="none" w:sz="0" w:space="0" w:color="auto"/>
        <w:right w:val="none" w:sz="0" w:space="0" w:color="auto"/>
      </w:divBdr>
    </w:div>
    <w:div w:id="794252935">
      <w:bodyDiv w:val="1"/>
      <w:marLeft w:val="0"/>
      <w:marRight w:val="0"/>
      <w:marTop w:val="0"/>
      <w:marBottom w:val="0"/>
      <w:divBdr>
        <w:top w:val="none" w:sz="0" w:space="0" w:color="auto"/>
        <w:left w:val="none" w:sz="0" w:space="0" w:color="auto"/>
        <w:bottom w:val="none" w:sz="0" w:space="0" w:color="auto"/>
        <w:right w:val="none" w:sz="0" w:space="0" w:color="auto"/>
      </w:divBdr>
    </w:div>
    <w:div w:id="797457068">
      <w:bodyDiv w:val="1"/>
      <w:marLeft w:val="0"/>
      <w:marRight w:val="0"/>
      <w:marTop w:val="0"/>
      <w:marBottom w:val="0"/>
      <w:divBdr>
        <w:top w:val="none" w:sz="0" w:space="0" w:color="auto"/>
        <w:left w:val="none" w:sz="0" w:space="0" w:color="auto"/>
        <w:bottom w:val="none" w:sz="0" w:space="0" w:color="auto"/>
        <w:right w:val="none" w:sz="0" w:space="0" w:color="auto"/>
      </w:divBdr>
    </w:div>
    <w:div w:id="816189987">
      <w:bodyDiv w:val="1"/>
      <w:marLeft w:val="0"/>
      <w:marRight w:val="0"/>
      <w:marTop w:val="0"/>
      <w:marBottom w:val="0"/>
      <w:divBdr>
        <w:top w:val="none" w:sz="0" w:space="0" w:color="auto"/>
        <w:left w:val="none" w:sz="0" w:space="0" w:color="auto"/>
        <w:bottom w:val="none" w:sz="0" w:space="0" w:color="auto"/>
        <w:right w:val="none" w:sz="0" w:space="0" w:color="auto"/>
      </w:divBdr>
    </w:div>
    <w:div w:id="835876148">
      <w:bodyDiv w:val="1"/>
      <w:marLeft w:val="0"/>
      <w:marRight w:val="0"/>
      <w:marTop w:val="0"/>
      <w:marBottom w:val="0"/>
      <w:divBdr>
        <w:top w:val="none" w:sz="0" w:space="0" w:color="auto"/>
        <w:left w:val="none" w:sz="0" w:space="0" w:color="auto"/>
        <w:bottom w:val="none" w:sz="0" w:space="0" w:color="auto"/>
        <w:right w:val="none" w:sz="0" w:space="0" w:color="auto"/>
      </w:divBdr>
    </w:div>
    <w:div w:id="861017907">
      <w:bodyDiv w:val="1"/>
      <w:marLeft w:val="0"/>
      <w:marRight w:val="0"/>
      <w:marTop w:val="0"/>
      <w:marBottom w:val="0"/>
      <w:divBdr>
        <w:top w:val="none" w:sz="0" w:space="0" w:color="auto"/>
        <w:left w:val="none" w:sz="0" w:space="0" w:color="auto"/>
        <w:bottom w:val="none" w:sz="0" w:space="0" w:color="auto"/>
        <w:right w:val="none" w:sz="0" w:space="0" w:color="auto"/>
      </w:divBdr>
    </w:div>
    <w:div w:id="866649325">
      <w:bodyDiv w:val="1"/>
      <w:marLeft w:val="0"/>
      <w:marRight w:val="0"/>
      <w:marTop w:val="0"/>
      <w:marBottom w:val="0"/>
      <w:divBdr>
        <w:top w:val="none" w:sz="0" w:space="0" w:color="auto"/>
        <w:left w:val="none" w:sz="0" w:space="0" w:color="auto"/>
        <w:bottom w:val="none" w:sz="0" w:space="0" w:color="auto"/>
        <w:right w:val="none" w:sz="0" w:space="0" w:color="auto"/>
      </w:divBdr>
    </w:div>
    <w:div w:id="887378114">
      <w:bodyDiv w:val="1"/>
      <w:marLeft w:val="0"/>
      <w:marRight w:val="0"/>
      <w:marTop w:val="0"/>
      <w:marBottom w:val="0"/>
      <w:divBdr>
        <w:top w:val="none" w:sz="0" w:space="0" w:color="auto"/>
        <w:left w:val="none" w:sz="0" w:space="0" w:color="auto"/>
        <w:bottom w:val="none" w:sz="0" w:space="0" w:color="auto"/>
        <w:right w:val="none" w:sz="0" w:space="0" w:color="auto"/>
      </w:divBdr>
    </w:div>
    <w:div w:id="894776192">
      <w:bodyDiv w:val="1"/>
      <w:marLeft w:val="0"/>
      <w:marRight w:val="0"/>
      <w:marTop w:val="0"/>
      <w:marBottom w:val="0"/>
      <w:divBdr>
        <w:top w:val="none" w:sz="0" w:space="0" w:color="auto"/>
        <w:left w:val="none" w:sz="0" w:space="0" w:color="auto"/>
        <w:bottom w:val="none" w:sz="0" w:space="0" w:color="auto"/>
        <w:right w:val="none" w:sz="0" w:space="0" w:color="auto"/>
      </w:divBdr>
    </w:div>
    <w:div w:id="909073479">
      <w:bodyDiv w:val="1"/>
      <w:marLeft w:val="0"/>
      <w:marRight w:val="0"/>
      <w:marTop w:val="0"/>
      <w:marBottom w:val="0"/>
      <w:divBdr>
        <w:top w:val="none" w:sz="0" w:space="0" w:color="auto"/>
        <w:left w:val="none" w:sz="0" w:space="0" w:color="auto"/>
        <w:bottom w:val="none" w:sz="0" w:space="0" w:color="auto"/>
        <w:right w:val="none" w:sz="0" w:space="0" w:color="auto"/>
      </w:divBdr>
    </w:div>
    <w:div w:id="924724967">
      <w:bodyDiv w:val="1"/>
      <w:marLeft w:val="0"/>
      <w:marRight w:val="0"/>
      <w:marTop w:val="0"/>
      <w:marBottom w:val="0"/>
      <w:divBdr>
        <w:top w:val="none" w:sz="0" w:space="0" w:color="auto"/>
        <w:left w:val="none" w:sz="0" w:space="0" w:color="auto"/>
        <w:bottom w:val="none" w:sz="0" w:space="0" w:color="auto"/>
        <w:right w:val="none" w:sz="0" w:space="0" w:color="auto"/>
      </w:divBdr>
    </w:div>
    <w:div w:id="928349391">
      <w:bodyDiv w:val="1"/>
      <w:marLeft w:val="0"/>
      <w:marRight w:val="0"/>
      <w:marTop w:val="0"/>
      <w:marBottom w:val="0"/>
      <w:divBdr>
        <w:top w:val="none" w:sz="0" w:space="0" w:color="auto"/>
        <w:left w:val="none" w:sz="0" w:space="0" w:color="auto"/>
        <w:bottom w:val="none" w:sz="0" w:space="0" w:color="auto"/>
        <w:right w:val="none" w:sz="0" w:space="0" w:color="auto"/>
      </w:divBdr>
    </w:div>
    <w:div w:id="930119643">
      <w:bodyDiv w:val="1"/>
      <w:marLeft w:val="0"/>
      <w:marRight w:val="0"/>
      <w:marTop w:val="0"/>
      <w:marBottom w:val="0"/>
      <w:divBdr>
        <w:top w:val="none" w:sz="0" w:space="0" w:color="auto"/>
        <w:left w:val="none" w:sz="0" w:space="0" w:color="auto"/>
        <w:bottom w:val="none" w:sz="0" w:space="0" w:color="auto"/>
        <w:right w:val="none" w:sz="0" w:space="0" w:color="auto"/>
      </w:divBdr>
    </w:div>
    <w:div w:id="962155163">
      <w:bodyDiv w:val="1"/>
      <w:marLeft w:val="0"/>
      <w:marRight w:val="0"/>
      <w:marTop w:val="0"/>
      <w:marBottom w:val="0"/>
      <w:divBdr>
        <w:top w:val="none" w:sz="0" w:space="0" w:color="auto"/>
        <w:left w:val="none" w:sz="0" w:space="0" w:color="auto"/>
        <w:bottom w:val="none" w:sz="0" w:space="0" w:color="auto"/>
        <w:right w:val="none" w:sz="0" w:space="0" w:color="auto"/>
      </w:divBdr>
    </w:div>
    <w:div w:id="968361634">
      <w:bodyDiv w:val="1"/>
      <w:marLeft w:val="0"/>
      <w:marRight w:val="0"/>
      <w:marTop w:val="0"/>
      <w:marBottom w:val="0"/>
      <w:divBdr>
        <w:top w:val="none" w:sz="0" w:space="0" w:color="auto"/>
        <w:left w:val="none" w:sz="0" w:space="0" w:color="auto"/>
        <w:bottom w:val="none" w:sz="0" w:space="0" w:color="auto"/>
        <w:right w:val="none" w:sz="0" w:space="0" w:color="auto"/>
      </w:divBdr>
    </w:div>
    <w:div w:id="972295757">
      <w:bodyDiv w:val="1"/>
      <w:marLeft w:val="0"/>
      <w:marRight w:val="0"/>
      <w:marTop w:val="0"/>
      <w:marBottom w:val="0"/>
      <w:divBdr>
        <w:top w:val="none" w:sz="0" w:space="0" w:color="auto"/>
        <w:left w:val="none" w:sz="0" w:space="0" w:color="auto"/>
        <w:bottom w:val="none" w:sz="0" w:space="0" w:color="auto"/>
        <w:right w:val="none" w:sz="0" w:space="0" w:color="auto"/>
      </w:divBdr>
    </w:div>
    <w:div w:id="976109183">
      <w:bodyDiv w:val="1"/>
      <w:marLeft w:val="0"/>
      <w:marRight w:val="0"/>
      <w:marTop w:val="0"/>
      <w:marBottom w:val="0"/>
      <w:divBdr>
        <w:top w:val="none" w:sz="0" w:space="0" w:color="auto"/>
        <w:left w:val="none" w:sz="0" w:space="0" w:color="auto"/>
        <w:bottom w:val="none" w:sz="0" w:space="0" w:color="auto"/>
        <w:right w:val="none" w:sz="0" w:space="0" w:color="auto"/>
      </w:divBdr>
    </w:div>
    <w:div w:id="1022509995">
      <w:bodyDiv w:val="1"/>
      <w:marLeft w:val="0"/>
      <w:marRight w:val="0"/>
      <w:marTop w:val="0"/>
      <w:marBottom w:val="0"/>
      <w:divBdr>
        <w:top w:val="none" w:sz="0" w:space="0" w:color="auto"/>
        <w:left w:val="none" w:sz="0" w:space="0" w:color="auto"/>
        <w:bottom w:val="none" w:sz="0" w:space="0" w:color="auto"/>
        <w:right w:val="none" w:sz="0" w:space="0" w:color="auto"/>
      </w:divBdr>
    </w:div>
    <w:div w:id="1045789229">
      <w:bodyDiv w:val="1"/>
      <w:marLeft w:val="0"/>
      <w:marRight w:val="0"/>
      <w:marTop w:val="0"/>
      <w:marBottom w:val="0"/>
      <w:divBdr>
        <w:top w:val="none" w:sz="0" w:space="0" w:color="auto"/>
        <w:left w:val="none" w:sz="0" w:space="0" w:color="auto"/>
        <w:bottom w:val="none" w:sz="0" w:space="0" w:color="auto"/>
        <w:right w:val="none" w:sz="0" w:space="0" w:color="auto"/>
      </w:divBdr>
    </w:div>
    <w:div w:id="1046494428">
      <w:bodyDiv w:val="1"/>
      <w:marLeft w:val="0"/>
      <w:marRight w:val="0"/>
      <w:marTop w:val="0"/>
      <w:marBottom w:val="0"/>
      <w:divBdr>
        <w:top w:val="none" w:sz="0" w:space="0" w:color="auto"/>
        <w:left w:val="none" w:sz="0" w:space="0" w:color="auto"/>
        <w:bottom w:val="none" w:sz="0" w:space="0" w:color="auto"/>
        <w:right w:val="none" w:sz="0" w:space="0" w:color="auto"/>
      </w:divBdr>
    </w:div>
    <w:div w:id="1073619754">
      <w:bodyDiv w:val="1"/>
      <w:marLeft w:val="0"/>
      <w:marRight w:val="0"/>
      <w:marTop w:val="0"/>
      <w:marBottom w:val="0"/>
      <w:divBdr>
        <w:top w:val="none" w:sz="0" w:space="0" w:color="auto"/>
        <w:left w:val="none" w:sz="0" w:space="0" w:color="auto"/>
        <w:bottom w:val="none" w:sz="0" w:space="0" w:color="auto"/>
        <w:right w:val="none" w:sz="0" w:space="0" w:color="auto"/>
      </w:divBdr>
    </w:div>
    <w:div w:id="1075201067">
      <w:bodyDiv w:val="1"/>
      <w:marLeft w:val="0"/>
      <w:marRight w:val="0"/>
      <w:marTop w:val="0"/>
      <w:marBottom w:val="0"/>
      <w:divBdr>
        <w:top w:val="none" w:sz="0" w:space="0" w:color="auto"/>
        <w:left w:val="none" w:sz="0" w:space="0" w:color="auto"/>
        <w:bottom w:val="none" w:sz="0" w:space="0" w:color="auto"/>
        <w:right w:val="none" w:sz="0" w:space="0" w:color="auto"/>
      </w:divBdr>
    </w:div>
    <w:div w:id="1101798643">
      <w:bodyDiv w:val="1"/>
      <w:marLeft w:val="0"/>
      <w:marRight w:val="0"/>
      <w:marTop w:val="0"/>
      <w:marBottom w:val="0"/>
      <w:divBdr>
        <w:top w:val="none" w:sz="0" w:space="0" w:color="auto"/>
        <w:left w:val="none" w:sz="0" w:space="0" w:color="auto"/>
        <w:bottom w:val="none" w:sz="0" w:space="0" w:color="auto"/>
        <w:right w:val="none" w:sz="0" w:space="0" w:color="auto"/>
      </w:divBdr>
    </w:div>
    <w:div w:id="1106192543">
      <w:bodyDiv w:val="1"/>
      <w:marLeft w:val="0"/>
      <w:marRight w:val="0"/>
      <w:marTop w:val="0"/>
      <w:marBottom w:val="0"/>
      <w:divBdr>
        <w:top w:val="none" w:sz="0" w:space="0" w:color="auto"/>
        <w:left w:val="none" w:sz="0" w:space="0" w:color="auto"/>
        <w:bottom w:val="none" w:sz="0" w:space="0" w:color="auto"/>
        <w:right w:val="none" w:sz="0" w:space="0" w:color="auto"/>
      </w:divBdr>
    </w:div>
    <w:div w:id="1116829667">
      <w:bodyDiv w:val="1"/>
      <w:marLeft w:val="0"/>
      <w:marRight w:val="0"/>
      <w:marTop w:val="0"/>
      <w:marBottom w:val="0"/>
      <w:divBdr>
        <w:top w:val="none" w:sz="0" w:space="0" w:color="auto"/>
        <w:left w:val="none" w:sz="0" w:space="0" w:color="auto"/>
        <w:bottom w:val="none" w:sz="0" w:space="0" w:color="auto"/>
        <w:right w:val="none" w:sz="0" w:space="0" w:color="auto"/>
      </w:divBdr>
    </w:div>
    <w:div w:id="1117288560">
      <w:bodyDiv w:val="1"/>
      <w:marLeft w:val="0"/>
      <w:marRight w:val="0"/>
      <w:marTop w:val="0"/>
      <w:marBottom w:val="0"/>
      <w:divBdr>
        <w:top w:val="none" w:sz="0" w:space="0" w:color="auto"/>
        <w:left w:val="none" w:sz="0" w:space="0" w:color="auto"/>
        <w:bottom w:val="none" w:sz="0" w:space="0" w:color="auto"/>
        <w:right w:val="none" w:sz="0" w:space="0" w:color="auto"/>
      </w:divBdr>
    </w:div>
    <w:div w:id="1125588430">
      <w:bodyDiv w:val="1"/>
      <w:marLeft w:val="0"/>
      <w:marRight w:val="0"/>
      <w:marTop w:val="0"/>
      <w:marBottom w:val="0"/>
      <w:divBdr>
        <w:top w:val="none" w:sz="0" w:space="0" w:color="auto"/>
        <w:left w:val="none" w:sz="0" w:space="0" w:color="auto"/>
        <w:bottom w:val="none" w:sz="0" w:space="0" w:color="auto"/>
        <w:right w:val="none" w:sz="0" w:space="0" w:color="auto"/>
      </w:divBdr>
    </w:div>
    <w:div w:id="1148476071">
      <w:bodyDiv w:val="1"/>
      <w:marLeft w:val="0"/>
      <w:marRight w:val="0"/>
      <w:marTop w:val="0"/>
      <w:marBottom w:val="0"/>
      <w:divBdr>
        <w:top w:val="none" w:sz="0" w:space="0" w:color="auto"/>
        <w:left w:val="none" w:sz="0" w:space="0" w:color="auto"/>
        <w:bottom w:val="none" w:sz="0" w:space="0" w:color="auto"/>
        <w:right w:val="none" w:sz="0" w:space="0" w:color="auto"/>
      </w:divBdr>
    </w:div>
    <w:div w:id="1167597591">
      <w:bodyDiv w:val="1"/>
      <w:marLeft w:val="0"/>
      <w:marRight w:val="0"/>
      <w:marTop w:val="0"/>
      <w:marBottom w:val="0"/>
      <w:divBdr>
        <w:top w:val="none" w:sz="0" w:space="0" w:color="auto"/>
        <w:left w:val="none" w:sz="0" w:space="0" w:color="auto"/>
        <w:bottom w:val="none" w:sz="0" w:space="0" w:color="auto"/>
        <w:right w:val="none" w:sz="0" w:space="0" w:color="auto"/>
      </w:divBdr>
    </w:div>
    <w:div w:id="1173567343">
      <w:bodyDiv w:val="1"/>
      <w:marLeft w:val="0"/>
      <w:marRight w:val="0"/>
      <w:marTop w:val="0"/>
      <w:marBottom w:val="0"/>
      <w:divBdr>
        <w:top w:val="none" w:sz="0" w:space="0" w:color="auto"/>
        <w:left w:val="none" w:sz="0" w:space="0" w:color="auto"/>
        <w:bottom w:val="none" w:sz="0" w:space="0" w:color="auto"/>
        <w:right w:val="none" w:sz="0" w:space="0" w:color="auto"/>
      </w:divBdr>
    </w:div>
    <w:div w:id="1198928537">
      <w:bodyDiv w:val="1"/>
      <w:marLeft w:val="0"/>
      <w:marRight w:val="0"/>
      <w:marTop w:val="0"/>
      <w:marBottom w:val="0"/>
      <w:divBdr>
        <w:top w:val="none" w:sz="0" w:space="0" w:color="auto"/>
        <w:left w:val="none" w:sz="0" w:space="0" w:color="auto"/>
        <w:bottom w:val="none" w:sz="0" w:space="0" w:color="auto"/>
        <w:right w:val="none" w:sz="0" w:space="0" w:color="auto"/>
      </w:divBdr>
    </w:div>
    <w:div w:id="1206605324">
      <w:bodyDiv w:val="1"/>
      <w:marLeft w:val="0"/>
      <w:marRight w:val="0"/>
      <w:marTop w:val="0"/>
      <w:marBottom w:val="0"/>
      <w:divBdr>
        <w:top w:val="none" w:sz="0" w:space="0" w:color="auto"/>
        <w:left w:val="none" w:sz="0" w:space="0" w:color="auto"/>
        <w:bottom w:val="none" w:sz="0" w:space="0" w:color="auto"/>
        <w:right w:val="none" w:sz="0" w:space="0" w:color="auto"/>
      </w:divBdr>
    </w:div>
    <w:div w:id="1211382218">
      <w:bodyDiv w:val="1"/>
      <w:marLeft w:val="0"/>
      <w:marRight w:val="0"/>
      <w:marTop w:val="0"/>
      <w:marBottom w:val="0"/>
      <w:divBdr>
        <w:top w:val="none" w:sz="0" w:space="0" w:color="auto"/>
        <w:left w:val="none" w:sz="0" w:space="0" w:color="auto"/>
        <w:bottom w:val="none" w:sz="0" w:space="0" w:color="auto"/>
        <w:right w:val="none" w:sz="0" w:space="0" w:color="auto"/>
      </w:divBdr>
    </w:div>
    <w:div w:id="1224877572">
      <w:bodyDiv w:val="1"/>
      <w:marLeft w:val="0"/>
      <w:marRight w:val="0"/>
      <w:marTop w:val="0"/>
      <w:marBottom w:val="0"/>
      <w:divBdr>
        <w:top w:val="none" w:sz="0" w:space="0" w:color="auto"/>
        <w:left w:val="none" w:sz="0" w:space="0" w:color="auto"/>
        <w:bottom w:val="none" w:sz="0" w:space="0" w:color="auto"/>
        <w:right w:val="none" w:sz="0" w:space="0" w:color="auto"/>
      </w:divBdr>
    </w:div>
    <w:div w:id="1232886001">
      <w:bodyDiv w:val="1"/>
      <w:marLeft w:val="0"/>
      <w:marRight w:val="0"/>
      <w:marTop w:val="0"/>
      <w:marBottom w:val="0"/>
      <w:divBdr>
        <w:top w:val="none" w:sz="0" w:space="0" w:color="auto"/>
        <w:left w:val="none" w:sz="0" w:space="0" w:color="auto"/>
        <w:bottom w:val="none" w:sz="0" w:space="0" w:color="auto"/>
        <w:right w:val="none" w:sz="0" w:space="0" w:color="auto"/>
      </w:divBdr>
    </w:div>
    <w:div w:id="1235974333">
      <w:bodyDiv w:val="1"/>
      <w:marLeft w:val="0"/>
      <w:marRight w:val="0"/>
      <w:marTop w:val="0"/>
      <w:marBottom w:val="0"/>
      <w:divBdr>
        <w:top w:val="none" w:sz="0" w:space="0" w:color="auto"/>
        <w:left w:val="none" w:sz="0" w:space="0" w:color="auto"/>
        <w:bottom w:val="none" w:sz="0" w:space="0" w:color="auto"/>
        <w:right w:val="none" w:sz="0" w:space="0" w:color="auto"/>
      </w:divBdr>
    </w:div>
    <w:div w:id="1241214482">
      <w:bodyDiv w:val="1"/>
      <w:marLeft w:val="0"/>
      <w:marRight w:val="0"/>
      <w:marTop w:val="0"/>
      <w:marBottom w:val="0"/>
      <w:divBdr>
        <w:top w:val="none" w:sz="0" w:space="0" w:color="auto"/>
        <w:left w:val="none" w:sz="0" w:space="0" w:color="auto"/>
        <w:bottom w:val="none" w:sz="0" w:space="0" w:color="auto"/>
        <w:right w:val="none" w:sz="0" w:space="0" w:color="auto"/>
      </w:divBdr>
    </w:div>
    <w:div w:id="1243836202">
      <w:bodyDiv w:val="1"/>
      <w:marLeft w:val="0"/>
      <w:marRight w:val="0"/>
      <w:marTop w:val="0"/>
      <w:marBottom w:val="0"/>
      <w:divBdr>
        <w:top w:val="none" w:sz="0" w:space="0" w:color="auto"/>
        <w:left w:val="none" w:sz="0" w:space="0" w:color="auto"/>
        <w:bottom w:val="none" w:sz="0" w:space="0" w:color="auto"/>
        <w:right w:val="none" w:sz="0" w:space="0" w:color="auto"/>
      </w:divBdr>
    </w:div>
    <w:div w:id="1291282678">
      <w:bodyDiv w:val="1"/>
      <w:marLeft w:val="0"/>
      <w:marRight w:val="0"/>
      <w:marTop w:val="0"/>
      <w:marBottom w:val="0"/>
      <w:divBdr>
        <w:top w:val="none" w:sz="0" w:space="0" w:color="auto"/>
        <w:left w:val="none" w:sz="0" w:space="0" w:color="auto"/>
        <w:bottom w:val="none" w:sz="0" w:space="0" w:color="auto"/>
        <w:right w:val="none" w:sz="0" w:space="0" w:color="auto"/>
      </w:divBdr>
    </w:div>
    <w:div w:id="1293515684">
      <w:bodyDiv w:val="1"/>
      <w:marLeft w:val="0"/>
      <w:marRight w:val="0"/>
      <w:marTop w:val="0"/>
      <w:marBottom w:val="0"/>
      <w:divBdr>
        <w:top w:val="none" w:sz="0" w:space="0" w:color="auto"/>
        <w:left w:val="none" w:sz="0" w:space="0" w:color="auto"/>
        <w:bottom w:val="none" w:sz="0" w:space="0" w:color="auto"/>
        <w:right w:val="none" w:sz="0" w:space="0" w:color="auto"/>
      </w:divBdr>
    </w:div>
    <w:div w:id="1323587993">
      <w:bodyDiv w:val="1"/>
      <w:marLeft w:val="0"/>
      <w:marRight w:val="0"/>
      <w:marTop w:val="0"/>
      <w:marBottom w:val="0"/>
      <w:divBdr>
        <w:top w:val="none" w:sz="0" w:space="0" w:color="auto"/>
        <w:left w:val="none" w:sz="0" w:space="0" w:color="auto"/>
        <w:bottom w:val="none" w:sz="0" w:space="0" w:color="auto"/>
        <w:right w:val="none" w:sz="0" w:space="0" w:color="auto"/>
      </w:divBdr>
    </w:div>
    <w:div w:id="1325354433">
      <w:bodyDiv w:val="1"/>
      <w:marLeft w:val="0"/>
      <w:marRight w:val="0"/>
      <w:marTop w:val="0"/>
      <w:marBottom w:val="0"/>
      <w:divBdr>
        <w:top w:val="none" w:sz="0" w:space="0" w:color="auto"/>
        <w:left w:val="none" w:sz="0" w:space="0" w:color="auto"/>
        <w:bottom w:val="none" w:sz="0" w:space="0" w:color="auto"/>
        <w:right w:val="none" w:sz="0" w:space="0" w:color="auto"/>
      </w:divBdr>
    </w:div>
    <w:div w:id="1332444863">
      <w:bodyDiv w:val="1"/>
      <w:marLeft w:val="0"/>
      <w:marRight w:val="0"/>
      <w:marTop w:val="0"/>
      <w:marBottom w:val="0"/>
      <w:divBdr>
        <w:top w:val="none" w:sz="0" w:space="0" w:color="auto"/>
        <w:left w:val="none" w:sz="0" w:space="0" w:color="auto"/>
        <w:bottom w:val="none" w:sz="0" w:space="0" w:color="auto"/>
        <w:right w:val="none" w:sz="0" w:space="0" w:color="auto"/>
      </w:divBdr>
    </w:div>
    <w:div w:id="1336879876">
      <w:bodyDiv w:val="1"/>
      <w:marLeft w:val="0"/>
      <w:marRight w:val="0"/>
      <w:marTop w:val="0"/>
      <w:marBottom w:val="0"/>
      <w:divBdr>
        <w:top w:val="none" w:sz="0" w:space="0" w:color="auto"/>
        <w:left w:val="none" w:sz="0" w:space="0" w:color="auto"/>
        <w:bottom w:val="none" w:sz="0" w:space="0" w:color="auto"/>
        <w:right w:val="none" w:sz="0" w:space="0" w:color="auto"/>
      </w:divBdr>
    </w:div>
    <w:div w:id="1345088372">
      <w:bodyDiv w:val="1"/>
      <w:marLeft w:val="0"/>
      <w:marRight w:val="0"/>
      <w:marTop w:val="0"/>
      <w:marBottom w:val="0"/>
      <w:divBdr>
        <w:top w:val="none" w:sz="0" w:space="0" w:color="auto"/>
        <w:left w:val="none" w:sz="0" w:space="0" w:color="auto"/>
        <w:bottom w:val="none" w:sz="0" w:space="0" w:color="auto"/>
        <w:right w:val="none" w:sz="0" w:space="0" w:color="auto"/>
      </w:divBdr>
    </w:div>
    <w:div w:id="1346787376">
      <w:bodyDiv w:val="1"/>
      <w:marLeft w:val="0"/>
      <w:marRight w:val="0"/>
      <w:marTop w:val="0"/>
      <w:marBottom w:val="0"/>
      <w:divBdr>
        <w:top w:val="none" w:sz="0" w:space="0" w:color="auto"/>
        <w:left w:val="none" w:sz="0" w:space="0" w:color="auto"/>
        <w:bottom w:val="none" w:sz="0" w:space="0" w:color="auto"/>
        <w:right w:val="none" w:sz="0" w:space="0" w:color="auto"/>
      </w:divBdr>
    </w:div>
    <w:div w:id="1348362775">
      <w:bodyDiv w:val="1"/>
      <w:marLeft w:val="0"/>
      <w:marRight w:val="0"/>
      <w:marTop w:val="0"/>
      <w:marBottom w:val="0"/>
      <w:divBdr>
        <w:top w:val="none" w:sz="0" w:space="0" w:color="auto"/>
        <w:left w:val="none" w:sz="0" w:space="0" w:color="auto"/>
        <w:bottom w:val="none" w:sz="0" w:space="0" w:color="auto"/>
        <w:right w:val="none" w:sz="0" w:space="0" w:color="auto"/>
      </w:divBdr>
    </w:div>
    <w:div w:id="1382746447">
      <w:bodyDiv w:val="1"/>
      <w:marLeft w:val="0"/>
      <w:marRight w:val="0"/>
      <w:marTop w:val="0"/>
      <w:marBottom w:val="0"/>
      <w:divBdr>
        <w:top w:val="none" w:sz="0" w:space="0" w:color="auto"/>
        <w:left w:val="none" w:sz="0" w:space="0" w:color="auto"/>
        <w:bottom w:val="none" w:sz="0" w:space="0" w:color="auto"/>
        <w:right w:val="none" w:sz="0" w:space="0" w:color="auto"/>
      </w:divBdr>
    </w:div>
    <w:div w:id="1423836622">
      <w:bodyDiv w:val="1"/>
      <w:marLeft w:val="0"/>
      <w:marRight w:val="0"/>
      <w:marTop w:val="0"/>
      <w:marBottom w:val="0"/>
      <w:divBdr>
        <w:top w:val="none" w:sz="0" w:space="0" w:color="auto"/>
        <w:left w:val="none" w:sz="0" w:space="0" w:color="auto"/>
        <w:bottom w:val="none" w:sz="0" w:space="0" w:color="auto"/>
        <w:right w:val="none" w:sz="0" w:space="0" w:color="auto"/>
      </w:divBdr>
    </w:div>
    <w:div w:id="1447500436">
      <w:bodyDiv w:val="1"/>
      <w:marLeft w:val="0"/>
      <w:marRight w:val="0"/>
      <w:marTop w:val="0"/>
      <w:marBottom w:val="0"/>
      <w:divBdr>
        <w:top w:val="none" w:sz="0" w:space="0" w:color="auto"/>
        <w:left w:val="none" w:sz="0" w:space="0" w:color="auto"/>
        <w:bottom w:val="none" w:sz="0" w:space="0" w:color="auto"/>
        <w:right w:val="none" w:sz="0" w:space="0" w:color="auto"/>
      </w:divBdr>
    </w:div>
    <w:div w:id="1466123342">
      <w:bodyDiv w:val="1"/>
      <w:marLeft w:val="0"/>
      <w:marRight w:val="0"/>
      <w:marTop w:val="0"/>
      <w:marBottom w:val="0"/>
      <w:divBdr>
        <w:top w:val="none" w:sz="0" w:space="0" w:color="auto"/>
        <w:left w:val="none" w:sz="0" w:space="0" w:color="auto"/>
        <w:bottom w:val="none" w:sz="0" w:space="0" w:color="auto"/>
        <w:right w:val="none" w:sz="0" w:space="0" w:color="auto"/>
      </w:divBdr>
    </w:div>
    <w:div w:id="1470515968">
      <w:bodyDiv w:val="1"/>
      <w:marLeft w:val="0"/>
      <w:marRight w:val="0"/>
      <w:marTop w:val="0"/>
      <w:marBottom w:val="0"/>
      <w:divBdr>
        <w:top w:val="none" w:sz="0" w:space="0" w:color="auto"/>
        <w:left w:val="none" w:sz="0" w:space="0" w:color="auto"/>
        <w:bottom w:val="none" w:sz="0" w:space="0" w:color="auto"/>
        <w:right w:val="none" w:sz="0" w:space="0" w:color="auto"/>
      </w:divBdr>
    </w:div>
    <w:div w:id="1480687436">
      <w:bodyDiv w:val="1"/>
      <w:marLeft w:val="0"/>
      <w:marRight w:val="0"/>
      <w:marTop w:val="0"/>
      <w:marBottom w:val="0"/>
      <w:divBdr>
        <w:top w:val="none" w:sz="0" w:space="0" w:color="auto"/>
        <w:left w:val="none" w:sz="0" w:space="0" w:color="auto"/>
        <w:bottom w:val="none" w:sz="0" w:space="0" w:color="auto"/>
        <w:right w:val="none" w:sz="0" w:space="0" w:color="auto"/>
      </w:divBdr>
    </w:div>
    <w:div w:id="1506476229">
      <w:bodyDiv w:val="1"/>
      <w:marLeft w:val="0"/>
      <w:marRight w:val="0"/>
      <w:marTop w:val="0"/>
      <w:marBottom w:val="0"/>
      <w:divBdr>
        <w:top w:val="none" w:sz="0" w:space="0" w:color="auto"/>
        <w:left w:val="none" w:sz="0" w:space="0" w:color="auto"/>
        <w:bottom w:val="none" w:sz="0" w:space="0" w:color="auto"/>
        <w:right w:val="none" w:sz="0" w:space="0" w:color="auto"/>
      </w:divBdr>
    </w:div>
    <w:div w:id="1575703771">
      <w:bodyDiv w:val="1"/>
      <w:marLeft w:val="0"/>
      <w:marRight w:val="0"/>
      <w:marTop w:val="0"/>
      <w:marBottom w:val="0"/>
      <w:divBdr>
        <w:top w:val="none" w:sz="0" w:space="0" w:color="auto"/>
        <w:left w:val="none" w:sz="0" w:space="0" w:color="auto"/>
        <w:bottom w:val="none" w:sz="0" w:space="0" w:color="auto"/>
        <w:right w:val="none" w:sz="0" w:space="0" w:color="auto"/>
      </w:divBdr>
    </w:div>
    <w:div w:id="1630669833">
      <w:bodyDiv w:val="1"/>
      <w:marLeft w:val="0"/>
      <w:marRight w:val="0"/>
      <w:marTop w:val="0"/>
      <w:marBottom w:val="0"/>
      <w:divBdr>
        <w:top w:val="none" w:sz="0" w:space="0" w:color="auto"/>
        <w:left w:val="none" w:sz="0" w:space="0" w:color="auto"/>
        <w:bottom w:val="none" w:sz="0" w:space="0" w:color="auto"/>
        <w:right w:val="none" w:sz="0" w:space="0" w:color="auto"/>
      </w:divBdr>
    </w:div>
    <w:div w:id="1631278877">
      <w:bodyDiv w:val="1"/>
      <w:marLeft w:val="0"/>
      <w:marRight w:val="0"/>
      <w:marTop w:val="0"/>
      <w:marBottom w:val="0"/>
      <w:divBdr>
        <w:top w:val="none" w:sz="0" w:space="0" w:color="auto"/>
        <w:left w:val="none" w:sz="0" w:space="0" w:color="auto"/>
        <w:bottom w:val="none" w:sz="0" w:space="0" w:color="auto"/>
        <w:right w:val="none" w:sz="0" w:space="0" w:color="auto"/>
      </w:divBdr>
    </w:div>
    <w:div w:id="1654142827">
      <w:bodyDiv w:val="1"/>
      <w:marLeft w:val="0"/>
      <w:marRight w:val="0"/>
      <w:marTop w:val="0"/>
      <w:marBottom w:val="0"/>
      <w:divBdr>
        <w:top w:val="none" w:sz="0" w:space="0" w:color="auto"/>
        <w:left w:val="none" w:sz="0" w:space="0" w:color="auto"/>
        <w:bottom w:val="none" w:sz="0" w:space="0" w:color="auto"/>
        <w:right w:val="none" w:sz="0" w:space="0" w:color="auto"/>
      </w:divBdr>
    </w:div>
    <w:div w:id="1656959138">
      <w:bodyDiv w:val="1"/>
      <w:marLeft w:val="0"/>
      <w:marRight w:val="0"/>
      <w:marTop w:val="0"/>
      <w:marBottom w:val="0"/>
      <w:divBdr>
        <w:top w:val="none" w:sz="0" w:space="0" w:color="auto"/>
        <w:left w:val="none" w:sz="0" w:space="0" w:color="auto"/>
        <w:bottom w:val="none" w:sz="0" w:space="0" w:color="auto"/>
        <w:right w:val="none" w:sz="0" w:space="0" w:color="auto"/>
      </w:divBdr>
    </w:div>
    <w:div w:id="1668244365">
      <w:bodyDiv w:val="1"/>
      <w:marLeft w:val="0"/>
      <w:marRight w:val="0"/>
      <w:marTop w:val="0"/>
      <w:marBottom w:val="0"/>
      <w:divBdr>
        <w:top w:val="none" w:sz="0" w:space="0" w:color="auto"/>
        <w:left w:val="none" w:sz="0" w:space="0" w:color="auto"/>
        <w:bottom w:val="none" w:sz="0" w:space="0" w:color="auto"/>
        <w:right w:val="none" w:sz="0" w:space="0" w:color="auto"/>
      </w:divBdr>
    </w:div>
    <w:div w:id="1691488151">
      <w:bodyDiv w:val="1"/>
      <w:marLeft w:val="0"/>
      <w:marRight w:val="0"/>
      <w:marTop w:val="0"/>
      <w:marBottom w:val="0"/>
      <w:divBdr>
        <w:top w:val="none" w:sz="0" w:space="0" w:color="auto"/>
        <w:left w:val="none" w:sz="0" w:space="0" w:color="auto"/>
        <w:bottom w:val="none" w:sz="0" w:space="0" w:color="auto"/>
        <w:right w:val="none" w:sz="0" w:space="0" w:color="auto"/>
      </w:divBdr>
    </w:div>
    <w:div w:id="1698585341">
      <w:bodyDiv w:val="1"/>
      <w:marLeft w:val="0"/>
      <w:marRight w:val="0"/>
      <w:marTop w:val="0"/>
      <w:marBottom w:val="0"/>
      <w:divBdr>
        <w:top w:val="none" w:sz="0" w:space="0" w:color="auto"/>
        <w:left w:val="none" w:sz="0" w:space="0" w:color="auto"/>
        <w:bottom w:val="none" w:sz="0" w:space="0" w:color="auto"/>
        <w:right w:val="none" w:sz="0" w:space="0" w:color="auto"/>
      </w:divBdr>
    </w:div>
    <w:div w:id="1705597328">
      <w:bodyDiv w:val="1"/>
      <w:marLeft w:val="0"/>
      <w:marRight w:val="0"/>
      <w:marTop w:val="0"/>
      <w:marBottom w:val="0"/>
      <w:divBdr>
        <w:top w:val="none" w:sz="0" w:space="0" w:color="auto"/>
        <w:left w:val="none" w:sz="0" w:space="0" w:color="auto"/>
        <w:bottom w:val="none" w:sz="0" w:space="0" w:color="auto"/>
        <w:right w:val="none" w:sz="0" w:space="0" w:color="auto"/>
      </w:divBdr>
    </w:div>
    <w:div w:id="1711029597">
      <w:bodyDiv w:val="1"/>
      <w:marLeft w:val="0"/>
      <w:marRight w:val="0"/>
      <w:marTop w:val="0"/>
      <w:marBottom w:val="0"/>
      <w:divBdr>
        <w:top w:val="none" w:sz="0" w:space="0" w:color="auto"/>
        <w:left w:val="none" w:sz="0" w:space="0" w:color="auto"/>
        <w:bottom w:val="none" w:sz="0" w:space="0" w:color="auto"/>
        <w:right w:val="none" w:sz="0" w:space="0" w:color="auto"/>
      </w:divBdr>
    </w:div>
    <w:div w:id="1739984483">
      <w:bodyDiv w:val="1"/>
      <w:marLeft w:val="0"/>
      <w:marRight w:val="0"/>
      <w:marTop w:val="0"/>
      <w:marBottom w:val="0"/>
      <w:divBdr>
        <w:top w:val="none" w:sz="0" w:space="0" w:color="auto"/>
        <w:left w:val="none" w:sz="0" w:space="0" w:color="auto"/>
        <w:bottom w:val="none" w:sz="0" w:space="0" w:color="auto"/>
        <w:right w:val="none" w:sz="0" w:space="0" w:color="auto"/>
      </w:divBdr>
    </w:div>
    <w:div w:id="1759331250">
      <w:bodyDiv w:val="1"/>
      <w:marLeft w:val="0"/>
      <w:marRight w:val="0"/>
      <w:marTop w:val="0"/>
      <w:marBottom w:val="0"/>
      <w:divBdr>
        <w:top w:val="none" w:sz="0" w:space="0" w:color="auto"/>
        <w:left w:val="none" w:sz="0" w:space="0" w:color="auto"/>
        <w:bottom w:val="none" w:sz="0" w:space="0" w:color="auto"/>
        <w:right w:val="none" w:sz="0" w:space="0" w:color="auto"/>
      </w:divBdr>
    </w:div>
    <w:div w:id="1760635774">
      <w:bodyDiv w:val="1"/>
      <w:marLeft w:val="0"/>
      <w:marRight w:val="0"/>
      <w:marTop w:val="0"/>
      <w:marBottom w:val="0"/>
      <w:divBdr>
        <w:top w:val="none" w:sz="0" w:space="0" w:color="auto"/>
        <w:left w:val="none" w:sz="0" w:space="0" w:color="auto"/>
        <w:bottom w:val="none" w:sz="0" w:space="0" w:color="auto"/>
        <w:right w:val="none" w:sz="0" w:space="0" w:color="auto"/>
      </w:divBdr>
    </w:div>
    <w:div w:id="1768118574">
      <w:bodyDiv w:val="1"/>
      <w:marLeft w:val="0"/>
      <w:marRight w:val="0"/>
      <w:marTop w:val="0"/>
      <w:marBottom w:val="0"/>
      <w:divBdr>
        <w:top w:val="none" w:sz="0" w:space="0" w:color="auto"/>
        <w:left w:val="none" w:sz="0" w:space="0" w:color="auto"/>
        <w:bottom w:val="none" w:sz="0" w:space="0" w:color="auto"/>
        <w:right w:val="none" w:sz="0" w:space="0" w:color="auto"/>
      </w:divBdr>
    </w:div>
    <w:div w:id="1799952782">
      <w:bodyDiv w:val="1"/>
      <w:marLeft w:val="0"/>
      <w:marRight w:val="0"/>
      <w:marTop w:val="0"/>
      <w:marBottom w:val="0"/>
      <w:divBdr>
        <w:top w:val="none" w:sz="0" w:space="0" w:color="auto"/>
        <w:left w:val="none" w:sz="0" w:space="0" w:color="auto"/>
        <w:bottom w:val="none" w:sz="0" w:space="0" w:color="auto"/>
        <w:right w:val="none" w:sz="0" w:space="0" w:color="auto"/>
      </w:divBdr>
    </w:div>
    <w:div w:id="1818834195">
      <w:bodyDiv w:val="1"/>
      <w:marLeft w:val="0"/>
      <w:marRight w:val="0"/>
      <w:marTop w:val="0"/>
      <w:marBottom w:val="0"/>
      <w:divBdr>
        <w:top w:val="none" w:sz="0" w:space="0" w:color="auto"/>
        <w:left w:val="none" w:sz="0" w:space="0" w:color="auto"/>
        <w:bottom w:val="none" w:sz="0" w:space="0" w:color="auto"/>
        <w:right w:val="none" w:sz="0" w:space="0" w:color="auto"/>
      </w:divBdr>
    </w:div>
    <w:div w:id="1823736423">
      <w:bodyDiv w:val="1"/>
      <w:marLeft w:val="0"/>
      <w:marRight w:val="0"/>
      <w:marTop w:val="0"/>
      <w:marBottom w:val="0"/>
      <w:divBdr>
        <w:top w:val="none" w:sz="0" w:space="0" w:color="auto"/>
        <w:left w:val="none" w:sz="0" w:space="0" w:color="auto"/>
        <w:bottom w:val="none" w:sz="0" w:space="0" w:color="auto"/>
        <w:right w:val="none" w:sz="0" w:space="0" w:color="auto"/>
      </w:divBdr>
    </w:div>
    <w:div w:id="1825009259">
      <w:bodyDiv w:val="1"/>
      <w:marLeft w:val="0"/>
      <w:marRight w:val="0"/>
      <w:marTop w:val="0"/>
      <w:marBottom w:val="0"/>
      <w:divBdr>
        <w:top w:val="none" w:sz="0" w:space="0" w:color="auto"/>
        <w:left w:val="none" w:sz="0" w:space="0" w:color="auto"/>
        <w:bottom w:val="none" w:sz="0" w:space="0" w:color="auto"/>
        <w:right w:val="none" w:sz="0" w:space="0" w:color="auto"/>
      </w:divBdr>
    </w:div>
    <w:div w:id="1827552295">
      <w:bodyDiv w:val="1"/>
      <w:marLeft w:val="0"/>
      <w:marRight w:val="0"/>
      <w:marTop w:val="0"/>
      <w:marBottom w:val="0"/>
      <w:divBdr>
        <w:top w:val="none" w:sz="0" w:space="0" w:color="auto"/>
        <w:left w:val="none" w:sz="0" w:space="0" w:color="auto"/>
        <w:bottom w:val="none" w:sz="0" w:space="0" w:color="auto"/>
        <w:right w:val="none" w:sz="0" w:space="0" w:color="auto"/>
      </w:divBdr>
    </w:div>
    <w:div w:id="1833985196">
      <w:bodyDiv w:val="1"/>
      <w:marLeft w:val="0"/>
      <w:marRight w:val="0"/>
      <w:marTop w:val="0"/>
      <w:marBottom w:val="0"/>
      <w:divBdr>
        <w:top w:val="none" w:sz="0" w:space="0" w:color="auto"/>
        <w:left w:val="none" w:sz="0" w:space="0" w:color="auto"/>
        <w:bottom w:val="none" w:sz="0" w:space="0" w:color="auto"/>
        <w:right w:val="none" w:sz="0" w:space="0" w:color="auto"/>
      </w:divBdr>
    </w:div>
    <w:div w:id="1836066116">
      <w:bodyDiv w:val="1"/>
      <w:marLeft w:val="0"/>
      <w:marRight w:val="0"/>
      <w:marTop w:val="0"/>
      <w:marBottom w:val="0"/>
      <w:divBdr>
        <w:top w:val="none" w:sz="0" w:space="0" w:color="auto"/>
        <w:left w:val="none" w:sz="0" w:space="0" w:color="auto"/>
        <w:bottom w:val="none" w:sz="0" w:space="0" w:color="auto"/>
        <w:right w:val="none" w:sz="0" w:space="0" w:color="auto"/>
      </w:divBdr>
    </w:div>
    <w:div w:id="1889678760">
      <w:bodyDiv w:val="1"/>
      <w:marLeft w:val="0"/>
      <w:marRight w:val="0"/>
      <w:marTop w:val="0"/>
      <w:marBottom w:val="0"/>
      <w:divBdr>
        <w:top w:val="none" w:sz="0" w:space="0" w:color="auto"/>
        <w:left w:val="none" w:sz="0" w:space="0" w:color="auto"/>
        <w:bottom w:val="none" w:sz="0" w:space="0" w:color="auto"/>
        <w:right w:val="none" w:sz="0" w:space="0" w:color="auto"/>
      </w:divBdr>
    </w:div>
    <w:div w:id="1911571497">
      <w:bodyDiv w:val="1"/>
      <w:marLeft w:val="0"/>
      <w:marRight w:val="0"/>
      <w:marTop w:val="0"/>
      <w:marBottom w:val="0"/>
      <w:divBdr>
        <w:top w:val="none" w:sz="0" w:space="0" w:color="auto"/>
        <w:left w:val="none" w:sz="0" w:space="0" w:color="auto"/>
        <w:bottom w:val="none" w:sz="0" w:space="0" w:color="auto"/>
        <w:right w:val="none" w:sz="0" w:space="0" w:color="auto"/>
      </w:divBdr>
    </w:div>
    <w:div w:id="1932616685">
      <w:bodyDiv w:val="1"/>
      <w:marLeft w:val="0"/>
      <w:marRight w:val="0"/>
      <w:marTop w:val="0"/>
      <w:marBottom w:val="0"/>
      <w:divBdr>
        <w:top w:val="none" w:sz="0" w:space="0" w:color="auto"/>
        <w:left w:val="none" w:sz="0" w:space="0" w:color="auto"/>
        <w:bottom w:val="none" w:sz="0" w:space="0" w:color="auto"/>
        <w:right w:val="none" w:sz="0" w:space="0" w:color="auto"/>
      </w:divBdr>
    </w:div>
    <w:div w:id="1936404663">
      <w:bodyDiv w:val="1"/>
      <w:marLeft w:val="0"/>
      <w:marRight w:val="0"/>
      <w:marTop w:val="0"/>
      <w:marBottom w:val="0"/>
      <w:divBdr>
        <w:top w:val="none" w:sz="0" w:space="0" w:color="auto"/>
        <w:left w:val="none" w:sz="0" w:space="0" w:color="auto"/>
        <w:bottom w:val="none" w:sz="0" w:space="0" w:color="auto"/>
        <w:right w:val="none" w:sz="0" w:space="0" w:color="auto"/>
      </w:divBdr>
    </w:div>
    <w:div w:id="1948006147">
      <w:bodyDiv w:val="1"/>
      <w:marLeft w:val="0"/>
      <w:marRight w:val="0"/>
      <w:marTop w:val="0"/>
      <w:marBottom w:val="0"/>
      <w:divBdr>
        <w:top w:val="none" w:sz="0" w:space="0" w:color="auto"/>
        <w:left w:val="none" w:sz="0" w:space="0" w:color="auto"/>
        <w:bottom w:val="none" w:sz="0" w:space="0" w:color="auto"/>
        <w:right w:val="none" w:sz="0" w:space="0" w:color="auto"/>
      </w:divBdr>
    </w:div>
    <w:div w:id="1953979343">
      <w:bodyDiv w:val="1"/>
      <w:marLeft w:val="0"/>
      <w:marRight w:val="0"/>
      <w:marTop w:val="0"/>
      <w:marBottom w:val="0"/>
      <w:divBdr>
        <w:top w:val="none" w:sz="0" w:space="0" w:color="auto"/>
        <w:left w:val="none" w:sz="0" w:space="0" w:color="auto"/>
        <w:bottom w:val="none" w:sz="0" w:space="0" w:color="auto"/>
        <w:right w:val="none" w:sz="0" w:space="0" w:color="auto"/>
      </w:divBdr>
    </w:div>
    <w:div w:id="1955480130">
      <w:bodyDiv w:val="1"/>
      <w:marLeft w:val="0"/>
      <w:marRight w:val="0"/>
      <w:marTop w:val="0"/>
      <w:marBottom w:val="0"/>
      <w:divBdr>
        <w:top w:val="none" w:sz="0" w:space="0" w:color="auto"/>
        <w:left w:val="none" w:sz="0" w:space="0" w:color="auto"/>
        <w:bottom w:val="none" w:sz="0" w:space="0" w:color="auto"/>
        <w:right w:val="none" w:sz="0" w:space="0" w:color="auto"/>
      </w:divBdr>
    </w:div>
    <w:div w:id="1963925127">
      <w:bodyDiv w:val="1"/>
      <w:marLeft w:val="0"/>
      <w:marRight w:val="0"/>
      <w:marTop w:val="0"/>
      <w:marBottom w:val="0"/>
      <w:divBdr>
        <w:top w:val="none" w:sz="0" w:space="0" w:color="auto"/>
        <w:left w:val="none" w:sz="0" w:space="0" w:color="auto"/>
        <w:bottom w:val="none" w:sz="0" w:space="0" w:color="auto"/>
        <w:right w:val="none" w:sz="0" w:space="0" w:color="auto"/>
      </w:divBdr>
    </w:div>
    <w:div w:id="2021466807">
      <w:bodyDiv w:val="1"/>
      <w:marLeft w:val="0"/>
      <w:marRight w:val="0"/>
      <w:marTop w:val="0"/>
      <w:marBottom w:val="0"/>
      <w:divBdr>
        <w:top w:val="none" w:sz="0" w:space="0" w:color="auto"/>
        <w:left w:val="none" w:sz="0" w:space="0" w:color="auto"/>
        <w:bottom w:val="none" w:sz="0" w:space="0" w:color="auto"/>
        <w:right w:val="none" w:sz="0" w:space="0" w:color="auto"/>
      </w:divBdr>
    </w:div>
    <w:div w:id="2040162273">
      <w:bodyDiv w:val="1"/>
      <w:marLeft w:val="0"/>
      <w:marRight w:val="0"/>
      <w:marTop w:val="0"/>
      <w:marBottom w:val="0"/>
      <w:divBdr>
        <w:top w:val="none" w:sz="0" w:space="0" w:color="auto"/>
        <w:left w:val="none" w:sz="0" w:space="0" w:color="auto"/>
        <w:bottom w:val="none" w:sz="0" w:space="0" w:color="auto"/>
        <w:right w:val="none" w:sz="0" w:space="0" w:color="auto"/>
      </w:divBdr>
    </w:div>
    <w:div w:id="2054115862">
      <w:bodyDiv w:val="1"/>
      <w:marLeft w:val="0"/>
      <w:marRight w:val="0"/>
      <w:marTop w:val="0"/>
      <w:marBottom w:val="0"/>
      <w:divBdr>
        <w:top w:val="none" w:sz="0" w:space="0" w:color="auto"/>
        <w:left w:val="none" w:sz="0" w:space="0" w:color="auto"/>
        <w:bottom w:val="none" w:sz="0" w:space="0" w:color="auto"/>
        <w:right w:val="none" w:sz="0" w:space="0" w:color="auto"/>
      </w:divBdr>
    </w:div>
    <w:div w:id="2070375184">
      <w:bodyDiv w:val="1"/>
      <w:marLeft w:val="0"/>
      <w:marRight w:val="0"/>
      <w:marTop w:val="0"/>
      <w:marBottom w:val="0"/>
      <w:divBdr>
        <w:top w:val="none" w:sz="0" w:space="0" w:color="auto"/>
        <w:left w:val="none" w:sz="0" w:space="0" w:color="auto"/>
        <w:bottom w:val="none" w:sz="0" w:space="0" w:color="auto"/>
        <w:right w:val="none" w:sz="0" w:space="0" w:color="auto"/>
      </w:divBdr>
    </w:div>
    <w:div w:id="2072266612">
      <w:bodyDiv w:val="1"/>
      <w:marLeft w:val="0"/>
      <w:marRight w:val="0"/>
      <w:marTop w:val="0"/>
      <w:marBottom w:val="0"/>
      <w:divBdr>
        <w:top w:val="none" w:sz="0" w:space="0" w:color="auto"/>
        <w:left w:val="none" w:sz="0" w:space="0" w:color="auto"/>
        <w:bottom w:val="none" w:sz="0" w:space="0" w:color="auto"/>
        <w:right w:val="none" w:sz="0" w:space="0" w:color="auto"/>
      </w:divBdr>
    </w:div>
    <w:div w:id="2076658780">
      <w:bodyDiv w:val="1"/>
      <w:marLeft w:val="0"/>
      <w:marRight w:val="0"/>
      <w:marTop w:val="0"/>
      <w:marBottom w:val="0"/>
      <w:divBdr>
        <w:top w:val="none" w:sz="0" w:space="0" w:color="auto"/>
        <w:left w:val="none" w:sz="0" w:space="0" w:color="auto"/>
        <w:bottom w:val="none" w:sz="0" w:space="0" w:color="auto"/>
        <w:right w:val="none" w:sz="0" w:space="0" w:color="auto"/>
      </w:divBdr>
    </w:div>
    <w:div w:id="2080013016">
      <w:bodyDiv w:val="1"/>
      <w:marLeft w:val="0"/>
      <w:marRight w:val="0"/>
      <w:marTop w:val="0"/>
      <w:marBottom w:val="0"/>
      <w:divBdr>
        <w:top w:val="none" w:sz="0" w:space="0" w:color="auto"/>
        <w:left w:val="none" w:sz="0" w:space="0" w:color="auto"/>
        <w:bottom w:val="none" w:sz="0" w:space="0" w:color="auto"/>
        <w:right w:val="none" w:sz="0" w:space="0" w:color="auto"/>
      </w:divBdr>
    </w:div>
    <w:div w:id="2114738294">
      <w:bodyDiv w:val="1"/>
      <w:marLeft w:val="0"/>
      <w:marRight w:val="0"/>
      <w:marTop w:val="0"/>
      <w:marBottom w:val="0"/>
      <w:divBdr>
        <w:top w:val="none" w:sz="0" w:space="0" w:color="auto"/>
        <w:left w:val="none" w:sz="0" w:space="0" w:color="auto"/>
        <w:bottom w:val="none" w:sz="0" w:space="0" w:color="auto"/>
        <w:right w:val="none" w:sz="0" w:space="0" w:color="auto"/>
      </w:divBdr>
    </w:div>
    <w:div w:id="211991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9.tif"/><Relationship Id="rId39" Type="http://schemas.openxmlformats.org/officeDocument/2006/relationships/image" Target="media/image32.tif"/><Relationship Id="rId21" Type="http://schemas.openxmlformats.org/officeDocument/2006/relationships/image" Target="media/image14.tif"/><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tif"/><Relationship Id="rId50" Type="http://schemas.openxmlformats.org/officeDocument/2006/relationships/image" Target="media/image43.tif"/><Relationship Id="rId55" Type="http://schemas.openxmlformats.org/officeDocument/2006/relationships/image" Target="media/image48.tif"/><Relationship Id="rId63" Type="http://schemas.openxmlformats.org/officeDocument/2006/relationships/image" Target="media/image56.tif"/><Relationship Id="rId68" Type="http://schemas.openxmlformats.org/officeDocument/2006/relationships/image" Target="media/image61.tif"/><Relationship Id="rId76" Type="http://schemas.openxmlformats.org/officeDocument/2006/relationships/image" Target="media/image69.tif"/><Relationship Id="rId7" Type="http://schemas.openxmlformats.org/officeDocument/2006/relationships/endnotes" Target="endnotes.xml"/><Relationship Id="rId71" Type="http://schemas.openxmlformats.org/officeDocument/2006/relationships/image" Target="media/image64.tif"/><Relationship Id="rId2" Type="http://schemas.openxmlformats.org/officeDocument/2006/relationships/numbering" Target="numbering.xml"/><Relationship Id="rId16" Type="http://schemas.openxmlformats.org/officeDocument/2006/relationships/image" Target="media/image9.tif"/><Relationship Id="rId29" Type="http://schemas.openxmlformats.org/officeDocument/2006/relationships/image" Target="media/image22.tif"/><Relationship Id="rId11" Type="http://schemas.openxmlformats.org/officeDocument/2006/relationships/image" Target="media/image4.tif"/><Relationship Id="rId24" Type="http://schemas.openxmlformats.org/officeDocument/2006/relationships/image" Target="media/image17.tif"/><Relationship Id="rId32" Type="http://schemas.openxmlformats.org/officeDocument/2006/relationships/image" Target="media/image25.tif"/><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image" Target="media/image38.tif"/><Relationship Id="rId53" Type="http://schemas.openxmlformats.org/officeDocument/2006/relationships/image" Target="media/image46.tif"/><Relationship Id="rId58" Type="http://schemas.openxmlformats.org/officeDocument/2006/relationships/image" Target="media/image51.tif"/><Relationship Id="rId66" Type="http://schemas.openxmlformats.org/officeDocument/2006/relationships/image" Target="media/image59.tif"/><Relationship Id="rId74" Type="http://schemas.openxmlformats.org/officeDocument/2006/relationships/image" Target="media/image67.tif"/><Relationship Id="rId79" Type="http://schemas.openxmlformats.org/officeDocument/2006/relationships/image" Target="media/image72.tif"/><Relationship Id="rId5" Type="http://schemas.openxmlformats.org/officeDocument/2006/relationships/webSettings" Target="webSettings.xml"/><Relationship Id="rId61" Type="http://schemas.openxmlformats.org/officeDocument/2006/relationships/image" Target="media/image54.tif"/><Relationship Id="rId82"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image" Target="media/image24.tif"/><Relationship Id="rId44" Type="http://schemas.openxmlformats.org/officeDocument/2006/relationships/image" Target="media/image37.tif"/><Relationship Id="rId52" Type="http://schemas.openxmlformats.org/officeDocument/2006/relationships/image" Target="media/image45.tif"/><Relationship Id="rId60" Type="http://schemas.openxmlformats.org/officeDocument/2006/relationships/image" Target="media/image53.tif"/><Relationship Id="rId65" Type="http://schemas.openxmlformats.org/officeDocument/2006/relationships/image" Target="media/image58.tif"/><Relationship Id="rId73" Type="http://schemas.openxmlformats.org/officeDocument/2006/relationships/image" Target="media/image66.tif"/><Relationship Id="rId78" Type="http://schemas.openxmlformats.org/officeDocument/2006/relationships/image" Target="media/image71.ti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image" Target="media/image23.tif"/><Relationship Id="rId35" Type="http://schemas.openxmlformats.org/officeDocument/2006/relationships/image" Target="media/image28.tif"/><Relationship Id="rId43" Type="http://schemas.openxmlformats.org/officeDocument/2006/relationships/image" Target="media/image36.tif"/><Relationship Id="rId48" Type="http://schemas.openxmlformats.org/officeDocument/2006/relationships/image" Target="media/image41.tif"/><Relationship Id="rId56" Type="http://schemas.openxmlformats.org/officeDocument/2006/relationships/image" Target="media/image49.tif"/><Relationship Id="rId64" Type="http://schemas.openxmlformats.org/officeDocument/2006/relationships/image" Target="media/image57.tif"/><Relationship Id="rId69" Type="http://schemas.openxmlformats.org/officeDocument/2006/relationships/image" Target="media/image62.tif"/><Relationship Id="rId77" Type="http://schemas.openxmlformats.org/officeDocument/2006/relationships/image" Target="media/image70.tif"/><Relationship Id="rId8" Type="http://schemas.openxmlformats.org/officeDocument/2006/relationships/image" Target="media/image1.jpg"/><Relationship Id="rId51" Type="http://schemas.openxmlformats.org/officeDocument/2006/relationships/image" Target="media/image44.tif"/><Relationship Id="rId72" Type="http://schemas.openxmlformats.org/officeDocument/2006/relationships/image" Target="media/image65.tif"/><Relationship Id="rId80" Type="http://schemas.openxmlformats.org/officeDocument/2006/relationships/image" Target="media/image73.tif"/><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image" Target="media/image26.tif"/><Relationship Id="rId38" Type="http://schemas.openxmlformats.org/officeDocument/2006/relationships/image" Target="media/image31.tif"/><Relationship Id="rId46" Type="http://schemas.openxmlformats.org/officeDocument/2006/relationships/image" Target="media/image39.tif"/><Relationship Id="rId59" Type="http://schemas.openxmlformats.org/officeDocument/2006/relationships/image" Target="media/image52.tif"/><Relationship Id="rId67" Type="http://schemas.openxmlformats.org/officeDocument/2006/relationships/image" Target="media/image60.tif"/><Relationship Id="rId20" Type="http://schemas.openxmlformats.org/officeDocument/2006/relationships/image" Target="media/image13.tif"/><Relationship Id="rId41" Type="http://schemas.openxmlformats.org/officeDocument/2006/relationships/image" Target="media/image34.tif"/><Relationship Id="rId54" Type="http://schemas.openxmlformats.org/officeDocument/2006/relationships/image" Target="media/image47.tif"/><Relationship Id="rId62" Type="http://schemas.openxmlformats.org/officeDocument/2006/relationships/image" Target="media/image55.tif"/><Relationship Id="rId70" Type="http://schemas.openxmlformats.org/officeDocument/2006/relationships/image" Target="media/image63.tif"/><Relationship Id="rId75" Type="http://schemas.openxmlformats.org/officeDocument/2006/relationships/image" Target="media/image68.t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image" Target="media/image29.tif"/><Relationship Id="rId49" Type="http://schemas.openxmlformats.org/officeDocument/2006/relationships/image" Target="media/image42.tif"/><Relationship Id="rId57" Type="http://schemas.openxmlformats.org/officeDocument/2006/relationships/image" Target="media/image50.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E73FA-0A89-403A-B498-54CDB9ACE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12388</Words>
  <Characters>70617</Characters>
  <Application>Microsoft Office Word</Application>
  <DocSecurity>4</DocSecurity>
  <Lines>588</Lines>
  <Paragraphs>165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_</vt:lpstr>
    </vt:vector>
  </TitlesOfParts>
  <Company>MCA Gemini Groep</Company>
  <LinksUpToDate>false</LinksUpToDate>
  <CharactersWithSpaces>82840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Loggers, Sverre Arvid Ingemar</dc:creator>
  <cp:lastModifiedBy>E.M.M. van Lieshout</cp:lastModifiedBy>
  <cp:revision>2</cp:revision>
  <cp:lastPrinted>2020-04-23T08:41:00Z</cp:lastPrinted>
  <dcterms:created xsi:type="dcterms:W3CDTF">2021-03-08T15:33:00Z</dcterms:created>
  <dcterms:modified xsi:type="dcterms:W3CDTF">2021-03-08T15:33:00Z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106</vt:lpwstr>
  </property>
  <property fmtid="{D5CDD505-2E9C-101B-9397-08002B2CF9AE}" pid="3" name="WnCSubscriberId">
    <vt:lpwstr>8138</vt:lpwstr>
  </property>
  <property fmtid="{D5CDD505-2E9C-101B-9397-08002B2CF9AE}" pid="4" name="WnCOutputStyleId">
    <vt:lpwstr>1004</vt:lpwstr>
  </property>
  <property fmtid="{D5CDD505-2E9C-101B-9397-08002B2CF9AE}" pid="5" name="RWProductId">
    <vt:lpwstr>WnC</vt:lpwstr>
  </property>
  <property fmtid="{D5CDD505-2E9C-101B-9397-08002B2CF9AE}" pid="6" name="WnC4Folder">
    <vt:lpwstr>Documents///200129 SR manuscript final incl titel page en abstract</vt:lpwstr>
  </property>
  <property fmtid="{D5CDD505-2E9C-101B-9397-08002B2CF9AE}" pid="7" name="_DocHome">
    <vt:i4>-1514704020</vt:i4>
  </property>
</Properties>
</file>