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2287" w14:textId="77777777" w:rsidR="000A1CB3" w:rsidRPr="00366E36" w:rsidRDefault="000A1CB3" w:rsidP="000A1CB3">
      <w:pPr>
        <w:rPr>
          <w:szCs w:val="22"/>
        </w:rPr>
      </w:pPr>
      <w:r w:rsidRPr="00366E36">
        <w:rPr>
          <w:szCs w:val="22"/>
        </w:rPr>
        <w:t>Klinische les</w:t>
      </w:r>
    </w:p>
    <w:p w14:paraId="24156598" w14:textId="77777777" w:rsidR="000A1CB3" w:rsidRPr="00366E36" w:rsidRDefault="000A1CB3" w:rsidP="000A1CB3">
      <w:pPr>
        <w:rPr>
          <w:szCs w:val="22"/>
        </w:rPr>
      </w:pPr>
    </w:p>
    <w:p w14:paraId="63E735CF" w14:textId="77777777" w:rsidR="000A1CB3" w:rsidRPr="00366E36" w:rsidRDefault="000A1CB3" w:rsidP="000A1CB3">
      <w:pPr>
        <w:rPr>
          <w:b/>
          <w:szCs w:val="22"/>
        </w:rPr>
      </w:pPr>
      <w:r w:rsidRPr="00366E36">
        <w:rPr>
          <w:b/>
          <w:szCs w:val="22"/>
        </w:rPr>
        <w:t>Langetermijngevolgen van slokdarmatresie</w:t>
      </w:r>
    </w:p>
    <w:p w14:paraId="38082BE1" w14:textId="57A31FE6" w:rsidR="000A1CB3" w:rsidRPr="00366E36" w:rsidRDefault="000A1CB3" w:rsidP="000A1CB3">
      <w:pPr>
        <w:rPr>
          <w:b/>
          <w:szCs w:val="22"/>
        </w:rPr>
      </w:pPr>
      <w:r w:rsidRPr="00366E36">
        <w:rPr>
          <w:szCs w:val="22"/>
        </w:rPr>
        <w:t>[ondertitel]</w:t>
      </w:r>
      <w:r w:rsidRPr="00366E36">
        <w:rPr>
          <w:b/>
          <w:szCs w:val="22"/>
        </w:rPr>
        <w:t xml:space="preserve"> Slokdarm- en longafwijkingen</w:t>
      </w:r>
      <w:r w:rsidR="00551C2B">
        <w:rPr>
          <w:b/>
          <w:szCs w:val="22"/>
        </w:rPr>
        <w:t xml:space="preserve"> op volwassen leeftijd</w:t>
      </w:r>
    </w:p>
    <w:p w14:paraId="2C881CDF" w14:textId="77777777" w:rsidR="000A1CB3" w:rsidRPr="00366E36" w:rsidRDefault="000A1CB3" w:rsidP="000A1CB3">
      <w:pPr>
        <w:rPr>
          <w:szCs w:val="22"/>
        </w:rPr>
      </w:pPr>
      <w:r w:rsidRPr="00366E36">
        <w:rPr>
          <w:szCs w:val="22"/>
        </w:rPr>
        <w:t>Chantal A. ten Kate, John Vlot, Lieke S. Kamphuis, Hanneke IJsselstijn en Manon C.W. Spaander*</w:t>
      </w:r>
    </w:p>
    <w:p w14:paraId="7CC87172" w14:textId="77777777" w:rsidR="000A1CB3" w:rsidRPr="00366E36" w:rsidRDefault="000A1CB3" w:rsidP="000A1CB3">
      <w:pPr>
        <w:rPr>
          <w:szCs w:val="22"/>
        </w:rPr>
      </w:pPr>
    </w:p>
    <w:p w14:paraId="30B52BD5" w14:textId="77777777" w:rsidR="000A1CB3" w:rsidRPr="00366E36" w:rsidRDefault="000A1CB3" w:rsidP="000A1CB3">
      <w:pPr>
        <w:rPr>
          <w:szCs w:val="22"/>
        </w:rPr>
      </w:pPr>
      <w:r w:rsidRPr="00366E36">
        <w:rPr>
          <w:szCs w:val="22"/>
        </w:rPr>
        <w:t>*Namens het Dutch Consortium for Esophageal Atresia, waarvan de leden aan het einde van dit artikel worden vermeld.</w:t>
      </w:r>
    </w:p>
    <w:p w14:paraId="315F6950" w14:textId="77777777" w:rsidR="000A1CB3" w:rsidRDefault="000A1CB3" w:rsidP="000A1CB3">
      <w:pPr>
        <w:rPr>
          <w:szCs w:val="22"/>
        </w:rPr>
      </w:pPr>
    </w:p>
    <w:p w14:paraId="6A640249" w14:textId="05ED5431" w:rsidR="009E4464" w:rsidRPr="00366E36" w:rsidRDefault="009E4464" w:rsidP="009E4464">
      <w:pPr>
        <w:rPr>
          <w:b/>
          <w:szCs w:val="22"/>
        </w:rPr>
      </w:pPr>
      <w:r>
        <w:rPr>
          <w:szCs w:val="22"/>
        </w:rPr>
        <w:t xml:space="preserve">[webtitel] </w:t>
      </w:r>
      <w:r w:rsidR="00436A00">
        <w:rPr>
          <w:b/>
          <w:szCs w:val="22"/>
        </w:rPr>
        <w:t>S</w:t>
      </w:r>
      <w:r w:rsidRPr="00366E36">
        <w:rPr>
          <w:b/>
          <w:szCs w:val="22"/>
        </w:rPr>
        <w:t>lokdarmatresie</w:t>
      </w:r>
      <w:r w:rsidR="00436A00">
        <w:rPr>
          <w:b/>
          <w:szCs w:val="22"/>
        </w:rPr>
        <w:t xml:space="preserve"> op lange termijn</w:t>
      </w:r>
    </w:p>
    <w:p w14:paraId="1EED1DFA" w14:textId="77777777" w:rsidR="009E4464" w:rsidRDefault="009E4464" w:rsidP="000A1CB3">
      <w:pPr>
        <w:rPr>
          <w:szCs w:val="22"/>
        </w:rPr>
      </w:pPr>
    </w:p>
    <w:p w14:paraId="189D31A2" w14:textId="28DEEEA8" w:rsidR="008F4A11" w:rsidRPr="008F4A11" w:rsidRDefault="008F4A11" w:rsidP="008F4A11">
      <w:pPr>
        <w:rPr>
          <w:szCs w:val="22"/>
        </w:rPr>
      </w:pPr>
      <w:r w:rsidRPr="008F4A11">
        <w:rPr>
          <w:szCs w:val="22"/>
        </w:rPr>
        <w:t>Erasmus MC-Sophia, afd. Kinderchirurgie, Rotterdam: d</w:t>
      </w:r>
      <w:r w:rsidR="000A1CB3" w:rsidRPr="008F4A11">
        <w:rPr>
          <w:szCs w:val="22"/>
        </w:rPr>
        <w:t xml:space="preserve">rs. </w:t>
      </w:r>
      <w:r w:rsidRPr="008F4A11">
        <w:rPr>
          <w:szCs w:val="22"/>
        </w:rPr>
        <w:t>C.</w:t>
      </w:r>
      <w:r w:rsidR="000A1CB3" w:rsidRPr="008F4A11">
        <w:rPr>
          <w:szCs w:val="22"/>
        </w:rPr>
        <w:t>A. ten Kate, arts-onderzoeker</w:t>
      </w:r>
      <w:r w:rsidRPr="008F4A11">
        <w:rPr>
          <w:szCs w:val="22"/>
        </w:rPr>
        <w:t xml:space="preserve"> (tevens: Erasmus MC, afd. </w:t>
      </w:r>
      <w:r w:rsidR="000A1CB3" w:rsidRPr="008F4A11">
        <w:rPr>
          <w:szCs w:val="22"/>
        </w:rPr>
        <w:t xml:space="preserve">Maag-, Darm- en Leverziekten, </w:t>
      </w:r>
      <w:r w:rsidRPr="008F4A11">
        <w:rPr>
          <w:szCs w:val="22"/>
        </w:rPr>
        <w:t>Rotterdam); d</w:t>
      </w:r>
      <w:r w:rsidR="000A1CB3" w:rsidRPr="008F4A11">
        <w:rPr>
          <w:szCs w:val="22"/>
        </w:rPr>
        <w:t xml:space="preserve">r. </w:t>
      </w:r>
      <w:r w:rsidRPr="008F4A11">
        <w:rPr>
          <w:szCs w:val="22"/>
        </w:rPr>
        <w:t xml:space="preserve">J. </w:t>
      </w:r>
      <w:r w:rsidR="000A1CB3" w:rsidRPr="008F4A11">
        <w:rPr>
          <w:szCs w:val="22"/>
        </w:rPr>
        <w:t>Vlot, kinderchirurg</w:t>
      </w:r>
      <w:r w:rsidRPr="008F4A11">
        <w:rPr>
          <w:szCs w:val="22"/>
        </w:rPr>
        <w:t>; dr. H. IJsselstijn, kinderarts.</w:t>
      </w:r>
    </w:p>
    <w:p w14:paraId="3C6BF0E0" w14:textId="77777777" w:rsidR="008F4A11" w:rsidRPr="008F4A11" w:rsidRDefault="008F4A11" w:rsidP="008F4A11">
      <w:pPr>
        <w:rPr>
          <w:szCs w:val="22"/>
        </w:rPr>
      </w:pPr>
    </w:p>
    <w:p w14:paraId="14049AB1" w14:textId="512620D2" w:rsidR="008F4A11" w:rsidRPr="008F4A11" w:rsidRDefault="008F4A11" w:rsidP="008F4A11">
      <w:pPr>
        <w:rPr>
          <w:szCs w:val="22"/>
        </w:rPr>
      </w:pPr>
      <w:r w:rsidRPr="008F4A11">
        <w:rPr>
          <w:szCs w:val="22"/>
        </w:rPr>
        <w:t>Erasmus MC, Rotterdam.</w:t>
      </w:r>
    </w:p>
    <w:p w14:paraId="6DC33E7B" w14:textId="2E53ECDE" w:rsidR="000A1CB3" w:rsidRPr="008F4A11" w:rsidRDefault="008F4A11" w:rsidP="000A1CB3">
      <w:pPr>
        <w:rPr>
          <w:szCs w:val="22"/>
        </w:rPr>
      </w:pPr>
      <w:r w:rsidRPr="008F4A11">
        <w:rPr>
          <w:szCs w:val="22"/>
        </w:rPr>
        <w:t>Afd. Longgeneeskunde: d</w:t>
      </w:r>
      <w:r w:rsidR="000A1CB3" w:rsidRPr="008F4A11">
        <w:rPr>
          <w:szCs w:val="22"/>
        </w:rPr>
        <w:t xml:space="preserve">r. </w:t>
      </w:r>
      <w:r w:rsidRPr="008F4A11">
        <w:rPr>
          <w:szCs w:val="22"/>
        </w:rPr>
        <w:t>L.S. Kamphuis, longarts.</w:t>
      </w:r>
    </w:p>
    <w:p w14:paraId="317EA290" w14:textId="1A78E2DF" w:rsidR="000A1CB3" w:rsidRPr="00366E36" w:rsidRDefault="008F4A11" w:rsidP="000A1CB3">
      <w:pPr>
        <w:rPr>
          <w:szCs w:val="22"/>
        </w:rPr>
      </w:pPr>
      <w:r w:rsidRPr="008F4A11">
        <w:rPr>
          <w:szCs w:val="22"/>
        </w:rPr>
        <w:t>Afd. Maag-, Darm- en Leverziekten: prof.dr. M</w:t>
      </w:r>
      <w:r w:rsidR="000A1CB3" w:rsidRPr="008F4A11">
        <w:rPr>
          <w:szCs w:val="22"/>
        </w:rPr>
        <w:t xml:space="preserve">.C.W. Spaander, </w:t>
      </w:r>
      <w:r w:rsidRPr="008F4A11">
        <w:rPr>
          <w:szCs w:val="22"/>
        </w:rPr>
        <w:t>mdl-</w:t>
      </w:r>
      <w:r w:rsidR="000A1CB3" w:rsidRPr="008F4A11">
        <w:rPr>
          <w:szCs w:val="22"/>
        </w:rPr>
        <w:t>arts</w:t>
      </w:r>
      <w:r w:rsidRPr="008F4A11">
        <w:rPr>
          <w:szCs w:val="22"/>
        </w:rPr>
        <w:t>.</w:t>
      </w:r>
    </w:p>
    <w:p w14:paraId="622F3C29" w14:textId="77777777" w:rsidR="000A1CB3" w:rsidRPr="00366E36" w:rsidRDefault="000A1CB3" w:rsidP="000A1CB3">
      <w:pPr>
        <w:rPr>
          <w:szCs w:val="22"/>
        </w:rPr>
      </w:pPr>
    </w:p>
    <w:p w14:paraId="4923E688" w14:textId="5B1877BB" w:rsidR="000A1CB3" w:rsidRPr="00366E36" w:rsidRDefault="000A1CB3" w:rsidP="000A1CB3">
      <w:pPr>
        <w:rPr>
          <w:szCs w:val="22"/>
        </w:rPr>
      </w:pPr>
      <w:r w:rsidRPr="00366E36">
        <w:rPr>
          <w:szCs w:val="22"/>
        </w:rPr>
        <w:t>Contact: M.C.W. Spaander (</w:t>
      </w:r>
      <w:hyperlink r:id="rId7" w:history="1">
        <w:r w:rsidR="00C56A1D" w:rsidRPr="006D0B14">
          <w:rPr>
            <w:rStyle w:val="Hyperlink"/>
            <w:szCs w:val="22"/>
          </w:rPr>
          <w:t>v.spaander@erasmusmc.nl</w:t>
        </w:r>
      </w:hyperlink>
      <w:r w:rsidRPr="00366E36">
        <w:rPr>
          <w:szCs w:val="22"/>
        </w:rPr>
        <w:t>)</w:t>
      </w:r>
    </w:p>
    <w:p w14:paraId="014FCFFE" w14:textId="77777777" w:rsidR="000A1CB3" w:rsidRPr="00366E36" w:rsidRDefault="000A1CB3" w:rsidP="000A1CB3">
      <w:pPr>
        <w:rPr>
          <w:szCs w:val="22"/>
        </w:rPr>
      </w:pPr>
    </w:p>
    <w:p w14:paraId="48F85612" w14:textId="3105C8B3" w:rsidR="00366E36" w:rsidRPr="00366E36" w:rsidRDefault="00366E36" w:rsidP="000A1CB3">
      <w:pPr>
        <w:rPr>
          <w:szCs w:val="22"/>
        </w:rPr>
      </w:pPr>
      <w:r w:rsidRPr="00366E36">
        <w:rPr>
          <w:szCs w:val="22"/>
        </w:rPr>
        <w:t>Gastro-intestinale chirurgie; Huisartsgeneeskunde; Maag-darm-leverziekten; Gezondheidsvoorlichting</w:t>
      </w:r>
    </w:p>
    <w:p w14:paraId="45F136E5" w14:textId="77777777" w:rsidR="00366E36" w:rsidRPr="00366E36" w:rsidRDefault="00366E36" w:rsidP="000A1CB3">
      <w:pPr>
        <w:rPr>
          <w:szCs w:val="22"/>
        </w:rPr>
      </w:pPr>
    </w:p>
    <w:p w14:paraId="51D3CE0D" w14:textId="4594A0EA" w:rsidR="00366E36" w:rsidRPr="00A413F5" w:rsidRDefault="00366E36" w:rsidP="000A1CB3">
      <w:pPr>
        <w:rPr>
          <w:szCs w:val="22"/>
          <w:lang w:val="en-US"/>
        </w:rPr>
      </w:pPr>
      <w:r w:rsidRPr="00A413F5">
        <w:rPr>
          <w:szCs w:val="22"/>
          <w:lang w:val="en-US"/>
        </w:rPr>
        <w:t>D5251</w:t>
      </w:r>
    </w:p>
    <w:p w14:paraId="57F0E09A" w14:textId="4EE56B61" w:rsidR="00F72F77" w:rsidRPr="00A413F5" w:rsidRDefault="00F72F77">
      <w:pPr>
        <w:spacing w:line="240" w:lineRule="auto"/>
        <w:rPr>
          <w:szCs w:val="22"/>
          <w:lang w:val="en-US"/>
        </w:rPr>
      </w:pPr>
      <w:r w:rsidRPr="00A413F5">
        <w:rPr>
          <w:szCs w:val="22"/>
          <w:lang w:val="en-US"/>
        </w:rPr>
        <w:br w:type="page"/>
      </w:r>
    </w:p>
    <w:p w14:paraId="5255569B" w14:textId="24D7889F" w:rsidR="00F72F77" w:rsidRPr="00A413F5" w:rsidRDefault="00F72F77" w:rsidP="000A1CB3">
      <w:pPr>
        <w:rPr>
          <w:b/>
          <w:szCs w:val="22"/>
          <w:lang w:val="en-US"/>
        </w:rPr>
      </w:pPr>
      <w:r w:rsidRPr="00A413F5">
        <w:rPr>
          <w:b/>
          <w:szCs w:val="22"/>
          <w:lang w:val="en-US"/>
        </w:rPr>
        <w:lastRenderedPageBreak/>
        <w:t>Abstract</w:t>
      </w:r>
    </w:p>
    <w:p w14:paraId="04817C52" w14:textId="48E82A94" w:rsidR="00A7179B" w:rsidRPr="00A413F5" w:rsidRDefault="00A7179B" w:rsidP="00A7179B">
      <w:pPr>
        <w:rPr>
          <w:b/>
          <w:szCs w:val="22"/>
          <w:lang w:val="en-US"/>
        </w:rPr>
      </w:pPr>
      <w:r w:rsidRPr="00A413F5">
        <w:rPr>
          <w:b/>
          <w:szCs w:val="22"/>
          <w:lang w:val="en-US"/>
        </w:rPr>
        <w:t>Long-term consequences of esophageal atresia; esophageal and lung abnormalities</w:t>
      </w:r>
    </w:p>
    <w:p w14:paraId="2EE86781" w14:textId="4CCA4013" w:rsidR="00F72F77" w:rsidRPr="00A413F5" w:rsidRDefault="00A7179B" w:rsidP="00A7179B">
      <w:pPr>
        <w:rPr>
          <w:szCs w:val="22"/>
          <w:lang w:val="en-US"/>
        </w:rPr>
      </w:pPr>
      <w:r w:rsidRPr="00A413F5">
        <w:rPr>
          <w:szCs w:val="22"/>
          <w:lang w:val="en-US"/>
        </w:rPr>
        <w:t>Esophageal atresia is a rare congenital anomaly. Due to increased survival rates, the population of adults born with this malformation is growing. These patients turn out to have an increased risk to develop Barrett’s esophagus, esophageal carcinoma or lung abnormalities like bronchiectasis. This is illustrated by three cases: a 42-year-old man with an irresectable esophageal squamous cell carcinoma; a 23-year-old man with a Barrett’s esophagus without any reflux complaints; and a 51-year-old women with a reflux esophagitis and extensive bronchiectasis due to a combination of gastroesophageal reflux with chronic aspiration and a reduced sputum clearance because of a history of tracheomalacia. It is important for healthcare providers to be aware of these risks and the possible absence of symptoms, in order to detect abnormalities at an early stage and improve quality of life of these patients.</w:t>
      </w:r>
    </w:p>
    <w:p w14:paraId="6A2BD021" w14:textId="77777777" w:rsidR="00F72F77" w:rsidRPr="00A413F5" w:rsidRDefault="00F72F77" w:rsidP="00F72F77">
      <w:pPr>
        <w:rPr>
          <w:szCs w:val="22"/>
          <w:lang w:val="en-US"/>
        </w:rPr>
      </w:pPr>
      <w:r w:rsidRPr="00A413F5">
        <w:rPr>
          <w:szCs w:val="22"/>
          <w:lang w:val="en-US"/>
        </w:rPr>
        <w:t>Conflict of interest and financial support: none declared.</w:t>
      </w:r>
    </w:p>
    <w:p w14:paraId="6DEAFBEB" w14:textId="433F14CF" w:rsidR="00366E36" w:rsidRPr="00A413F5" w:rsidRDefault="00366E36">
      <w:pPr>
        <w:spacing w:line="240" w:lineRule="auto"/>
        <w:rPr>
          <w:szCs w:val="22"/>
          <w:lang w:val="en-US"/>
        </w:rPr>
      </w:pPr>
      <w:r w:rsidRPr="00A413F5">
        <w:rPr>
          <w:szCs w:val="22"/>
          <w:lang w:val="en-US"/>
        </w:rPr>
        <w:br w:type="page"/>
      </w:r>
    </w:p>
    <w:p w14:paraId="5219375F" w14:textId="77777777" w:rsidR="000A1CB3" w:rsidRPr="00366E36" w:rsidRDefault="000A1CB3" w:rsidP="000A1CB3">
      <w:pPr>
        <w:rPr>
          <w:szCs w:val="22"/>
        </w:rPr>
      </w:pPr>
      <w:r w:rsidRPr="00366E36">
        <w:rPr>
          <w:b/>
          <w:szCs w:val="22"/>
        </w:rPr>
        <w:lastRenderedPageBreak/>
        <w:t>Dames en Heren,</w:t>
      </w:r>
    </w:p>
    <w:p w14:paraId="2C6E0AD5" w14:textId="23E6BC46" w:rsidR="000A1CB3" w:rsidRPr="00366E36" w:rsidRDefault="000A1CB3" w:rsidP="000A1CB3">
      <w:pPr>
        <w:rPr>
          <w:szCs w:val="22"/>
        </w:rPr>
      </w:pPr>
      <w:r w:rsidRPr="00366E36">
        <w:rPr>
          <w:szCs w:val="22"/>
        </w:rPr>
        <w:t xml:space="preserve">De overlevingskansen van pasgeborenen met slokdarmatresie zijn de afgelopen decennia sterk toegenomen, waardoor er </w:t>
      </w:r>
      <w:r w:rsidR="000A0BB1">
        <w:rPr>
          <w:szCs w:val="22"/>
        </w:rPr>
        <w:t>tegenwoordig</w:t>
      </w:r>
      <w:r w:rsidRPr="00366E36">
        <w:rPr>
          <w:szCs w:val="22"/>
        </w:rPr>
        <w:t xml:space="preserve"> in Nederland een groeiende groep volwassenen is met operatief gecorrigeerde slokdarmatresie. </w:t>
      </w:r>
      <w:r w:rsidR="000A0BB1">
        <w:rPr>
          <w:szCs w:val="22"/>
        </w:rPr>
        <w:t xml:space="preserve">Deze patiënten hebben een verhoogd risico op slokdarmafwijkingen, zoals een </w:t>
      </w:r>
      <w:r w:rsidRPr="00366E36">
        <w:rPr>
          <w:szCs w:val="22"/>
        </w:rPr>
        <w:t>Barrett</w:t>
      </w:r>
      <w:r w:rsidR="000A0BB1">
        <w:rPr>
          <w:szCs w:val="22"/>
        </w:rPr>
        <w:t>-</w:t>
      </w:r>
      <w:r w:rsidRPr="00366E36">
        <w:rPr>
          <w:szCs w:val="22"/>
        </w:rPr>
        <w:t xml:space="preserve">slokdarm en </w:t>
      </w:r>
      <w:r w:rsidR="001755A9">
        <w:rPr>
          <w:szCs w:val="22"/>
        </w:rPr>
        <w:t xml:space="preserve">een </w:t>
      </w:r>
      <w:r w:rsidRPr="00366E36">
        <w:rPr>
          <w:szCs w:val="22"/>
        </w:rPr>
        <w:t>slokdarmcarcinoom</w:t>
      </w:r>
      <w:r w:rsidR="000A0BB1">
        <w:rPr>
          <w:szCs w:val="22"/>
        </w:rPr>
        <w:t>, en longafwijkingen, zo</w:t>
      </w:r>
      <w:r w:rsidRPr="00366E36">
        <w:rPr>
          <w:szCs w:val="22"/>
        </w:rPr>
        <w:t xml:space="preserve">als bronchiëctasieën. </w:t>
      </w:r>
      <w:r w:rsidR="000A0BB1">
        <w:rPr>
          <w:szCs w:val="22"/>
        </w:rPr>
        <w:t xml:space="preserve">Omdat </w:t>
      </w:r>
      <w:r w:rsidR="008573CE">
        <w:rPr>
          <w:szCs w:val="22"/>
        </w:rPr>
        <w:t>zij</w:t>
      </w:r>
      <w:r w:rsidR="000A0BB1">
        <w:rPr>
          <w:szCs w:val="22"/>
        </w:rPr>
        <w:t xml:space="preserve"> </w:t>
      </w:r>
      <w:r w:rsidRPr="00366E36">
        <w:rPr>
          <w:szCs w:val="22"/>
        </w:rPr>
        <w:t>al vanaf de kinderleeftijd</w:t>
      </w:r>
      <w:r w:rsidR="000A0BB1">
        <w:rPr>
          <w:szCs w:val="22"/>
        </w:rPr>
        <w:t xml:space="preserve"> klachten hebben</w:t>
      </w:r>
      <w:r w:rsidRPr="00366E36">
        <w:rPr>
          <w:szCs w:val="22"/>
        </w:rPr>
        <w:t xml:space="preserve">, </w:t>
      </w:r>
      <w:r w:rsidR="000A0BB1">
        <w:rPr>
          <w:szCs w:val="22"/>
        </w:rPr>
        <w:t>beschouwen zij</w:t>
      </w:r>
      <w:r w:rsidRPr="00366E36">
        <w:rPr>
          <w:szCs w:val="22"/>
        </w:rPr>
        <w:t xml:space="preserve"> passageklachten, gastro-oesofageale refluxklachten </w:t>
      </w:r>
      <w:r w:rsidR="000A0BB1">
        <w:rPr>
          <w:szCs w:val="22"/>
        </w:rPr>
        <w:t>en</w:t>
      </w:r>
      <w:r w:rsidRPr="00366E36">
        <w:rPr>
          <w:szCs w:val="22"/>
        </w:rPr>
        <w:t xml:space="preserve"> longklachten vaak niet als abnormaal. </w:t>
      </w:r>
      <w:r w:rsidR="000A0BB1">
        <w:rPr>
          <w:szCs w:val="22"/>
        </w:rPr>
        <w:t>In dit artikel beschrijven wij 3 patiënten met</w:t>
      </w:r>
      <w:r w:rsidR="004E44DE">
        <w:rPr>
          <w:szCs w:val="22"/>
        </w:rPr>
        <w:t xml:space="preserve"> operatief gecorrigeerde</w:t>
      </w:r>
      <w:r w:rsidR="000A0BB1">
        <w:rPr>
          <w:szCs w:val="22"/>
        </w:rPr>
        <w:t xml:space="preserve"> slokdarmatresie </w:t>
      </w:r>
      <w:r w:rsidR="00C25122">
        <w:rPr>
          <w:szCs w:val="22"/>
        </w:rPr>
        <w:t>die</w:t>
      </w:r>
      <w:r w:rsidR="000A0BB1">
        <w:rPr>
          <w:szCs w:val="22"/>
        </w:rPr>
        <w:t xml:space="preserve"> </w:t>
      </w:r>
      <w:r w:rsidR="00C25122">
        <w:rPr>
          <w:szCs w:val="22"/>
        </w:rPr>
        <w:t>op de volwassen leeftijd slokdarm- of longafwijkingen hadden</w:t>
      </w:r>
      <w:r w:rsidR="003334D1">
        <w:rPr>
          <w:szCs w:val="22"/>
        </w:rPr>
        <w:t>.</w:t>
      </w:r>
    </w:p>
    <w:p w14:paraId="14A2669F" w14:textId="77777777" w:rsidR="000A1CB3" w:rsidRPr="00366E36" w:rsidRDefault="000A1CB3" w:rsidP="000A1CB3">
      <w:pPr>
        <w:rPr>
          <w:szCs w:val="22"/>
        </w:rPr>
      </w:pPr>
    </w:p>
    <w:p w14:paraId="241EC4D2" w14:textId="31B27C39" w:rsidR="007641C4" w:rsidRDefault="000A1CB3" w:rsidP="000A1CB3">
      <w:pPr>
        <w:rPr>
          <w:szCs w:val="22"/>
        </w:rPr>
      </w:pPr>
      <w:r w:rsidRPr="00366E36">
        <w:rPr>
          <w:b/>
          <w:szCs w:val="22"/>
        </w:rPr>
        <w:t>Patiënt A</w:t>
      </w:r>
      <w:r w:rsidRPr="00366E36">
        <w:rPr>
          <w:szCs w:val="22"/>
        </w:rPr>
        <w:t xml:space="preserve"> </w:t>
      </w:r>
      <w:r w:rsidR="006B12EC">
        <w:rPr>
          <w:szCs w:val="22"/>
        </w:rPr>
        <w:t>werd</w:t>
      </w:r>
      <w:r w:rsidRPr="00366E36">
        <w:rPr>
          <w:szCs w:val="22"/>
        </w:rPr>
        <w:t xml:space="preserve"> geboren met een </w:t>
      </w:r>
      <w:r w:rsidR="00471289">
        <w:rPr>
          <w:szCs w:val="22"/>
        </w:rPr>
        <w:t>‘</w:t>
      </w:r>
      <w:r w:rsidRPr="00366E36">
        <w:rPr>
          <w:szCs w:val="22"/>
        </w:rPr>
        <w:t>long gap</w:t>
      </w:r>
      <w:r w:rsidR="00471289">
        <w:rPr>
          <w:szCs w:val="22"/>
        </w:rPr>
        <w:t xml:space="preserve">’-slokdarmatresie, </w:t>
      </w:r>
      <w:r w:rsidRPr="00366E36">
        <w:rPr>
          <w:szCs w:val="22"/>
        </w:rPr>
        <w:t>anus</w:t>
      </w:r>
      <w:r w:rsidR="00E417C9">
        <w:rPr>
          <w:szCs w:val="22"/>
        </w:rPr>
        <w:t>a</w:t>
      </w:r>
      <w:r w:rsidR="00471289">
        <w:rPr>
          <w:szCs w:val="22"/>
        </w:rPr>
        <w:t xml:space="preserve">tresie, </w:t>
      </w:r>
      <w:r w:rsidRPr="00366E36">
        <w:rPr>
          <w:szCs w:val="22"/>
        </w:rPr>
        <w:t xml:space="preserve">sacrale agenesie en een </w:t>
      </w:r>
      <w:r w:rsidR="001C154F">
        <w:rPr>
          <w:szCs w:val="22"/>
        </w:rPr>
        <w:t>geringe</w:t>
      </w:r>
      <w:r w:rsidRPr="00366E36">
        <w:rPr>
          <w:szCs w:val="22"/>
        </w:rPr>
        <w:t xml:space="preserve"> lumbale scoliose. Na operatieve correctie van de anusatresie, werd op de leeftijd van 9 maanden de slokdarm </w:t>
      </w:r>
      <w:r w:rsidR="007641C4">
        <w:rPr>
          <w:szCs w:val="22"/>
        </w:rPr>
        <w:t xml:space="preserve">operatief </w:t>
      </w:r>
      <w:r w:rsidRPr="00366E36">
        <w:rPr>
          <w:szCs w:val="22"/>
        </w:rPr>
        <w:t xml:space="preserve">gecorrigeerd </w:t>
      </w:r>
      <w:r w:rsidR="007641C4">
        <w:rPr>
          <w:szCs w:val="22"/>
        </w:rPr>
        <w:t xml:space="preserve">met </w:t>
      </w:r>
      <w:r w:rsidRPr="00366E36">
        <w:rPr>
          <w:szCs w:val="22"/>
        </w:rPr>
        <w:t xml:space="preserve">een </w:t>
      </w:r>
      <w:r w:rsidR="007641C4">
        <w:rPr>
          <w:szCs w:val="22"/>
        </w:rPr>
        <w:t>‘</w:t>
      </w:r>
      <w:r w:rsidRPr="00366E36">
        <w:rPr>
          <w:szCs w:val="22"/>
        </w:rPr>
        <w:t>end-to-end</w:t>
      </w:r>
      <w:r w:rsidR="007641C4">
        <w:rPr>
          <w:szCs w:val="22"/>
        </w:rPr>
        <w:t>’-anastomose.</w:t>
      </w:r>
    </w:p>
    <w:p w14:paraId="76C67B65" w14:textId="77777777" w:rsidR="00A35EBC" w:rsidRDefault="000A1CB3" w:rsidP="007641C4">
      <w:pPr>
        <w:ind w:firstLine="709"/>
        <w:rPr>
          <w:szCs w:val="22"/>
        </w:rPr>
      </w:pPr>
      <w:r w:rsidRPr="00366E36">
        <w:rPr>
          <w:szCs w:val="22"/>
        </w:rPr>
        <w:t xml:space="preserve">Op 37-jarige leeftijd meldde hij zich met passageklachten bij de </w:t>
      </w:r>
      <w:r w:rsidR="007641C4">
        <w:rPr>
          <w:szCs w:val="22"/>
        </w:rPr>
        <w:t>mdl-</w:t>
      </w:r>
      <w:r w:rsidRPr="00366E36">
        <w:rPr>
          <w:szCs w:val="22"/>
        </w:rPr>
        <w:t xml:space="preserve">arts. Hij gebruikte geen medicatie, rookte een half pakje sigaretten per dag en nuttigde alcohol in het weekend. De klachten werden </w:t>
      </w:r>
      <w:r w:rsidR="007641C4">
        <w:rPr>
          <w:szCs w:val="22"/>
        </w:rPr>
        <w:t>veroorzaakt</w:t>
      </w:r>
      <w:r w:rsidRPr="00366E36">
        <w:rPr>
          <w:szCs w:val="22"/>
        </w:rPr>
        <w:t xml:space="preserve"> door een naadstenose, waarna de slokdarm meer</w:t>
      </w:r>
      <w:r w:rsidR="007641C4">
        <w:rPr>
          <w:szCs w:val="22"/>
        </w:rPr>
        <w:t xml:space="preserve">dere </w:t>
      </w:r>
      <w:r w:rsidRPr="00366E36">
        <w:rPr>
          <w:szCs w:val="22"/>
        </w:rPr>
        <w:t xml:space="preserve">malen werd gedilateerd. </w:t>
      </w:r>
      <w:r w:rsidR="007641C4">
        <w:rPr>
          <w:szCs w:val="22"/>
        </w:rPr>
        <w:t>Histopathologisch onderzoek van slokdarmbiopten</w:t>
      </w:r>
      <w:r w:rsidR="00CE2D46">
        <w:rPr>
          <w:szCs w:val="22"/>
        </w:rPr>
        <w:t xml:space="preserve"> die tijdens de dilataties waren afgenomen,</w:t>
      </w:r>
      <w:r w:rsidR="007641C4">
        <w:rPr>
          <w:szCs w:val="22"/>
        </w:rPr>
        <w:t xml:space="preserve"> toonde</w:t>
      </w:r>
      <w:r w:rsidRPr="00366E36">
        <w:rPr>
          <w:szCs w:val="22"/>
        </w:rPr>
        <w:t xml:space="preserve"> inflammatie, maar geen tekenen van </w:t>
      </w:r>
      <w:r w:rsidR="00E23259">
        <w:rPr>
          <w:szCs w:val="22"/>
        </w:rPr>
        <w:t xml:space="preserve">een </w:t>
      </w:r>
      <w:r w:rsidRPr="00366E36">
        <w:rPr>
          <w:szCs w:val="22"/>
        </w:rPr>
        <w:t>maligniteit. In de jaren daarna blev</w:t>
      </w:r>
      <w:r w:rsidR="00A35EBC">
        <w:rPr>
          <w:szCs w:val="22"/>
        </w:rPr>
        <w:t>en de passageklachten aanwezig.</w:t>
      </w:r>
    </w:p>
    <w:p w14:paraId="44C0A77D" w14:textId="77777777" w:rsidR="00D805DA" w:rsidRDefault="00A35EBC" w:rsidP="007641C4">
      <w:pPr>
        <w:ind w:firstLine="709"/>
        <w:rPr>
          <w:szCs w:val="22"/>
        </w:rPr>
      </w:pPr>
      <w:r>
        <w:rPr>
          <w:szCs w:val="22"/>
        </w:rPr>
        <w:t xml:space="preserve">Op 42-jarige leeftijd onderging patiënt </w:t>
      </w:r>
      <w:r w:rsidR="000A1CB3" w:rsidRPr="00366E36">
        <w:rPr>
          <w:szCs w:val="22"/>
        </w:rPr>
        <w:t xml:space="preserve">een gastroscopie </w:t>
      </w:r>
      <w:r>
        <w:rPr>
          <w:szCs w:val="22"/>
        </w:rPr>
        <w:t xml:space="preserve">vanwege </w:t>
      </w:r>
      <w:r w:rsidR="000A1CB3" w:rsidRPr="00366E36">
        <w:rPr>
          <w:szCs w:val="22"/>
        </w:rPr>
        <w:t>toenemende dysfagie</w:t>
      </w:r>
      <w:r>
        <w:rPr>
          <w:szCs w:val="22"/>
        </w:rPr>
        <w:t>. E</w:t>
      </w:r>
      <w:r w:rsidR="000A1CB3" w:rsidRPr="00366E36">
        <w:rPr>
          <w:szCs w:val="22"/>
        </w:rPr>
        <w:t xml:space="preserve">r </w:t>
      </w:r>
      <w:r>
        <w:rPr>
          <w:szCs w:val="22"/>
        </w:rPr>
        <w:t xml:space="preserve">bleek </w:t>
      </w:r>
      <w:r w:rsidR="000A1CB3" w:rsidRPr="00366E36">
        <w:rPr>
          <w:szCs w:val="22"/>
        </w:rPr>
        <w:t xml:space="preserve">sprake </w:t>
      </w:r>
      <w:r>
        <w:rPr>
          <w:szCs w:val="22"/>
        </w:rPr>
        <w:t xml:space="preserve">te zijn </w:t>
      </w:r>
      <w:r w:rsidR="000A1CB3" w:rsidRPr="00366E36">
        <w:rPr>
          <w:szCs w:val="22"/>
        </w:rPr>
        <w:t xml:space="preserve">van een irresectabel circulair plaveiselcelcarcinoom met lymfekliermetastasen (T4N2M0). </w:t>
      </w:r>
      <w:r>
        <w:rPr>
          <w:szCs w:val="22"/>
        </w:rPr>
        <w:t xml:space="preserve">De tumor reageerde goed op </w:t>
      </w:r>
      <w:r w:rsidR="000A1CB3" w:rsidRPr="00366E36">
        <w:rPr>
          <w:szCs w:val="22"/>
        </w:rPr>
        <w:t xml:space="preserve">inductiechemotherapie, </w:t>
      </w:r>
      <w:r>
        <w:rPr>
          <w:szCs w:val="22"/>
        </w:rPr>
        <w:t>waarna patiënt c</w:t>
      </w:r>
      <w:r w:rsidR="000A1CB3" w:rsidRPr="00366E36">
        <w:rPr>
          <w:szCs w:val="22"/>
        </w:rPr>
        <w:t xml:space="preserve">hemoradiotherapie </w:t>
      </w:r>
      <w:r>
        <w:rPr>
          <w:szCs w:val="22"/>
        </w:rPr>
        <w:t xml:space="preserve">(maximale dosis: </w:t>
      </w:r>
      <w:r w:rsidRPr="00366E36">
        <w:rPr>
          <w:szCs w:val="22"/>
        </w:rPr>
        <w:t>50</w:t>
      </w:r>
      <w:r>
        <w:rPr>
          <w:szCs w:val="22"/>
        </w:rPr>
        <w:t>,</w:t>
      </w:r>
      <w:r w:rsidRPr="00366E36">
        <w:rPr>
          <w:szCs w:val="22"/>
        </w:rPr>
        <w:t>4 Gy</w:t>
      </w:r>
      <w:r>
        <w:rPr>
          <w:szCs w:val="22"/>
        </w:rPr>
        <w:t>) kreeg met curatieve intentie</w:t>
      </w:r>
      <w:r w:rsidR="00D805DA">
        <w:rPr>
          <w:szCs w:val="22"/>
        </w:rPr>
        <w:t>.</w:t>
      </w:r>
    </w:p>
    <w:p w14:paraId="3547A20D" w14:textId="0D5C76F1" w:rsidR="000A1CB3" w:rsidRPr="00366E36" w:rsidRDefault="00D805DA" w:rsidP="007641C4">
      <w:pPr>
        <w:ind w:firstLine="709"/>
        <w:rPr>
          <w:szCs w:val="22"/>
        </w:rPr>
      </w:pPr>
      <w:r>
        <w:rPr>
          <w:szCs w:val="22"/>
        </w:rPr>
        <w:t xml:space="preserve">Ruim 10 </w:t>
      </w:r>
      <w:r w:rsidR="000A1CB3" w:rsidRPr="00366E36">
        <w:rPr>
          <w:szCs w:val="22"/>
        </w:rPr>
        <w:t xml:space="preserve">jaar na </w:t>
      </w:r>
      <w:r>
        <w:rPr>
          <w:szCs w:val="22"/>
        </w:rPr>
        <w:t xml:space="preserve">de </w:t>
      </w:r>
      <w:r w:rsidR="000A1CB3" w:rsidRPr="00366E36">
        <w:rPr>
          <w:szCs w:val="22"/>
        </w:rPr>
        <w:t>behandeling</w:t>
      </w:r>
      <w:r>
        <w:rPr>
          <w:szCs w:val="22"/>
        </w:rPr>
        <w:t xml:space="preserve"> waren </w:t>
      </w:r>
      <w:r w:rsidR="000A1CB3" w:rsidRPr="00366E36">
        <w:rPr>
          <w:szCs w:val="22"/>
        </w:rPr>
        <w:t>er geen tekenen van</w:t>
      </w:r>
      <w:r w:rsidR="00A7179B">
        <w:rPr>
          <w:szCs w:val="22"/>
        </w:rPr>
        <w:t xml:space="preserve"> een recidief of metastasering.</w:t>
      </w:r>
    </w:p>
    <w:p w14:paraId="1820A0B8" w14:textId="77777777" w:rsidR="000A1CB3" w:rsidRPr="00366E36" w:rsidRDefault="000A1CB3" w:rsidP="000A1CB3">
      <w:pPr>
        <w:rPr>
          <w:szCs w:val="22"/>
        </w:rPr>
      </w:pPr>
    </w:p>
    <w:p w14:paraId="4A7C2EED" w14:textId="473F4D4B" w:rsidR="00807CE0" w:rsidRDefault="000A1CB3" w:rsidP="000A1CB3">
      <w:pPr>
        <w:rPr>
          <w:szCs w:val="22"/>
        </w:rPr>
      </w:pPr>
      <w:r w:rsidRPr="00366E36">
        <w:rPr>
          <w:b/>
          <w:szCs w:val="22"/>
        </w:rPr>
        <w:t>Patiënt B</w:t>
      </w:r>
      <w:r w:rsidRPr="00A7179B">
        <w:rPr>
          <w:b/>
          <w:szCs w:val="22"/>
        </w:rPr>
        <w:t>,</w:t>
      </w:r>
      <w:r w:rsidRPr="00366E36">
        <w:rPr>
          <w:szCs w:val="22"/>
        </w:rPr>
        <w:t xml:space="preserve"> een 23-jarige man, reageerd</w:t>
      </w:r>
      <w:r w:rsidR="00603E00">
        <w:rPr>
          <w:szCs w:val="22"/>
        </w:rPr>
        <w:t>e</w:t>
      </w:r>
      <w:r w:rsidRPr="00366E36">
        <w:rPr>
          <w:szCs w:val="22"/>
        </w:rPr>
        <w:t xml:space="preserve"> op een oproep </w:t>
      </w:r>
      <w:r w:rsidR="00603E00">
        <w:rPr>
          <w:szCs w:val="22"/>
        </w:rPr>
        <w:t xml:space="preserve">van </w:t>
      </w:r>
      <w:r w:rsidRPr="00366E36">
        <w:rPr>
          <w:szCs w:val="22"/>
        </w:rPr>
        <w:t xml:space="preserve">de kinderchirurg </w:t>
      </w:r>
      <w:r w:rsidR="00603E00">
        <w:rPr>
          <w:szCs w:val="22"/>
        </w:rPr>
        <w:t xml:space="preserve">om zijn </w:t>
      </w:r>
      <w:r w:rsidRPr="00366E36">
        <w:rPr>
          <w:szCs w:val="22"/>
        </w:rPr>
        <w:t>slokdarm</w:t>
      </w:r>
      <w:r w:rsidR="00603E00">
        <w:rPr>
          <w:szCs w:val="22"/>
        </w:rPr>
        <w:t xml:space="preserve"> te laten controleren</w:t>
      </w:r>
      <w:r w:rsidRPr="00366E36">
        <w:rPr>
          <w:szCs w:val="22"/>
        </w:rPr>
        <w:t xml:space="preserve">. Hij </w:t>
      </w:r>
      <w:r w:rsidR="00E417C9">
        <w:rPr>
          <w:szCs w:val="22"/>
        </w:rPr>
        <w:t>was</w:t>
      </w:r>
      <w:r w:rsidRPr="00366E36">
        <w:rPr>
          <w:szCs w:val="22"/>
        </w:rPr>
        <w:t xml:space="preserve"> geboren met slokdarmatresie </w:t>
      </w:r>
      <w:r w:rsidR="00175143">
        <w:rPr>
          <w:szCs w:val="22"/>
        </w:rPr>
        <w:t>met</w:t>
      </w:r>
      <w:r w:rsidR="00E417C9">
        <w:rPr>
          <w:szCs w:val="22"/>
        </w:rPr>
        <w:t xml:space="preserve"> een </w:t>
      </w:r>
      <w:r w:rsidRPr="00366E36">
        <w:rPr>
          <w:szCs w:val="22"/>
        </w:rPr>
        <w:t xml:space="preserve">tracheo-oesofageale fistel, </w:t>
      </w:r>
      <w:r w:rsidR="00E03624">
        <w:rPr>
          <w:szCs w:val="22"/>
        </w:rPr>
        <w:t>die</w:t>
      </w:r>
      <w:r w:rsidRPr="00366E36">
        <w:rPr>
          <w:szCs w:val="22"/>
        </w:rPr>
        <w:t xml:space="preserve"> kort na de geboorte operatief gecorrigeerd</w:t>
      </w:r>
      <w:r w:rsidR="00603B9A">
        <w:rPr>
          <w:szCs w:val="22"/>
        </w:rPr>
        <w:t xml:space="preserve"> werd</w:t>
      </w:r>
      <w:r w:rsidRPr="00366E36">
        <w:rPr>
          <w:szCs w:val="22"/>
        </w:rPr>
        <w:t xml:space="preserve">. In </w:t>
      </w:r>
      <w:r w:rsidR="000A5443">
        <w:rPr>
          <w:szCs w:val="22"/>
        </w:rPr>
        <w:t>zijn</w:t>
      </w:r>
      <w:r w:rsidRPr="00366E36">
        <w:rPr>
          <w:szCs w:val="22"/>
        </w:rPr>
        <w:t xml:space="preserve"> eerste levensjaar onderging hij tevens een Nissen</w:t>
      </w:r>
      <w:r w:rsidR="000A5443">
        <w:rPr>
          <w:szCs w:val="22"/>
        </w:rPr>
        <w:t>-</w:t>
      </w:r>
      <w:r w:rsidRPr="00366E36">
        <w:rPr>
          <w:szCs w:val="22"/>
        </w:rPr>
        <w:t xml:space="preserve">fundoplicatie </w:t>
      </w:r>
      <w:r w:rsidR="000A5443">
        <w:rPr>
          <w:szCs w:val="22"/>
        </w:rPr>
        <w:t>(vanwege</w:t>
      </w:r>
      <w:r w:rsidRPr="00366E36">
        <w:rPr>
          <w:szCs w:val="22"/>
        </w:rPr>
        <w:t xml:space="preserve"> zeer ernstige gastro-oesofageale reflux</w:t>
      </w:r>
      <w:r w:rsidR="000A5443">
        <w:rPr>
          <w:szCs w:val="22"/>
        </w:rPr>
        <w:t>)</w:t>
      </w:r>
      <w:r w:rsidRPr="00366E36">
        <w:rPr>
          <w:szCs w:val="22"/>
        </w:rPr>
        <w:t xml:space="preserve"> en een pyloromyotomie </w:t>
      </w:r>
      <w:r w:rsidR="000A5443">
        <w:rPr>
          <w:szCs w:val="22"/>
        </w:rPr>
        <w:t xml:space="preserve">(vanwege </w:t>
      </w:r>
      <w:r w:rsidRPr="00366E36">
        <w:rPr>
          <w:szCs w:val="22"/>
        </w:rPr>
        <w:t>pylorushypertrofie</w:t>
      </w:r>
      <w:r w:rsidR="000A5443">
        <w:rPr>
          <w:szCs w:val="22"/>
        </w:rPr>
        <w:t>)</w:t>
      </w:r>
      <w:r w:rsidRPr="00366E36">
        <w:rPr>
          <w:szCs w:val="22"/>
        </w:rPr>
        <w:t xml:space="preserve">. </w:t>
      </w:r>
      <w:r w:rsidR="00807CE0">
        <w:rPr>
          <w:szCs w:val="22"/>
        </w:rPr>
        <w:t xml:space="preserve">Ook werd </w:t>
      </w:r>
      <w:r w:rsidRPr="00366E36">
        <w:rPr>
          <w:szCs w:val="22"/>
        </w:rPr>
        <w:t>de slokdarm meer</w:t>
      </w:r>
      <w:r w:rsidR="00807CE0">
        <w:rPr>
          <w:szCs w:val="22"/>
        </w:rPr>
        <w:t xml:space="preserve">dere </w:t>
      </w:r>
      <w:r w:rsidRPr="00366E36">
        <w:rPr>
          <w:szCs w:val="22"/>
        </w:rPr>
        <w:t xml:space="preserve">malen gedilateerd </w:t>
      </w:r>
      <w:r w:rsidR="00807CE0">
        <w:rPr>
          <w:szCs w:val="22"/>
        </w:rPr>
        <w:t>vanwege een naadstenose.</w:t>
      </w:r>
    </w:p>
    <w:p w14:paraId="6922147D" w14:textId="77777777" w:rsidR="009A2E8C" w:rsidRDefault="00807CE0" w:rsidP="00807CE0">
      <w:pPr>
        <w:ind w:firstLine="709"/>
        <w:rPr>
          <w:szCs w:val="22"/>
        </w:rPr>
      </w:pPr>
      <w:r>
        <w:rPr>
          <w:szCs w:val="22"/>
        </w:rPr>
        <w:t>Patiënt gaf aan dat hij</w:t>
      </w:r>
      <w:r w:rsidR="000A1CB3" w:rsidRPr="00366E36">
        <w:rPr>
          <w:szCs w:val="22"/>
        </w:rPr>
        <w:t xml:space="preserve"> alles </w:t>
      </w:r>
      <w:r>
        <w:rPr>
          <w:szCs w:val="22"/>
        </w:rPr>
        <w:t xml:space="preserve">kon </w:t>
      </w:r>
      <w:r w:rsidR="000A1CB3" w:rsidRPr="00366E36">
        <w:rPr>
          <w:szCs w:val="22"/>
        </w:rPr>
        <w:t>eten en geen passage- of refluxklachten</w:t>
      </w:r>
      <w:r>
        <w:rPr>
          <w:szCs w:val="22"/>
        </w:rPr>
        <w:t xml:space="preserve"> had</w:t>
      </w:r>
      <w:r w:rsidR="000A1CB3" w:rsidRPr="00366E36">
        <w:rPr>
          <w:szCs w:val="22"/>
        </w:rPr>
        <w:t>. Hij gebruikt</w:t>
      </w:r>
      <w:r w:rsidR="00F10BAD">
        <w:rPr>
          <w:szCs w:val="22"/>
        </w:rPr>
        <w:t>e</w:t>
      </w:r>
      <w:r w:rsidR="000A1CB3" w:rsidRPr="00366E36">
        <w:rPr>
          <w:szCs w:val="22"/>
        </w:rPr>
        <w:t xml:space="preserve"> geen medicatie, rookt</w:t>
      </w:r>
      <w:r w:rsidR="00F10BAD">
        <w:rPr>
          <w:szCs w:val="22"/>
        </w:rPr>
        <w:t>e</w:t>
      </w:r>
      <w:r w:rsidR="000A1CB3" w:rsidRPr="00366E36">
        <w:rPr>
          <w:szCs w:val="22"/>
        </w:rPr>
        <w:t xml:space="preserve"> niet en </w:t>
      </w:r>
      <w:r w:rsidR="00F10BAD">
        <w:rPr>
          <w:szCs w:val="22"/>
        </w:rPr>
        <w:t>had</w:t>
      </w:r>
      <w:r w:rsidR="00E070E5">
        <w:rPr>
          <w:szCs w:val="22"/>
        </w:rPr>
        <w:t xml:space="preserve"> </w:t>
      </w:r>
      <w:r w:rsidR="000A1CB3" w:rsidRPr="00366E36">
        <w:rPr>
          <w:szCs w:val="22"/>
        </w:rPr>
        <w:t xml:space="preserve">een stabiel, gezond gewicht. </w:t>
      </w:r>
      <w:r w:rsidR="00A45F57">
        <w:rPr>
          <w:szCs w:val="22"/>
        </w:rPr>
        <w:t xml:space="preserve">Bij </w:t>
      </w:r>
      <w:r w:rsidR="000A1CB3" w:rsidRPr="00366E36">
        <w:rPr>
          <w:szCs w:val="22"/>
        </w:rPr>
        <w:t>gastroduodenoscopie</w:t>
      </w:r>
      <w:r w:rsidR="00A45F57">
        <w:rPr>
          <w:szCs w:val="22"/>
        </w:rPr>
        <w:t xml:space="preserve"> werd echter een Barrett-</w:t>
      </w:r>
      <w:r w:rsidR="000A1CB3" w:rsidRPr="00366E36">
        <w:rPr>
          <w:szCs w:val="22"/>
        </w:rPr>
        <w:t>slokdarm</w:t>
      </w:r>
      <w:r w:rsidR="00A45F57">
        <w:rPr>
          <w:szCs w:val="22"/>
        </w:rPr>
        <w:t xml:space="preserve"> vastgesteld</w:t>
      </w:r>
      <w:r w:rsidR="00A010C3">
        <w:rPr>
          <w:szCs w:val="22"/>
        </w:rPr>
        <w:t xml:space="preserve"> (</w:t>
      </w:r>
      <w:r w:rsidR="00A010C3" w:rsidRPr="00366E36">
        <w:rPr>
          <w:szCs w:val="22"/>
        </w:rPr>
        <w:t>C2M6 volgens de Prague</w:t>
      </w:r>
      <w:r w:rsidR="00A010C3">
        <w:rPr>
          <w:szCs w:val="22"/>
        </w:rPr>
        <w:t xml:space="preserve"> C&amp;M-criteria)</w:t>
      </w:r>
      <w:r w:rsidR="00A010C3" w:rsidRPr="00366E36">
        <w:rPr>
          <w:szCs w:val="22"/>
        </w:rPr>
        <w:t>,</w:t>
      </w:r>
      <w:r w:rsidR="00A010C3" w:rsidRPr="00366E36">
        <w:rPr>
          <w:szCs w:val="22"/>
          <w:vertAlign w:val="superscript"/>
        </w:rPr>
        <w:t>1</w:t>
      </w:r>
      <w:r w:rsidR="000A1CB3" w:rsidRPr="00366E36">
        <w:rPr>
          <w:szCs w:val="22"/>
        </w:rPr>
        <w:t xml:space="preserve"> zonder dysplasie. </w:t>
      </w:r>
      <w:r w:rsidR="00A010C3">
        <w:rPr>
          <w:szCs w:val="22"/>
        </w:rPr>
        <w:t>Patiënt kreeg</w:t>
      </w:r>
      <w:r w:rsidR="000A1CB3" w:rsidRPr="00366E36">
        <w:rPr>
          <w:szCs w:val="22"/>
        </w:rPr>
        <w:t xml:space="preserve"> een maagzuurremmer</w:t>
      </w:r>
      <w:r w:rsidR="00A010C3">
        <w:rPr>
          <w:szCs w:val="22"/>
        </w:rPr>
        <w:t xml:space="preserve"> voorgeschreven</w:t>
      </w:r>
      <w:r w:rsidR="009A2E8C">
        <w:rPr>
          <w:szCs w:val="22"/>
        </w:rPr>
        <w:t>.</w:t>
      </w:r>
    </w:p>
    <w:p w14:paraId="36C27E13" w14:textId="76D60965" w:rsidR="000A1CB3" w:rsidRPr="00366E36" w:rsidRDefault="009A2E8C" w:rsidP="00807CE0">
      <w:pPr>
        <w:ind w:firstLine="709"/>
        <w:rPr>
          <w:szCs w:val="22"/>
        </w:rPr>
      </w:pPr>
      <w:r>
        <w:rPr>
          <w:szCs w:val="22"/>
        </w:rPr>
        <w:t>Patiënt zal over 3 jaar worden opgeroepen voor gastroscopische controle van de Barrett-</w:t>
      </w:r>
      <w:r w:rsidR="000A1CB3" w:rsidRPr="00366E36">
        <w:rPr>
          <w:szCs w:val="22"/>
        </w:rPr>
        <w:t>slokdarm.</w:t>
      </w:r>
    </w:p>
    <w:p w14:paraId="5E6B6077" w14:textId="77777777" w:rsidR="000A1CB3" w:rsidRPr="00366E36" w:rsidRDefault="000A1CB3" w:rsidP="000A1CB3">
      <w:pPr>
        <w:rPr>
          <w:szCs w:val="22"/>
        </w:rPr>
      </w:pPr>
    </w:p>
    <w:p w14:paraId="49D8FCAE" w14:textId="61BCB56C" w:rsidR="00D13BF8" w:rsidRDefault="000A1CB3" w:rsidP="000A1CB3">
      <w:pPr>
        <w:rPr>
          <w:szCs w:val="22"/>
        </w:rPr>
      </w:pPr>
      <w:r w:rsidRPr="00366E36">
        <w:rPr>
          <w:b/>
          <w:szCs w:val="22"/>
        </w:rPr>
        <w:lastRenderedPageBreak/>
        <w:t>Patiënt C</w:t>
      </w:r>
      <w:r w:rsidRPr="00A7179B">
        <w:rPr>
          <w:b/>
          <w:szCs w:val="22"/>
        </w:rPr>
        <w:t>,</w:t>
      </w:r>
      <w:r w:rsidRPr="00366E36">
        <w:rPr>
          <w:szCs w:val="22"/>
        </w:rPr>
        <w:t xml:space="preserve"> een 51-jarige vrouw, </w:t>
      </w:r>
      <w:r w:rsidR="00175143">
        <w:rPr>
          <w:szCs w:val="22"/>
        </w:rPr>
        <w:t xml:space="preserve">kreeg eveneens een </w:t>
      </w:r>
      <w:r w:rsidRPr="00366E36">
        <w:rPr>
          <w:szCs w:val="22"/>
        </w:rPr>
        <w:t xml:space="preserve">oproep van haar vroegere kinderchirurg </w:t>
      </w:r>
      <w:r w:rsidR="00175143">
        <w:rPr>
          <w:szCs w:val="22"/>
        </w:rPr>
        <w:t>om haar slokdarm te laten controleren</w:t>
      </w:r>
      <w:r w:rsidRPr="00366E36">
        <w:rPr>
          <w:szCs w:val="22"/>
        </w:rPr>
        <w:t xml:space="preserve">. Naar aanleiding van deze oproep </w:t>
      </w:r>
      <w:r w:rsidR="00175143">
        <w:rPr>
          <w:szCs w:val="22"/>
        </w:rPr>
        <w:t xml:space="preserve">had </w:t>
      </w:r>
      <w:r w:rsidRPr="00366E36">
        <w:rPr>
          <w:szCs w:val="22"/>
        </w:rPr>
        <w:t xml:space="preserve">zij op eigen initiatief </w:t>
      </w:r>
      <w:r w:rsidR="00175143">
        <w:rPr>
          <w:szCs w:val="22"/>
        </w:rPr>
        <w:t xml:space="preserve">ook </w:t>
      </w:r>
      <w:r w:rsidRPr="00366E36">
        <w:rPr>
          <w:szCs w:val="22"/>
        </w:rPr>
        <w:t>een a</w:t>
      </w:r>
      <w:r w:rsidR="00175143">
        <w:rPr>
          <w:szCs w:val="22"/>
        </w:rPr>
        <w:t>fspraak gemaakt bij de longarts, omdat haar conditie was verslechterend</w:t>
      </w:r>
      <w:r w:rsidRPr="00366E36">
        <w:rPr>
          <w:szCs w:val="22"/>
        </w:rPr>
        <w:t xml:space="preserve">. </w:t>
      </w:r>
      <w:r w:rsidR="00175143">
        <w:rPr>
          <w:szCs w:val="22"/>
        </w:rPr>
        <w:t>Patiënte</w:t>
      </w:r>
      <w:r w:rsidRPr="00366E36">
        <w:rPr>
          <w:szCs w:val="22"/>
        </w:rPr>
        <w:t xml:space="preserve"> </w:t>
      </w:r>
      <w:r w:rsidR="00175143">
        <w:rPr>
          <w:szCs w:val="22"/>
        </w:rPr>
        <w:t>wa</w:t>
      </w:r>
      <w:r w:rsidRPr="00366E36">
        <w:rPr>
          <w:szCs w:val="22"/>
        </w:rPr>
        <w:t xml:space="preserve">s geboren met slokdarmatresie met </w:t>
      </w:r>
      <w:r w:rsidR="00175143">
        <w:rPr>
          <w:szCs w:val="22"/>
        </w:rPr>
        <w:t xml:space="preserve">een </w:t>
      </w:r>
      <w:r w:rsidRPr="00366E36">
        <w:rPr>
          <w:szCs w:val="22"/>
        </w:rPr>
        <w:t xml:space="preserve">tracheo-oesofageale fistel en tracheomalacie. </w:t>
      </w:r>
      <w:r w:rsidR="00175143">
        <w:rPr>
          <w:szCs w:val="22"/>
        </w:rPr>
        <w:t>K</w:t>
      </w:r>
      <w:r w:rsidR="00175143" w:rsidRPr="00366E36">
        <w:rPr>
          <w:szCs w:val="22"/>
        </w:rPr>
        <w:t xml:space="preserve">ort na de geboorte </w:t>
      </w:r>
      <w:r w:rsidR="00175143">
        <w:rPr>
          <w:szCs w:val="22"/>
        </w:rPr>
        <w:t xml:space="preserve">was de slokdarmatresie </w:t>
      </w:r>
      <w:r w:rsidR="00175143" w:rsidRPr="00366E36">
        <w:rPr>
          <w:szCs w:val="22"/>
        </w:rPr>
        <w:t>operatief gecorrigeerd</w:t>
      </w:r>
      <w:r w:rsidR="00175143">
        <w:rPr>
          <w:szCs w:val="22"/>
        </w:rPr>
        <w:t xml:space="preserve">. </w:t>
      </w:r>
      <w:r w:rsidRPr="00366E36">
        <w:rPr>
          <w:szCs w:val="22"/>
        </w:rPr>
        <w:t xml:space="preserve">Als kind had zij veel last </w:t>
      </w:r>
      <w:r w:rsidR="00FF3EE0">
        <w:rPr>
          <w:szCs w:val="22"/>
        </w:rPr>
        <w:t xml:space="preserve">gehad </w:t>
      </w:r>
      <w:r w:rsidRPr="00366E36">
        <w:rPr>
          <w:szCs w:val="22"/>
        </w:rPr>
        <w:t xml:space="preserve">van recidiverende pneumonie, waarvoor zij in totaal 14 keer opgenomen </w:t>
      </w:r>
      <w:r w:rsidR="004E366A">
        <w:rPr>
          <w:szCs w:val="22"/>
        </w:rPr>
        <w:t>was</w:t>
      </w:r>
      <w:r w:rsidRPr="00366E36">
        <w:rPr>
          <w:szCs w:val="22"/>
        </w:rPr>
        <w:t xml:space="preserve"> geweest in het ziekenhuis. Na haar 18</w:t>
      </w:r>
      <w:r w:rsidR="00BA1EE9">
        <w:rPr>
          <w:szCs w:val="22"/>
        </w:rPr>
        <w:t>e</w:t>
      </w:r>
      <w:r w:rsidRPr="00366E36">
        <w:rPr>
          <w:szCs w:val="22"/>
        </w:rPr>
        <w:t xml:space="preserve"> verjaardag </w:t>
      </w:r>
      <w:r w:rsidR="00BA1EE9">
        <w:rPr>
          <w:szCs w:val="22"/>
        </w:rPr>
        <w:t xml:space="preserve">had </w:t>
      </w:r>
      <w:r w:rsidRPr="00366E36">
        <w:rPr>
          <w:szCs w:val="22"/>
        </w:rPr>
        <w:t>zij geen controles meer geh</w:t>
      </w:r>
      <w:r w:rsidR="00D13BF8">
        <w:rPr>
          <w:szCs w:val="22"/>
        </w:rPr>
        <w:t>ad.</w:t>
      </w:r>
    </w:p>
    <w:p w14:paraId="22720172" w14:textId="79FB9593" w:rsidR="0039496D" w:rsidRDefault="008051DC" w:rsidP="00D13BF8">
      <w:pPr>
        <w:ind w:firstLine="709"/>
        <w:rPr>
          <w:szCs w:val="22"/>
        </w:rPr>
      </w:pPr>
      <w:r>
        <w:rPr>
          <w:szCs w:val="22"/>
        </w:rPr>
        <w:t xml:space="preserve">Patiënte </w:t>
      </w:r>
      <w:r w:rsidR="00E50454">
        <w:rPr>
          <w:szCs w:val="22"/>
        </w:rPr>
        <w:t>vertelde aan de longarts</w:t>
      </w:r>
      <w:r>
        <w:rPr>
          <w:szCs w:val="22"/>
        </w:rPr>
        <w:t xml:space="preserve"> dat zij </w:t>
      </w:r>
      <w:r w:rsidR="00E50454">
        <w:rPr>
          <w:szCs w:val="22"/>
        </w:rPr>
        <w:t xml:space="preserve">vaak </w:t>
      </w:r>
      <w:r>
        <w:rPr>
          <w:szCs w:val="22"/>
        </w:rPr>
        <w:t>long</w:t>
      </w:r>
      <w:r w:rsidR="000A1CB3" w:rsidRPr="00366E36">
        <w:rPr>
          <w:szCs w:val="22"/>
        </w:rPr>
        <w:t xml:space="preserve">klachten </w:t>
      </w:r>
      <w:r w:rsidR="00E50454">
        <w:rPr>
          <w:szCs w:val="22"/>
        </w:rPr>
        <w:t xml:space="preserve">had, </w:t>
      </w:r>
      <w:r w:rsidR="000A1CB3" w:rsidRPr="00366E36">
        <w:rPr>
          <w:szCs w:val="22"/>
        </w:rPr>
        <w:t>waaronder overmatig sputum</w:t>
      </w:r>
      <w:r w:rsidR="00E50454">
        <w:rPr>
          <w:szCs w:val="22"/>
        </w:rPr>
        <w:t xml:space="preserve"> en b</w:t>
      </w:r>
      <w:r w:rsidR="000A1CB3" w:rsidRPr="00366E36">
        <w:rPr>
          <w:szCs w:val="22"/>
        </w:rPr>
        <w:t>enauwdheid</w:t>
      </w:r>
      <w:r w:rsidR="00E50454">
        <w:rPr>
          <w:szCs w:val="22"/>
        </w:rPr>
        <w:t>, en koorts</w:t>
      </w:r>
      <w:r w:rsidR="000A1CB3" w:rsidRPr="00366E36">
        <w:rPr>
          <w:szCs w:val="22"/>
        </w:rPr>
        <w:t>. Ze gebruikt</w:t>
      </w:r>
      <w:r w:rsidR="001D19BE">
        <w:rPr>
          <w:szCs w:val="22"/>
        </w:rPr>
        <w:t>e</w:t>
      </w:r>
      <w:r w:rsidR="000A1CB3" w:rsidRPr="00366E36">
        <w:rPr>
          <w:szCs w:val="22"/>
        </w:rPr>
        <w:t xml:space="preserve"> geen medicatie en </w:t>
      </w:r>
      <w:r w:rsidR="001D19BE">
        <w:rPr>
          <w:szCs w:val="22"/>
        </w:rPr>
        <w:t xml:space="preserve">ze had in </w:t>
      </w:r>
      <w:r w:rsidR="000A1CB3" w:rsidRPr="00366E36">
        <w:rPr>
          <w:szCs w:val="22"/>
        </w:rPr>
        <w:t xml:space="preserve">de afgelopen jaren geen antibiotica gebruikt. Ze </w:t>
      </w:r>
      <w:r w:rsidR="00716B37">
        <w:rPr>
          <w:szCs w:val="22"/>
        </w:rPr>
        <w:t xml:space="preserve">was </w:t>
      </w:r>
      <w:r w:rsidR="000A1CB3" w:rsidRPr="00366E36">
        <w:rPr>
          <w:szCs w:val="22"/>
        </w:rPr>
        <w:t xml:space="preserve">minder gaan sporten </w:t>
      </w:r>
      <w:r w:rsidR="00716B37">
        <w:rPr>
          <w:szCs w:val="22"/>
        </w:rPr>
        <w:t xml:space="preserve">vanwege </w:t>
      </w:r>
      <w:r w:rsidR="000A1CB3" w:rsidRPr="00366E36">
        <w:rPr>
          <w:szCs w:val="22"/>
        </w:rPr>
        <w:t xml:space="preserve">kortademigheid en vermoeidheid. </w:t>
      </w:r>
      <w:r w:rsidR="00716B37">
        <w:rPr>
          <w:szCs w:val="22"/>
        </w:rPr>
        <w:t xml:space="preserve">Patiënte kon alles </w:t>
      </w:r>
      <w:r w:rsidR="00716B37" w:rsidRPr="00366E36">
        <w:rPr>
          <w:szCs w:val="22"/>
        </w:rPr>
        <w:t xml:space="preserve">eten en </w:t>
      </w:r>
      <w:r w:rsidR="00716B37">
        <w:rPr>
          <w:szCs w:val="22"/>
        </w:rPr>
        <w:t xml:space="preserve">had </w:t>
      </w:r>
      <w:r w:rsidR="00716B37" w:rsidRPr="00366E36">
        <w:rPr>
          <w:szCs w:val="22"/>
        </w:rPr>
        <w:t>geen passage- of refluxklachten</w:t>
      </w:r>
      <w:r w:rsidR="00716B37">
        <w:rPr>
          <w:szCs w:val="22"/>
        </w:rPr>
        <w:t xml:space="preserve">. </w:t>
      </w:r>
      <w:r w:rsidR="000A1CB3" w:rsidRPr="00366E36">
        <w:rPr>
          <w:szCs w:val="22"/>
        </w:rPr>
        <w:t xml:space="preserve">Ze </w:t>
      </w:r>
      <w:r w:rsidR="00716B37">
        <w:rPr>
          <w:szCs w:val="22"/>
        </w:rPr>
        <w:t xml:space="preserve">had </w:t>
      </w:r>
      <w:r w:rsidR="000A1CB3" w:rsidRPr="00366E36">
        <w:rPr>
          <w:szCs w:val="22"/>
        </w:rPr>
        <w:t xml:space="preserve">nooit gerookt en </w:t>
      </w:r>
      <w:r w:rsidR="00716B37">
        <w:rPr>
          <w:szCs w:val="22"/>
        </w:rPr>
        <w:t xml:space="preserve">dronk </w:t>
      </w:r>
      <w:r w:rsidR="000A1CB3" w:rsidRPr="00366E36">
        <w:rPr>
          <w:szCs w:val="22"/>
        </w:rPr>
        <w:t>maxi</w:t>
      </w:r>
      <w:r w:rsidR="0039496D">
        <w:rPr>
          <w:szCs w:val="22"/>
        </w:rPr>
        <w:t xml:space="preserve">maal 2 glazen alcohol per week. Longfunctieonderzoek toonde </w:t>
      </w:r>
      <w:r w:rsidR="000A1CB3" w:rsidRPr="00366E36">
        <w:rPr>
          <w:szCs w:val="22"/>
        </w:rPr>
        <w:t xml:space="preserve">een obstructief </w:t>
      </w:r>
      <w:r w:rsidR="0039496D">
        <w:rPr>
          <w:szCs w:val="22"/>
        </w:rPr>
        <w:t xml:space="preserve">én </w:t>
      </w:r>
      <w:r w:rsidR="000A1CB3" w:rsidRPr="00366E36">
        <w:rPr>
          <w:szCs w:val="22"/>
        </w:rPr>
        <w:t>re</w:t>
      </w:r>
      <w:r w:rsidR="0039496D">
        <w:rPr>
          <w:szCs w:val="22"/>
        </w:rPr>
        <w:t xml:space="preserve">strictief gestoorde longfunctie, </w:t>
      </w:r>
      <w:r w:rsidR="000A1CB3" w:rsidRPr="00366E36">
        <w:rPr>
          <w:szCs w:val="22"/>
        </w:rPr>
        <w:t xml:space="preserve">zonder reversibiliteit. </w:t>
      </w:r>
      <w:r w:rsidR="00357B8B">
        <w:rPr>
          <w:szCs w:val="22"/>
        </w:rPr>
        <w:t xml:space="preserve">Op een </w:t>
      </w:r>
      <w:r w:rsidR="000A1CB3" w:rsidRPr="00366E36">
        <w:rPr>
          <w:szCs w:val="22"/>
        </w:rPr>
        <w:t>CT-</w:t>
      </w:r>
      <w:r w:rsidR="00357B8B">
        <w:rPr>
          <w:szCs w:val="22"/>
        </w:rPr>
        <w:t xml:space="preserve">scan van de </w:t>
      </w:r>
      <w:r w:rsidR="000A1CB3" w:rsidRPr="00366E36">
        <w:rPr>
          <w:szCs w:val="22"/>
        </w:rPr>
        <w:t xml:space="preserve">thorax </w:t>
      </w:r>
      <w:r w:rsidR="00357B8B">
        <w:rPr>
          <w:szCs w:val="22"/>
        </w:rPr>
        <w:t xml:space="preserve">waren </w:t>
      </w:r>
      <w:r w:rsidR="000A1CB3" w:rsidRPr="00366E36">
        <w:rPr>
          <w:szCs w:val="22"/>
        </w:rPr>
        <w:t xml:space="preserve">uitgebreide bronchiëctasieën en infiltratieve afwijkingen </w:t>
      </w:r>
      <w:r w:rsidR="00357B8B">
        <w:rPr>
          <w:szCs w:val="22"/>
        </w:rPr>
        <w:t xml:space="preserve">zichtbaar </w:t>
      </w:r>
      <w:r w:rsidR="000A1CB3" w:rsidRPr="00366E36">
        <w:rPr>
          <w:szCs w:val="22"/>
        </w:rPr>
        <w:t>in de linker</w:t>
      </w:r>
      <w:r w:rsidR="00DF6A0F">
        <w:rPr>
          <w:szCs w:val="22"/>
        </w:rPr>
        <w:t xml:space="preserve"> </w:t>
      </w:r>
      <w:r w:rsidR="000A1CB3" w:rsidRPr="00DF6A0F">
        <w:rPr>
          <w:szCs w:val="22"/>
        </w:rPr>
        <w:t>onderkwab (</w:t>
      </w:r>
      <w:r w:rsidR="00DF6A0F" w:rsidRPr="00DF6A0F">
        <w:rPr>
          <w:szCs w:val="22"/>
        </w:rPr>
        <w:t>f</w:t>
      </w:r>
      <w:r w:rsidR="002C1FDD">
        <w:rPr>
          <w:szCs w:val="22"/>
        </w:rPr>
        <w:t>iguur)</w:t>
      </w:r>
      <w:r w:rsidR="00DF6A0F" w:rsidRPr="00DF6A0F">
        <w:rPr>
          <w:szCs w:val="22"/>
        </w:rPr>
        <w:t>.</w:t>
      </w:r>
      <w:r w:rsidR="00925B3A">
        <w:rPr>
          <w:szCs w:val="22"/>
        </w:rPr>
        <w:t xml:space="preserve"> Bij gastroscopie werd </w:t>
      </w:r>
      <w:r w:rsidR="00925B3A" w:rsidRPr="00366E36">
        <w:rPr>
          <w:szCs w:val="22"/>
        </w:rPr>
        <w:t xml:space="preserve">refluxoesofagitis </w:t>
      </w:r>
      <w:r w:rsidR="00925B3A">
        <w:rPr>
          <w:szCs w:val="22"/>
        </w:rPr>
        <w:t>vastgesteld (</w:t>
      </w:r>
      <w:r w:rsidR="00925B3A" w:rsidRPr="00366E36">
        <w:rPr>
          <w:szCs w:val="22"/>
        </w:rPr>
        <w:t>graad A volgens de Los</w:t>
      </w:r>
      <w:r w:rsidR="00925B3A">
        <w:rPr>
          <w:szCs w:val="22"/>
        </w:rPr>
        <w:t xml:space="preserve"> Angeles-</w:t>
      </w:r>
      <w:r w:rsidR="00925B3A" w:rsidRPr="00366E36">
        <w:rPr>
          <w:szCs w:val="22"/>
        </w:rPr>
        <w:t>criteria</w:t>
      </w:r>
      <w:r w:rsidR="00925B3A">
        <w:rPr>
          <w:szCs w:val="22"/>
        </w:rPr>
        <w:t>),</w:t>
      </w:r>
      <w:r w:rsidR="00925B3A" w:rsidRPr="00366E36">
        <w:rPr>
          <w:szCs w:val="22"/>
          <w:vertAlign w:val="superscript"/>
        </w:rPr>
        <w:t>2</w:t>
      </w:r>
      <w:r w:rsidR="00925B3A">
        <w:rPr>
          <w:szCs w:val="22"/>
        </w:rPr>
        <w:t xml:space="preserve"> die vermoedelijk het gevolg was van </w:t>
      </w:r>
      <w:r w:rsidR="00B45894">
        <w:rPr>
          <w:szCs w:val="22"/>
        </w:rPr>
        <w:t>langdurige</w:t>
      </w:r>
      <w:r w:rsidR="00925B3A" w:rsidRPr="00366E36">
        <w:rPr>
          <w:szCs w:val="22"/>
        </w:rPr>
        <w:t xml:space="preserve"> aspiratie bij gastro-oesofageale reflux in combinatie met een verminderde sputumklaring door tracheomalacie</w:t>
      </w:r>
      <w:r w:rsidR="00925B3A">
        <w:rPr>
          <w:szCs w:val="22"/>
        </w:rPr>
        <w:t xml:space="preserve">. Patiënte kreeg </w:t>
      </w:r>
      <w:r w:rsidR="00925B3A" w:rsidRPr="00366E36">
        <w:rPr>
          <w:szCs w:val="22"/>
        </w:rPr>
        <w:t>een maagzuurremmer</w:t>
      </w:r>
      <w:r w:rsidR="00925B3A">
        <w:rPr>
          <w:szCs w:val="22"/>
        </w:rPr>
        <w:t xml:space="preserve"> voorgeschreven</w:t>
      </w:r>
      <w:r w:rsidR="00925B3A" w:rsidRPr="00366E36">
        <w:rPr>
          <w:szCs w:val="22"/>
        </w:rPr>
        <w:t xml:space="preserve">, </w:t>
      </w:r>
      <w:r w:rsidR="00925B3A">
        <w:rPr>
          <w:szCs w:val="22"/>
        </w:rPr>
        <w:t xml:space="preserve">evenals vernevelingen met </w:t>
      </w:r>
      <w:r w:rsidR="00925B3A" w:rsidRPr="00366E36">
        <w:rPr>
          <w:szCs w:val="22"/>
        </w:rPr>
        <w:t xml:space="preserve">hypertoon zout </w:t>
      </w:r>
      <w:r w:rsidR="00925B3A">
        <w:rPr>
          <w:szCs w:val="22"/>
        </w:rPr>
        <w:t xml:space="preserve">om het sputum te mobiliseren </w:t>
      </w:r>
      <w:r w:rsidR="00925B3A" w:rsidRPr="00366E36">
        <w:rPr>
          <w:szCs w:val="22"/>
        </w:rPr>
        <w:t xml:space="preserve">en een onderhoudsbehandeling </w:t>
      </w:r>
      <w:r w:rsidR="00925B3A">
        <w:rPr>
          <w:szCs w:val="22"/>
        </w:rPr>
        <w:t xml:space="preserve">met </w:t>
      </w:r>
      <w:r w:rsidR="00925B3A" w:rsidRPr="00366E36">
        <w:rPr>
          <w:szCs w:val="22"/>
        </w:rPr>
        <w:t>azitromycine.</w:t>
      </w:r>
    </w:p>
    <w:p w14:paraId="04893CF2" w14:textId="1E9295AA" w:rsidR="008F6BB2" w:rsidRDefault="008F6BB2" w:rsidP="008F6BB2">
      <w:pPr>
        <w:rPr>
          <w:szCs w:val="22"/>
        </w:rPr>
      </w:pPr>
      <w:r>
        <w:rPr>
          <w:szCs w:val="22"/>
        </w:rPr>
        <w:t>[D5251_F1]</w:t>
      </w:r>
    </w:p>
    <w:p w14:paraId="58608C98" w14:textId="37540E4B" w:rsidR="000A1CB3" w:rsidRPr="00366E36" w:rsidRDefault="00925B3A" w:rsidP="00D12782">
      <w:pPr>
        <w:ind w:firstLine="709"/>
        <w:rPr>
          <w:szCs w:val="22"/>
        </w:rPr>
      </w:pPr>
      <w:r>
        <w:rPr>
          <w:szCs w:val="22"/>
        </w:rPr>
        <w:t xml:space="preserve">Patiënten zal frequent op controle komen bij </w:t>
      </w:r>
      <w:r w:rsidR="000A1CB3" w:rsidRPr="00366E36">
        <w:rPr>
          <w:szCs w:val="22"/>
        </w:rPr>
        <w:t xml:space="preserve">de longarts en over </w:t>
      </w:r>
      <w:r w:rsidR="00C57BB4">
        <w:rPr>
          <w:szCs w:val="22"/>
        </w:rPr>
        <w:t>3</w:t>
      </w:r>
      <w:r w:rsidR="000A1CB3" w:rsidRPr="00366E36">
        <w:rPr>
          <w:szCs w:val="22"/>
        </w:rPr>
        <w:t xml:space="preserve"> jaar </w:t>
      </w:r>
      <w:r>
        <w:rPr>
          <w:szCs w:val="22"/>
        </w:rPr>
        <w:t xml:space="preserve">opnieuw een </w:t>
      </w:r>
      <w:r w:rsidR="000A1CB3" w:rsidRPr="00366E36">
        <w:rPr>
          <w:szCs w:val="22"/>
        </w:rPr>
        <w:t xml:space="preserve">gastroscopie ondergaan, </w:t>
      </w:r>
      <w:r w:rsidR="00E10B93">
        <w:rPr>
          <w:szCs w:val="22"/>
        </w:rPr>
        <w:t xml:space="preserve">geheel </w:t>
      </w:r>
      <w:r w:rsidR="000A1CB3" w:rsidRPr="00366E36">
        <w:rPr>
          <w:szCs w:val="22"/>
        </w:rPr>
        <w:t>volgens het protocol van het surveillanceprogramma voor volwassenen met slokdarmatresie.</w:t>
      </w:r>
      <w:r w:rsidR="000A1CB3" w:rsidRPr="00366E36">
        <w:rPr>
          <w:szCs w:val="22"/>
          <w:vertAlign w:val="superscript"/>
        </w:rPr>
        <w:t>3</w:t>
      </w:r>
    </w:p>
    <w:p w14:paraId="0AFE9B7B" w14:textId="77777777" w:rsidR="000A1CB3" w:rsidRPr="00366E36" w:rsidRDefault="000A1CB3" w:rsidP="000A1CB3">
      <w:pPr>
        <w:rPr>
          <w:szCs w:val="22"/>
        </w:rPr>
      </w:pPr>
    </w:p>
    <w:p w14:paraId="649F859D" w14:textId="4D9CFC00" w:rsidR="000A1CB3" w:rsidRPr="00A413F5" w:rsidRDefault="000A1CB3" w:rsidP="00A413F5">
      <w:pPr>
        <w:pStyle w:val="Heading1"/>
      </w:pPr>
      <w:r w:rsidRPr="00A413F5">
        <w:t>Beschouwing</w:t>
      </w:r>
    </w:p>
    <w:p w14:paraId="56D5C042" w14:textId="15989A4A" w:rsidR="000A1CB3" w:rsidRPr="00366E36" w:rsidRDefault="000A1CB3" w:rsidP="000A1CB3">
      <w:pPr>
        <w:rPr>
          <w:szCs w:val="22"/>
        </w:rPr>
      </w:pPr>
      <w:r w:rsidRPr="00366E36">
        <w:rPr>
          <w:szCs w:val="22"/>
        </w:rPr>
        <w:t xml:space="preserve">Slokdarmatresie is een zeldzame aangeboren afwijking </w:t>
      </w:r>
      <w:r w:rsidR="0074380F">
        <w:rPr>
          <w:szCs w:val="22"/>
        </w:rPr>
        <w:t>die</w:t>
      </w:r>
      <w:r w:rsidRPr="00366E36">
        <w:rPr>
          <w:szCs w:val="22"/>
        </w:rPr>
        <w:t xml:space="preserve"> voorkomt bij 1 op de 4000 levendgeborenen.</w:t>
      </w:r>
      <w:r w:rsidRPr="00366E36">
        <w:rPr>
          <w:szCs w:val="22"/>
          <w:vertAlign w:val="superscript"/>
        </w:rPr>
        <w:t>4</w:t>
      </w:r>
      <w:r w:rsidRPr="00366E36">
        <w:rPr>
          <w:szCs w:val="22"/>
        </w:rPr>
        <w:t xml:space="preserve"> Per jaar worden er in Nederland ongeveer 40 kinderen geboren met slokdarmatresie. Naar </w:t>
      </w:r>
      <w:r w:rsidR="00AB6949">
        <w:rPr>
          <w:szCs w:val="22"/>
        </w:rPr>
        <w:t>schatting</w:t>
      </w:r>
      <w:r w:rsidRPr="00366E36">
        <w:rPr>
          <w:szCs w:val="22"/>
        </w:rPr>
        <w:t xml:space="preserve"> zijn er </w:t>
      </w:r>
      <w:r w:rsidR="002B1076">
        <w:rPr>
          <w:szCs w:val="22"/>
        </w:rPr>
        <w:t>i</w:t>
      </w:r>
      <w:r w:rsidR="002B1076" w:rsidRPr="00366E36">
        <w:rPr>
          <w:szCs w:val="22"/>
        </w:rPr>
        <w:t>n Nederland</w:t>
      </w:r>
      <w:r w:rsidR="002B1076">
        <w:rPr>
          <w:szCs w:val="22"/>
        </w:rPr>
        <w:t xml:space="preserve"> </w:t>
      </w:r>
      <w:r w:rsidRPr="00366E36">
        <w:rPr>
          <w:szCs w:val="22"/>
        </w:rPr>
        <w:t xml:space="preserve">ruim 1000 volwassenen met </w:t>
      </w:r>
      <w:r w:rsidR="002827E6" w:rsidRPr="00366E36">
        <w:rPr>
          <w:szCs w:val="22"/>
        </w:rPr>
        <w:t xml:space="preserve">operatief gecorrigeerde </w:t>
      </w:r>
      <w:r w:rsidRPr="00366E36">
        <w:rPr>
          <w:szCs w:val="22"/>
        </w:rPr>
        <w:t xml:space="preserve">slokdarmatresie. </w:t>
      </w:r>
      <w:r w:rsidR="002A7F1A">
        <w:rPr>
          <w:szCs w:val="22"/>
        </w:rPr>
        <w:t xml:space="preserve">Uit recente literatuur blijkt dat </w:t>
      </w:r>
      <w:r w:rsidRPr="00366E36">
        <w:rPr>
          <w:szCs w:val="22"/>
        </w:rPr>
        <w:t xml:space="preserve">volwassenen met slokdarmatresie nog diverse klachten hebben. Zo ervaart de helft van </w:t>
      </w:r>
      <w:r w:rsidR="00ED2E80">
        <w:rPr>
          <w:szCs w:val="22"/>
        </w:rPr>
        <w:t xml:space="preserve">hen </w:t>
      </w:r>
      <w:r w:rsidRPr="00366E36">
        <w:rPr>
          <w:szCs w:val="22"/>
        </w:rPr>
        <w:t>passageklachten, heeft een derde van de patiënten last van zuurbranden en heeft meer dan de helft recidiverende luchtweginfecties.</w:t>
      </w:r>
      <w:r w:rsidRPr="00366E36">
        <w:rPr>
          <w:szCs w:val="22"/>
          <w:vertAlign w:val="superscript"/>
        </w:rPr>
        <w:t>3,5</w:t>
      </w:r>
    </w:p>
    <w:p w14:paraId="613D9737" w14:textId="77777777" w:rsidR="000A1CB3" w:rsidRPr="00366E36" w:rsidRDefault="000A1CB3" w:rsidP="000A1CB3">
      <w:pPr>
        <w:rPr>
          <w:szCs w:val="22"/>
        </w:rPr>
      </w:pPr>
    </w:p>
    <w:p w14:paraId="12DF00C2" w14:textId="33E7CB4B" w:rsidR="000A1CB3" w:rsidRPr="00366E36" w:rsidRDefault="00A7179B" w:rsidP="00366E36">
      <w:pPr>
        <w:pStyle w:val="Heading3"/>
      </w:pPr>
      <w:r>
        <w:t>S</w:t>
      </w:r>
      <w:r w:rsidR="000A1CB3" w:rsidRPr="00366E36">
        <w:t>lokdarmafwijkingen</w:t>
      </w:r>
    </w:p>
    <w:p w14:paraId="102CDBE9" w14:textId="50D21686" w:rsidR="000A1CB3" w:rsidRPr="00366E36" w:rsidRDefault="0084112A" w:rsidP="000A1CB3">
      <w:pPr>
        <w:rPr>
          <w:szCs w:val="22"/>
        </w:rPr>
      </w:pPr>
      <w:r>
        <w:rPr>
          <w:szCs w:val="22"/>
        </w:rPr>
        <w:t>E</w:t>
      </w:r>
      <w:r w:rsidR="000A1CB3" w:rsidRPr="00366E36">
        <w:rPr>
          <w:szCs w:val="22"/>
        </w:rPr>
        <w:t xml:space="preserve">en groot deel van de patiënten met slokdarmatresie </w:t>
      </w:r>
      <w:r>
        <w:rPr>
          <w:szCs w:val="22"/>
        </w:rPr>
        <w:t xml:space="preserve">heeft </w:t>
      </w:r>
      <w:r w:rsidR="000A1CB3" w:rsidRPr="00366E36">
        <w:rPr>
          <w:szCs w:val="22"/>
        </w:rPr>
        <w:t xml:space="preserve">levenslang gastro-oesofageale reflux. Niet </w:t>
      </w:r>
      <w:r w:rsidR="00EC69E3">
        <w:rPr>
          <w:szCs w:val="22"/>
        </w:rPr>
        <w:t>bij iedere patiënt</w:t>
      </w:r>
      <w:r w:rsidR="000A1CB3" w:rsidRPr="00366E36">
        <w:rPr>
          <w:szCs w:val="22"/>
        </w:rPr>
        <w:t xml:space="preserve"> </w:t>
      </w:r>
      <w:r w:rsidR="00482713">
        <w:rPr>
          <w:szCs w:val="22"/>
        </w:rPr>
        <w:t>uit</w:t>
      </w:r>
      <w:r w:rsidR="000A1CB3" w:rsidRPr="00366E36">
        <w:rPr>
          <w:szCs w:val="22"/>
        </w:rPr>
        <w:t xml:space="preserve"> </w:t>
      </w:r>
      <w:r w:rsidR="00B83F98">
        <w:rPr>
          <w:szCs w:val="22"/>
        </w:rPr>
        <w:t>die reflux</w:t>
      </w:r>
      <w:r w:rsidR="000A1CB3" w:rsidRPr="00366E36">
        <w:rPr>
          <w:szCs w:val="22"/>
        </w:rPr>
        <w:t xml:space="preserve"> zich </w:t>
      </w:r>
      <w:r w:rsidR="00482713">
        <w:rPr>
          <w:szCs w:val="22"/>
        </w:rPr>
        <w:t xml:space="preserve">in </w:t>
      </w:r>
      <w:r w:rsidR="000A1CB3" w:rsidRPr="00366E36">
        <w:rPr>
          <w:szCs w:val="22"/>
        </w:rPr>
        <w:t xml:space="preserve">klachten van zuurbranden, zoals </w:t>
      </w:r>
      <w:r w:rsidR="009C50E2">
        <w:rPr>
          <w:szCs w:val="22"/>
        </w:rPr>
        <w:t>bij patiënt C het geval was</w:t>
      </w:r>
      <w:r w:rsidR="000A1CB3" w:rsidRPr="00366E36">
        <w:rPr>
          <w:szCs w:val="22"/>
        </w:rPr>
        <w:t xml:space="preserve">. Hoewel volwassenen zonder slokdarmatresie ook gastro-oesofageale reflux kunnen hebben zonder </w:t>
      </w:r>
      <w:r w:rsidR="000A1CB3" w:rsidRPr="00366E36">
        <w:rPr>
          <w:szCs w:val="22"/>
        </w:rPr>
        <w:lastRenderedPageBreak/>
        <w:t xml:space="preserve">klachten van zuurbranden te </w:t>
      </w:r>
      <w:r w:rsidR="00B200C6">
        <w:rPr>
          <w:szCs w:val="22"/>
        </w:rPr>
        <w:t>hebben</w:t>
      </w:r>
      <w:r w:rsidR="000A1CB3" w:rsidRPr="00366E36">
        <w:rPr>
          <w:szCs w:val="22"/>
        </w:rPr>
        <w:t>, is het mogelijk dat patiënten met slokdarmatresie</w:t>
      </w:r>
      <w:r w:rsidR="00D83AFA">
        <w:rPr>
          <w:szCs w:val="22"/>
        </w:rPr>
        <w:t xml:space="preserve"> </w:t>
      </w:r>
      <w:r w:rsidR="001F67D2">
        <w:rPr>
          <w:szCs w:val="22"/>
        </w:rPr>
        <w:t xml:space="preserve">hun </w:t>
      </w:r>
      <w:r w:rsidR="00D83AFA">
        <w:rPr>
          <w:szCs w:val="22"/>
        </w:rPr>
        <w:t>klachten anders ervaren</w:t>
      </w:r>
      <w:r w:rsidR="000A1CB3" w:rsidRPr="00366E36">
        <w:rPr>
          <w:szCs w:val="22"/>
        </w:rPr>
        <w:t xml:space="preserve">. Klachten die </w:t>
      </w:r>
      <w:r w:rsidR="001F67D2">
        <w:rPr>
          <w:szCs w:val="22"/>
        </w:rPr>
        <w:t xml:space="preserve">langdurig </w:t>
      </w:r>
      <w:r w:rsidR="000A1CB3" w:rsidRPr="00366E36">
        <w:rPr>
          <w:szCs w:val="22"/>
        </w:rPr>
        <w:t xml:space="preserve">of </w:t>
      </w:r>
      <w:r w:rsidR="001F67D2">
        <w:rPr>
          <w:szCs w:val="22"/>
        </w:rPr>
        <w:t xml:space="preserve">zelfs al </w:t>
      </w:r>
      <w:r w:rsidR="000A1CB3" w:rsidRPr="00366E36">
        <w:rPr>
          <w:szCs w:val="22"/>
        </w:rPr>
        <w:t xml:space="preserve">vanaf de kinderleeftijd aanwezig zijn, </w:t>
      </w:r>
      <w:r w:rsidR="0038445D">
        <w:rPr>
          <w:szCs w:val="22"/>
        </w:rPr>
        <w:t xml:space="preserve">worden mogelijk </w:t>
      </w:r>
      <w:r w:rsidR="000A1CB3" w:rsidRPr="00366E36">
        <w:rPr>
          <w:szCs w:val="22"/>
        </w:rPr>
        <w:t xml:space="preserve">minder intens </w:t>
      </w:r>
      <w:r w:rsidR="00366E36">
        <w:rPr>
          <w:szCs w:val="22"/>
        </w:rPr>
        <w:t xml:space="preserve">waargenomen door </w:t>
      </w:r>
      <w:r w:rsidR="00F40DEA">
        <w:rPr>
          <w:szCs w:val="22"/>
        </w:rPr>
        <w:t xml:space="preserve">de </w:t>
      </w:r>
      <w:r w:rsidR="00366E36">
        <w:rPr>
          <w:szCs w:val="22"/>
        </w:rPr>
        <w:t>patiënt.</w:t>
      </w:r>
    </w:p>
    <w:p w14:paraId="23FD2D6C" w14:textId="508A8A4C" w:rsidR="000A1CB3" w:rsidRPr="00366E36" w:rsidRDefault="00CB3045" w:rsidP="00610AC7">
      <w:pPr>
        <w:ind w:firstLine="709"/>
        <w:rPr>
          <w:szCs w:val="22"/>
        </w:rPr>
      </w:pPr>
      <w:r>
        <w:rPr>
          <w:szCs w:val="22"/>
        </w:rPr>
        <w:t xml:space="preserve">In de internationale literatuur wordt </w:t>
      </w:r>
      <w:r w:rsidR="00A93B46">
        <w:rPr>
          <w:szCs w:val="22"/>
        </w:rPr>
        <w:t xml:space="preserve">beschreven dat patiënten met slokdarmatresie een verhoogd risico hebben </w:t>
      </w:r>
      <w:r w:rsidR="000A1CB3" w:rsidRPr="00366E36">
        <w:rPr>
          <w:szCs w:val="22"/>
        </w:rPr>
        <w:t>op slokdarm</w:t>
      </w:r>
      <w:r w:rsidR="00A93B46">
        <w:rPr>
          <w:szCs w:val="22"/>
        </w:rPr>
        <w:t xml:space="preserve">afwijkingen, </w:t>
      </w:r>
      <w:r w:rsidR="000A1CB3" w:rsidRPr="00366E36">
        <w:rPr>
          <w:szCs w:val="22"/>
        </w:rPr>
        <w:t xml:space="preserve">zoals </w:t>
      </w:r>
      <w:r w:rsidR="00A93B46">
        <w:rPr>
          <w:szCs w:val="22"/>
        </w:rPr>
        <w:t>een Barrett-</w:t>
      </w:r>
      <w:r w:rsidR="000A1CB3" w:rsidRPr="00366E36">
        <w:rPr>
          <w:szCs w:val="22"/>
        </w:rPr>
        <w:t xml:space="preserve">slokdarm en </w:t>
      </w:r>
      <w:r w:rsidR="00A93B46">
        <w:rPr>
          <w:szCs w:val="22"/>
        </w:rPr>
        <w:t xml:space="preserve">een </w:t>
      </w:r>
      <w:r w:rsidR="000A1CB3" w:rsidRPr="00366E36">
        <w:rPr>
          <w:szCs w:val="22"/>
        </w:rPr>
        <w:t>slokdarmcarcinoom</w:t>
      </w:r>
      <w:r w:rsidR="00A93B46">
        <w:rPr>
          <w:szCs w:val="22"/>
        </w:rPr>
        <w:t xml:space="preserve">. Recentelijk is dit ook beschreven voor </w:t>
      </w:r>
      <w:r w:rsidR="000A1CB3" w:rsidRPr="00366E36">
        <w:rPr>
          <w:szCs w:val="22"/>
        </w:rPr>
        <w:t>de Nederlandse populatie.</w:t>
      </w:r>
      <w:r w:rsidR="000A1CB3" w:rsidRPr="00366E36">
        <w:rPr>
          <w:szCs w:val="22"/>
          <w:vertAlign w:val="superscript"/>
        </w:rPr>
        <w:t>3</w:t>
      </w:r>
      <w:r w:rsidR="000A1CB3" w:rsidRPr="00366E36">
        <w:rPr>
          <w:szCs w:val="22"/>
        </w:rPr>
        <w:t xml:space="preserve"> Opvallend is dat </w:t>
      </w:r>
      <w:r w:rsidR="005A3350">
        <w:rPr>
          <w:szCs w:val="22"/>
        </w:rPr>
        <w:t xml:space="preserve">niet alleen een Barrett-slokdarm – </w:t>
      </w:r>
      <w:r w:rsidR="000A1CB3" w:rsidRPr="00366E36">
        <w:rPr>
          <w:szCs w:val="22"/>
        </w:rPr>
        <w:t>een voorstadium van het adenocarcinoom van de slokdarm</w:t>
      </w:r>
      <w:r w:rsidR="005A3350">
        <w:rPr>
          <w:szCs w:val="22"/>
        </w:rPr>
        <w:t xml:space="preserve"> – vaker voorkomt bij patiënten met slokdarmatresie, maar ook het plaveiselcelcarcinoom</w:t>
      </w:r>
      <w:r w:rsidR="000A1CB3" w:rsidRPr="00366E36">
        <w:rPr>
          <w:szCs w:val="22"/>
        </w:rPr>
        <w:t>.</w:t>
      </w:r>
      <w:r w:rsidR="000A1CB3" w:rsidRPr="00366E36">
        <w:rPr>
          <w:szCs w:val="22"/>
          <w:vertAlign w:val="superscript"/>
        </w:rPr>
        <w:t>6</w:t>
      </w:r>
      <w:r w:rsidR="000A1CB3" w:rsidRPr="00366E36">
        <w:rPr>
          <w:szCs w:val="22"/>
        </w:rPr>
        <w:t xml:space="preserve"> </w:t>
      </w:r>
      <w:r w:rsidR="00362CE4">
        <w:rPr>
          <w:szCs w:val="22"/>
        </w:rPr>
        <w:t xml:space="preserve">Van de </w:t>
      </w:r>
      <w:r w:rsidR="000A2937">
        <w:rPr>
          <w:szCs w:val="22"/>
        </w:rPr>
        <w:t xml:space="preserve">ongeveer </w:t>
      </w:r>
      <w:r w:rsidR="00362CE4">
        <w:rPr>
          <w:szCs w:val="22"/>
        </w:rPr>
        <w:t>290 patiënten</w:t>
      </w:r>
      <w:r w:rsidR="005A3350">
        <w:rPr>
          <w:szCs w:val="22"/>
        </w:rPr>
        <w:t xml:space="preserve"> </w:t>
      </w:r>
      <w:r w:rsidR="00362CE4">
        <w:rPr>
          <w:szCs w:val="22"/>
        </w:rPr>
        <w:t xml:space="preserve">hadden </w:t>
      </w:r>
      <w:r w:rsidR="005A3350">
        <w:rPr>
          <w:szCs w:val="22"/>
        </w:rPr>
        <w:t>4</w:t>
      </w:r>
      <w:r w:rsidR="000A1CB3" w:rsidRPr="00366E36">
        <w:rPr>
          <w:szCs w:val="22"/>
        </w:rPr>
        <w:t xml:space="preserve"> patiënten op een mediane leeftijd van 46,5 jaar een (slok)darmcarcinoom ontwikkeld: </w:t>
      </w:r>
      <w:r w:rsidR="00610AC7">
        <w:rPr>
          <w:szCs w:val="22"/>
        </w:rPr>
        <w:t>1</w:t>
      </w:r>
      <w:r w:rsidR="000A1CB3" w:rsidRPr="00366E36">
        <w:rPr>
          <w:szCs w:val="22"/>
        </w:rPr>
        <w:t xml:space="preserve"> patiënt met een adenocarcinoom van het coloninterponaat en </w:t>
      </w:r>
      <w:r w:rsidR="00610AC7">
        <w:rPr>
          <w:szCs w:val="22"/>
        </w:rPr>
        <w:t>3</w:t>
      </w:r>
      <w:r w:rsidR="000A1CB3" w:rsidRPr="00366E36">
        <w:rPr>
          <w:szCs w:val="22"/>
        </w:rPr>
        <w:t xml:space="preserve"> patiënten met een plaveiselcelcarcinoom van de slokdarm, </w:t>
      </w:r>
      <w:r w:rsidR="00610AC7">
        <w:rPr>
          <w:szCs w:val="22"/>
        </w:rPr>
        <w:t xml:space="preserve">van wie 1 patiënt een tweede </w:t>
      </w:r>
      <w:r w:rsidR="00610AC7" w:rsidRPr="00366E36">
        <w:rPr>
          <w:szCs w:val="22"/>
        </w:rPr>
        <w:t>plaveiselcelcarcinoom van de proxi</w:t>
      </w:r>
      <w:r w:rsidR="00610AC7">
        <w:rPr>
          <w:szCs w:val="22"/>
        </w:rPr>
        <w:t>male slokdarm ontwikkelde</w:t>
      </w:r>
      <w:r w:rsidR="00825FD5">
        <w:rPr>
          <w:szCs w:val="22"/>
        </w:rPr>
        <w:t>,</w:t>
      </w:r>
      <w:r w:rsidR="00610AC7">
        <w:rPr>
          <w:szCs w:val="22"/>
        </w:rPr>
        <w:t xml:space="preserve"> </w:t>
      </w:r>
      <w:r w:rsidR="000A1CB3" w:rsidRPr="00366E36">
        <w:rPr>
          <w:szCs w:val="22"/>
        </w:rPr>
        <w:t xml:space="preserve">15 jaar na </w:t>
      </w:r>
      <w:r w:rsidR="00610AC7">
        <w:rPr>
          <w:szCs w:val="22"/>
        </w:rPr>
        <w:t xml:space="preserve">een in opzet </w:t>
      </w:r>
      <w:r w:rsidR="000A1CB3" w:rsidRPr="00366E36">
        <w:rPr>
          <w:szCs w:val="22"/>
        </w:rPr>
        <w:t xml:space="preserve">curatieve behandeling van </w:t>
      </w:r>
      <w:r w:rsidR="00610AC7">
        <w:rPr>
          <w:szCs w:val="22"/>
        </w:rPr>
        <w:t>de eerste tumor.</w:t>
      </w:r>
    </w:p>
    <w:p w14:paraId="42C44F6B" w14:textId="16154140" w:rsidR="000A1CB3" w:rsidRPr="00366E36" w:rsidRDefault="003B765E" w:rsidP="00B21105">
      <w:pPr>
        <w:ind w:firstLine="709"/>
        <w:rPr>
          <w:szCs w:val="22"/>
        </w:rPr>
      </w:pPr>
      <w:r>
        <w:rPr>
          <w:szCs w:val="22"/>
        </w:rPr>
        <w:t>P</w:t>
      </w:r>
      <w:r w:rsidRPr="00366E36">
        <w:rPr>
          <w:szCs w:val="22"/>
        </w:rPr>
        <w:t>atiënten</w:t>
      </w:r>
      <w:r>
        <w:rPr>
          <w:szCs w:val="22"/>
        </w:rPr>
        <w:t xml:space="preserve"> die geboren zijn met s</w:t>
      </w:r>
      <w:r w:rsidR="000A1CB3" w:rsidRPr="00366E36">
        <w:rPr>
          <w:szCs w:val="22"/>
        </w:rPr>
        <w:t xml:space="preserve">lokdarmatresie hebben vaak al </w:t>
      </w:r>
      <w:r>
        <w:rPr>
          <w:szCs w:val="22"/>
        </w:rPr>
        <w:t xml:space="preserve">vanaf </w:t>
      </w:r>
      <w:r w:rsidR="000A1CB3" w:rsidRPr="00366E36">
        <w:rPr>
          <w:szCs w:val="22"/>
        </w:rPr>
        <w:t>de kinder</w:t>
      </w:r>
      <w:r>
        <w:rPr>
          <w:szCs w:val="22"/>
        </w:rPr>
        <w:t>leeftijd een gestoorde voedselpassage (</w:t>
      </w:r>
      <w:r w:rsidR="000A1CB3" w:rsidRPr="00366E36">
        <w:rPr>
          <w:szCs w:val="22"/>
        </w:rPr>
        <w:t>dysfagie</w:t>
      </w:r>
      <w:r>
        <w:rPr>
          <w:szCs w:val="22"/>
        </w:rPr>
        <w:t>)</w:t>
      </w:r>
      <w:r w:rsidR="000A1CB3" w:rsidRPr="00366E36">
        <w:rPr>
          <w:szCs w:val="22"/>
        </w:rPr>
        <w:t xml:space="preserve">, </w:t>
      </w:r>
      <w:r w:rsidR="003D0F77">
        <w:rPr>
          <w:szCs w:val="22"/>
        </w:rPr>
        <w:t>die</w:t>
      </w:r>
      <w:r>
        <w:rPr>
          <w:szCs w:val="22"/>
        </w:rPr>
        <w:t xml:space="preserve"> </w:t>
      </w:r>
      <w:r w:rsidR="00825FD5">
        <w:rPr>
          <w:szCs w:val="22"/>
        </w:rPr>
        <w:t>zij</w:t>
      </w:r>
      <w:r w:rsidR="000A1CB3" w:rsidRPr="00366E36">
        <w:rPr>
          <w:szCs w:val="22"/>
        </w:rPr>
        <w:t xml:space="preserve"> niet als afwijkend beschouw</w:t>
      </w:r>
      <w:r w:rsidR="00825FD5">
        <w:rPr>
          <w:szCs w:val="22"/>
        </w:rPr>
        <w:t>en</w:t>
      </w:r>
      <w:r w:rsidR="000A1CB3" w:rsidRPr="00366E36">
        <w:rPr>
          <w:szCs w:val="22"/>
        </w:rPr>
        <w:t xml:space="preserve">. </w:t>
      </w:r>
      <w:r w:rsidR="0007421F">
        <w:rPr>
          <w:szCs w:val="22"/>
        </w:rPr>
        <w:t>S</w:t>
      </w:r>
      <w:r w:rsidR="002302E9">
        <w:rPr>
          <w:szCs w:val="22"/>
        </w:rPr>
        <w:t xml:space="preserve">lokdarmtumoren </w:t>
      </w:r>
      <w:r w:rsidR="0007421F">
        <w:rPr>
          <w:szCs w:val="22"/>
        </w:rPr>
        <w:t xml:space="preserve">worden bij </w:t>
      </w:r>
      <w:r w:rsidR="00A714D2">
        <w:rPr>
          <w:szCs w:val="22"/>
        </w:rPr>
        <w:t>patiënten</w:t>
      </w:r>
      <w:r w:rsidR="0007421F">
        <w:rPr>
          <w:szCs w:val="22"/>
        </w:rPr>
        <w:t xml:space="preserve"> met s</w:t>
      </w:r>
      <w:r w:rsidR="0007421F" w:rsidRPr="00366E36">
        <w:rPr>
          <w:szCs w:val="22"/>
        </w:rPr>
        <w:t>lokdarmatresie</w:t>
      </w:r>
      <w:r w:rsidR="0007421F">
        <w:rPr>
          <w:szCs w:val="22"/>
        </w:rPr>
        <w:t xml:space="preserve"> veelal </w:t>
      </w:r>
      <w:r w:rsidR="002302E9">
        <w:rPr>
          <w:szCs w:val="22"/>
        </w:rPr>
        <w:t xml:space="preserve">pas </w:t>
      </w:r>
      <w:r w:rsidR="00474EBD">
        <w:rPr>
          <w:szCs w:val="22"/>
        </w:rPr>
        <w:t xml:space="preserve">in een vergevorderd stadium worden </w:t>
      </w:r>
      <w:r w:rsidR="000A1CB3" w:rsidRPr="00366E36">
        <w:rPr>
          <w:szCs w:val="22"/>
        </w:rPr>
        <w:t>gediagnosticeerd</w:t>
      </w:r>
      <w:r w:rsidR="00474EBD">
        <w:rPr>
          <w:szCs w:val="22"/>
        </w:rPr>
        <w:t xml:space="preserve">, </w:t>
      </w:r>
      <w:r w:rsidR="0007421F">
        <w:rPr>
          <w:szCs w:val="22"/>
        </w:rPr>
        <w:t xml:space="preserve">vermoedelijk </w:t>
      </w:r>
      <w:r w:rsidR="00474EBD">
        <w:rPr>
          <w:szCs w:val="22"/>
        </w:rPr>
        <w:t xml:space="preserve">omdat </w:t>
      </w:r>
      <w:r w:rsidR="0007421F">
        <w:rPr>
          <w:szCs w:val="22"/>
        </w:rPr>
        <w:t xml:space="preserve">zij </w:t>
      </w:r>
      <w:r w:rsidR="006B0C6F">
        <w:rPr>
          <w:szCs w:val="22"/>
        </w:rPr>
        <w:t xml:space="preserve">zich laat </w:t>
      </w:r>
      <w:r w:rsidR="002302E9">
        <w:rPr>
          <w:szCs w:val="22"/>
        </w:rPr>
        <w:t xml:space="preserve">melden </w:t>
      </w:r>
      <w:r w:rsidR="006B0C6F">
        <w:rPr>
          <w:szCs w:val="22"/>
        </w:rPr>
        <w:t>met klachten</w:t>
      </w:r>
      <w:r w:rsidR="000A1CB3" w:rsidRPr="00366E36">
        <w:rPr>
          <w:szCs w:val="22"/>
        </w:rPr>
        <w:t xml:space="preserve">, zoals </w:t>
      </w:r>
      <w:r w:rsidR="00A714D2">
        <w:rPr>
          <w:szCs w:val="22"/>
        </w:rPr>
        <w:t xml:space="preserve">bij </w:t>
      </w:r>
      <w:r w:rsidR="000A1CB3" w:rsidRPr="00366E36">
        <w:rPr>
          <w:szCs w:val="22"/>
        </w:rPr>
        <w:t>patiënt A</w:t>
      </w:r>
      <w:r w:rsidR="00A714D2">
        <w:rPr>
          <w:szCs w:val="22"/>
        </w:rPr>
        <w:t xml:space="preserve"> het geval was</w:t>
      </w:r>
      <w:r w:rsidR="000A1CB3" w:rsidRPr="00366E36">
        <w:rPr>
          <w:szCs w:val="22"/>
        </w:rPr>
        <w:t xml:space="preserve">. </w:t>
      </w:r>
      <w:r w:rsidR="00ED4AB4">
        <w:rPr>
          <w:szCs w:val="22"/>
        </w:rPr>
        <w:t xml:space="preserve">Daarom wordt </w:t>
      </w:r>
      <w:r w:rsidR="0007421F">
        <w:rPr>
          <w:szCs w:val="22"/>
        </w:rPr>
        <w:t xml:space="preserve">in de huidige Europese richtlijn aanbevolen om volwassenen </w:t>
      </w:r>
      <w:r w:rsidR="000A1CB3" w:rsidRPr="00366E36">
        <w:rPr>
          <w:szCs w:val="22"/>
        </w:rPr>
        <w:t xml:space="preserve">met slokdarmatresie </w:t>
      </w:r>
      <w:r w:rsidR="00E818B1">
        <w:rPr>
          <w:szCs w:val="22"/>
        </w:rPr>
        <w:t>elke</w:t>
      </w:r>
      <w:r w:rsidR="00B21105">
        <w:rPr>
          <w:szCs w:val="22"/>
        </w:rPr>
        <w:t xml:space="preserve"> 5-10 jaar </w:t>
      </w:r>
      <w:r w:rsidR="000A1CB3" w:rsidRPr="00366E36">
        <w:rPr>
          <w:szCs w:val="22"/>
        </w:rPr>
        <w:t>rout</w:t>
      </w:r>
      <w:r w:rsidR="00B21105">
        <w:rPr>
          <w:szCs w:val="22"/>
        </w:rPr>
        <w:t xml:space="preserve">inematig te screenen </w:t>
      </w:r>
      <w:r w:rsidR="00EE63CE">
        <w:rPr>
          <w:szCs w:val="22"/>
        </w:rPr>
        <w:t xml:space="preserve">op slokdarmafwijkingen </w:t>
      </w:r>
      <w:r w:rsidR="002D4323">
        <w:rPr>
          <w:szCs w:val="22"/>
        </w:rPr>
        <w:t xml:space="preserve">met </w:t>
      </w:r>
      <w:r w:rsidR="00B21105">
        <w:rPr>
          <w:szCs w:val="22"/>
        </w:rPr>
        <w:t>endoscopie</w:t>
      </w:r>
      <w:r w:rsidR="002D4323">
        <w:rPr>
          <w:szCs w:val="22"/>
        </w:rPr>
        <w:t>,</w:t>
      </w:r>
      <w:r w:rsidR="00B21105">
        <w:rPr>
          <w:szCs w:val="22"/>
        </w:rPr>
        <w:t xml:space="preserve"> en om daarbij </w:t>
      </w:r>
      <w:r w:rsidR="000A1CB3" w:rsidRPr="00366E36">
        <w:rPr>
          <w:szCs w:val="22"/>
        </w:rPr>
        <w:t xml:space="preserve">biopten </w:t>
      </w:r>
      <w:r w:rsidR="00B21105">
        <w:rPr>
          <w:szCs w:val="22"/>
        </w:rPr>
        <w:t xml:space="preserve">af te nemen </w:t>
      </w:r>
      <w:r w:rsidR="000A1CB3" w:rsidRPr="00366E36">
        <w:rPr>
          <w:szCs w:val="22"/>
        </w:rPr>
        <w:t xml:space="preserve">in </w:t>
      </w:r>
      <w:r w:rsidR="00B21105">
        <w:rPr>
          <w:szCs w:val="22"/>
        </w:rPr>
        <w:t xml:space="preserve">4 </w:t>
      </w:r>
      <w:r w:rsidR="000A1CB3" w:rsidRPr="00366E36">
        <w:rPr>
          <w:szCs w:val="22"/>
        </w:rPr>
        <w:t>kwadranten op de gastro-oesofageale overgang en ter hoogte van de anastomose</w:t>
      </w:r>
      <w:r w:rsidR="008C25CF">
        <w:rPr>
          <w:szCs w:val="22"/>
        </w:rPr>
        <w:t xml:space="preserve"> (zie figuur 1 in het supplement op </w:t>
      </w:r>
      <w:hyperlink r:id="rId8" w:history="1">
        <w:r w:rsidR="008C25CF" w:rsidRPr="00106682">
          <w:rPr>
            <w:rStyle w:val="Hyperlink"/>
            <w:szCs w:val="22"/>
          </w:rPr>
          <w:t>www.ntvg.nl/D5251</w:t>
        </w:r>
      </w:hyperlink>
      <w:r w:rsidR="008C25CF">
        <w:rPr>
          <w:szCs w:val="22"/>
        </w:rPr>
        <w:t>)</w:t>
      </w:r>
      <w:r w:rsidR="000A1CB3" w:rsidRPr="00366E36">
        <w:rPr>
          <w:szCs w:val="22"/>
        </w:rPr>
        <w:t>.</w:t>
      </w:r>
      <w:r w:rsidR="00366E36">
        <w:rPr>
          <w:szCs w:val="22"/>
          <w:vertAlign w:val="superscript"/>
        </w:rPr>
        <w:t>3,7,</w:t>
      </w:r>
      <w:r w:rsidR="000A1CB3" w:rsidRPr="00366E36">
        <w:rPr>
          <w:szCs w:val="22"/>
          <w:vertAlign w:val="superscript"/>
        </w:rPr>
        <w:t>8</w:t>
      </w:r>
    </w:p>
    <w:p w14:paraId="002784C8" w14:textId="77777777" w:rsidR="000A1CB3" w:rsidRDefault="000A1CB3" w:rsidP="000A1CB3">
      <w:pPr>
        <w:rPr>
          <w:szCs w:val="22"/>
        </w:rPr>
      </w:pPr>
    </w:p>
    <w:p w14:paraId="12AD9F05" w14:textId="29BA38C4" w:rsidR="008F4CC9" w:rsidRDefault="008F4CC9" w:rsidP="008F4CC9">
      <w:pPr>
        <w:pStyle w:val="Heading3"/>
      </w:pPr>
      <w:r w:rsidRPr="003C439D">
        <w:t>Longafwijkingen</w:t>
      </w:r>
    </w:p>
    <w:p w14:paraId="2BE531A0" w14:textId="6C568483" w:rsidR="008F4CC9" w:rsidRPr="00366E36" w:rsidRDefault="003C439D" w:rsidP="008F4CC9">
      <w:pPr>
        <w:rPr>
          <w:szCs w:val="22"/>
        </w:rPr>
      </w:pPr>
      <w:r>
        <w:rPr>
          <w:szCs w:val="22"/>
        </w:rPr>
        <w:t>R</w:t>
      </w:r>
      <w:r w:rsidR="008F4CC9" w:rsidRPr="00366E36">
        <w:rPr>
          <w:szCs w:val="22"/>
        </w:rPr>
        <w:t xml:space="preserve">ecidiverende luchtweginfecties </w:t>
      </w:r>
      <w:r>
        <w:rPr>
          <w:szCs w:val="22"/>
        </w:rPr>
        <w:t xml:space="preserve">zijn </w:t>
      </w:r>
      <w:r w:rsidR="008F4CC9" w:rsidRPr="00366E36">
        <w:rPr>
          <w:szCs w:val="22"/>
        </w:rPr>
        <w:t xml:space="preserve">een bekend probleem bij kinderen met slokdarmatresie, </w:t>
      </w:r>
      <w:r>
        <w:rPr>
          <w:szCs w:val="22"/>
        </w:rPr>
        <w:t>maar ook op de volwassen leeftijd treden nog frequent luchtwegproblemen op</w:t>
      </w:r>
      <w:r w:rsidR="008F4CC9" w:rsidRPr="00366E36">
        <w:rPr>
          <w:szCs w:val="22"/>
        </w:rPr>
        <w:t xml:space="preserve">. Veelvoorkomende </w:t>
      </w:r>
      <w:r w:rsidR="00EA5486">
        <w:rPr>
          <w:szCs w:val="22"/>
        </w:rPr>
        <w:t>luchtweg</w:t>
      </w:r>
      <w:r w:rsidR="008F4CC9" w:rsidRPr="00366E36">
        <w:rPr>
          <w:szCs w:val="22"/>
        </w:rPr>
        <w:t>klachten zijn</w:t>
      </w:r>
      <w:r w:rsidR="00542994">
        <w:rPr>
          <w:szCs w:val="22"/>
        </w:rPr>
        <w:t>:</w:t>
      </w:r>
      <w:r w:rsidR="008F4CC9" w:rsidRPr="00366E36">
        <w:rPr>
          <w:szCs w:val="22"/>
        </w:rPr>
        <w:t xml:space="preserve"> (blaffend) hoesten, luchtweginfecties, een piepende ademhaling </w:t>
      </w:r>
      <w:r w:rsidR="00542994">
        <w:rPr>
          <w:szCs w:val="22"/>
        </w:rPr>
        <w:t xml:space="preserve">en </w:t>
      </w:r>
      <w:r w:rsidR="008F4CC9" w:rsidRPr="00366E36">
        <w:rPr>
          <w:szCs w:val="22"/>
        </w:rPr>
        <w:t xml:space="preserve">benauwdheid. </w:t>
      </w:r>
      <w:r w:rsidR="00542994">
        <w:rPr>
          <w:szCs w:val="22"/>
        </w:rPr>
        <w:t>Bij longfunctieonderzoek kunnen een l</w:t>
      </w:r>
      <w:r w:rsidR="008F4CC9" w:rsidRPr="00366E36">
        <w:rPr>
          <w:szCs w:val="22"/>
        </w:rPr>
        <w:t xml:space="preserve">uchtwegobstructie, een </w:t>
      </w:r>
      <w:r w:rsidR="00542994">
        <w:rPr>
          <w:szCs w:val="22"/>
        </w:rPr>
        <w:t xml:space="preserve">verlaagde totale longcapaciteit, </w:t>
      </w:r>
      <w:r w:rsidR="008F4CC9" w:rsidRPr="00366E36">
        <w:rPr>
          <w:szCs w:val="22"/>
        </w:rPr>
        <w:t xml:space="preserve">of een combinatie </w:t>
      </w:r>
      <w:r w:rsidR="00542994">
        <w:rPr>
          <w:szCs w:val="22"/>
        </w:rPr>
        <w:t xml:space="preserve">hiervan, </w:t>
      </w:r>
      <w:r w:rsidR="00CF0BCF">
        <w:rPr>
          <w:szCs w:val="22"/>
        </w:rPr>
        <w:t>gevonden</w:t>
      </w:r>
      <w:r w:rsidR="00542994">
        <w:rPr>
          <w:szCs w:val="22"/>
        </w:rPr>
        <w:t xml:space="preserve"> worden</w:t>
      </w:r>
      <w:r w:rsidR="008F4CC9" w:rsidRPr="00366E36">
        <w:rPr>
          <w:szCs w:val="22"/>
        </w:rPr>
        <w:t xml:space="preserve">. </w:t>
      </w:r>
      <w:r w:rsidR="00EA5486">
        <w:rPr>
          <w:szCs w:val="22"/>
        </w:rPr>
        <w:t>In het Erasmus MC worden deze longfunctie</w:t>
      </w:r>
      <w:r w:rsidR="008F4CC9" w:rsidRPr="00366E36">
        <w:rPr>
          <w:szCs w:val="22"/>
        </w:rPr>
        <w:t xml:space="preserve">afwijkingen momenteel nader geanalyseerd om te </w:t>
      </w:r>
      <w:r w:rsidR="00FE4EA8">
        <w:rPr>
          <w:szCs w:val="22"/>
        </w:rPr>
        <w:t xml:space="preserve">kunnen </w:t>
      </w:r>
      <w:r w:rsidR="008F4CC9" w:rsidRPr="00366E36">
        <w:rPr>
          <w:szCs w:val="22"/>
        </w:rPr>
        <w:t xml:space="preserve">differentiëren </w:t>
      </w:r>
      <w:r w:rsidR="00824FB0">
        <w:rPr>
          <w:szCs w:val="22"/>
        </w:rPr>
        <w:t xml:space="preserve">tussen verschillende </w:t>
      </w:r>
      <w:r w:rsidR="008F4CC9" w:rsidRPr="00366E36">
        <w:rPr>
          <w:szCs w:val="22"/>
        </w:rPr>
        <w:t>oorzaken.</w:t>
      </w:r>
      <w:r w:rsidR="008F4CC9">
        <w:rPr>
          <w:szCs w:val="22"/>
          <w:vertAlign w:val="superscript"/>
        </w:rPr>
        <w:t>5,9,</w:t>
      </w:r>
      <w:r w:rsidR="008F4CC9" w:rsidRPr="00366E36">
        <w:rPr>
          <w:szCs w:val="22"/>
          <w:vertAlign w:val="superscript"/>
        </w:rPr>
        <w:t>10</w:t>
      </w:r>
      <w:r w:rsidR="008F4CC9" w:rsidRPr="00366E36">
        <w:rPr>
          <w:szCs w:val="22"/>
        </w:rPr>
        <w:t xml:space="preserve"> </w:t>
      </w:r>
      <w:r w:rsidR="000E3EE8">
        <w:rPr>
          <w:szCs w:val="22"/>
        </w:rPr>
        <w:t xml:space="preserve">Vanwege </w:t>
      </w:r>
      <w:r w:rsidR="008F4CC9" w:rsidRPr="00366E36">
        <w:rPr>
          <w:szCs w:val="22"/>
        </w:rPr>
        <w:t xml:space="preserve">het chronische karakter van de luchtwegklachten zullen patiënten niet snel zelf aan de bel trekken, waardoor longafwijkingen pas laat worden gediagnosticeerd, zoals </w:t>
      </w:r>
      <w:r w:rsidR="00905E47" w:rsidRPr="00366E36">
        <w:rPr>
          <w:szCs w:val="22"/>
        </w:rPr>
        <w:t xml:space="preserve">bij patiënt C </w:t>
      </w:r>
      <w:r w:rsidR="008F4CC9" w:rsidRPr="00366E36">
        <w:rPr>
          <w:szCs w:val="22"/>
        </w:rPr>
        <w:t>het geval</w:t>
      </w:r>
      <w:r w:rsidR="00905E47">
        <w:rPr>
          <w:szCs w:val="22"/>
        </w:rPr>
        <w:t xml:space="preserve"> was</w:t>
      </w:r>
      <w:r w:rsidR="008F4CC9" w:rsidRPr="00366E36">
        <w:rPr>
          <w:szCs w:val="22"/>
        </w:rPr>
        <w:t xml:space="preserve">. </w:t>
      </w:r>
      <w:r w:rsidR="00B45894">
        <w:rPr>
          <w:szCs w:val="22"/>
        </w:rPr>
        <w:t>R</w:t>
      </w:r>
      <w:r w:rsidR="008F4CC9" w:rsidRPr="00366E36">
        <w:rPr>
          <w:szCs w:val="22"/>
        </w:rPr>
        <w:t xml:space="preserve">ecidiverende </w:t>
      </w:r>
      <w:r w:rsidR="00B45894">
        <w:rPr>
          <w:szCs w:val="22"/>
        </w:rPr>
        <w:t>luchtweginfectie</w:t>
      </w:r>
      <w:r w:rsidR="00AB6949">
        <w:rPr>
          <w:szCs w:val="22"/>
        </w:rPr>
        <w:t xml:space="preserve">s – al dan </w:t>
      </w:r>
      <w:r w:rsidR="00D624BC">
        <w:rPr>
          <w:szCs w:val="22"/>
        </w:rPr>
        <w:t xml:space="preserve">niet het gevolg van langdurige </w:t>
      </w:r>
      <w:r w:rsidR="008F4CC9" w:rsidRPr="00366E36">
        <w:rPr>
          <w:szCs w:val="22"/>
        </w:rPr>
        <w:t xml:space="preserve">aspiratie </w:t>
      </w:r>
      <w:r w:rsidR="00D624BC">
        <w:rPr>
          <w:szCs w:val="22"/>
        </w:rPr>
        <w:t xml:space="preserve">bij </w:t>
      </w:r>
      <w:r w:rsidR="008F4CC9" w:rsidRPr="00366E36">
        <w:rPr>
          <w:szCs w:val="22"/>
        </w:rPr>
        <w:t xml:space="preserve">gastro-oesofageale reflux of </w:t>
      </w:r>
      <w:r w:rsidR="00D624BC">
        <w:rPr>
          <w:szCs w:val="22"/>
        </w:rPr>
        <w:t xml:space="preserve">een </w:t>
      </w:r>
      <w:r w:rsidR="008F4CC9" w:rsidRPr="00366E36">
        <w:rPr>
          <w:szCs w:val="22"/>
        </w:rPr>
        <w:t xml:space="preserve">verminderde sputumklaring </w:t>
      </w:r>
      <w:r w:rsidR="00D624BC">
        <w:rPr>
          <w:szCs w:val="22"/>
        </w:rPr>
        <w:t>door</w:t>
      </w:r>
      <w:r w:rsidR="00AB6949">
        <w:rPr>
          <w:szCs w:val="22"/>
        </w:rPr>
        <w:t xml:space="preserve"> tracheomalacie – kunnen </w:t>
      </w:r>
      <w:r w:rsidR="008F4CC9" w:rsidRPr="00366E36">
        <w:rPr>
          <w:szCs w:val="22"/>
        </w:rPr>
        <w:t xml:space="preserve">leiden tot irreversibele </w:t>
      </w:r>
      <w:r w:rsidR="00D624BC">
        <w:rPr>
          <w:szCs w:val="22"/>
        </w:rPr>
        <w:t>long</w:t>
      </w:r>
      <w:r w:rsidR="008F4CC9" w:rsidRPr="00366E36">
        <w:rPr>
          <w:szCs w:val="22"/>
        </w:rPr>
        <w:t>schade in de</w:t>
      </w:r>
      <w:r w:rsidR="008F4CC9">
        <w:rPr>
          <w:szCs w:val="22"/>
        </w:rPr>
        <w:t xml:space="preserve"> vorm van bronchiëctasieën.</w:t>
      </w:r>
    </w:p>
    <w:p w14:paraId="4B692754" w14:textId="77777777" w:rsidR="008F4CC9" w:rsidRDefault="008F4CC9" w:rsidP="000A1CB3">
      <w:pPr>
        <w:rPr>
          <w:szCs w:val="22"/>
        </w:rPr>
      </w:pPr>
    </w:p>
    <w:p w14:paraId="071D9605" w14:textId="3050FB64" w:rsidR="000A1CB3" w:rsidRPr="00094457" w:rsidRDefault="000A1CB3" w:rsidP="00094457">
      <w:pPr>
        <w:pStyle w:val="Heading2"/>
      </w:pPr>
      <w:r w:rsidRPr="00094457">
        <w:lastRenderedPageBreak/>
        <w:t>Screening</w:t>
      </w:r>
      <w:r w:rsidR="00760C61" w:rsidRPr="00094457">
        <w:t xml:space="preserve"> en surveillance</w:t>
      </w:r>
    </w:p>
    <w:p w14:paraId="1D90D606" w14:textId="77777777" w:rsidR="00094457" w:rsidRDefault="00A41E64" w:rsidP="008C47A7">
      <w:pPr>
        <w:pStyle w:val="Heading3"/>
      </w:pPr>
      <w:r>
        <w:t>Slokdarmafwijkingen</w:t>
      </w:r>
    </w:p>
    <w:p w14:paraId="46493F88" w14:textId="350DCA57" w:rsidR="00AF1D27" w:rsidRDefault="008E0D68" w:rsidP="00447CD0">
      <w:pPr>
        <w:rPr>
          <w:szCs w:val="22"/>
        </w:rPr>
      </w:pPr>
      <w:r>
        <w:rPr>
          <w:szCs w:val="22"/>
        </w:rPr>
        <w:t>In 2013 is in h</w:t>
      </w:r>
      <w:r w:rsidR="000A1CB3" w:rsidRPr="00366E36">
        <w:rPr>
          <w:szCs w:val="22"/>
        </w:rPr>
        <w:t xml:space="preserve">et Erasmus MC </w:t>
      </w:r>
      <w:r>
        <w:rPr>
          <w:szCs w:val="22"/>
        </w:rPr>
        <w:t xml:space="preserve">begonnen met </w:t>
      </w:r>
      <w:r w:rsidR="000A1CB3" w:rsidRPr="00366E36">
        <w:rPr>
          <w:szCs w:val="22"/>
        </w:rPr>
        <w:t xml:space="preserve">een screenings- en surveillanceprogramma voor de eigen </w:t>
      </w:r>
      <w:r w:rsidR="00190D61">
        <w:rPr>
          <w:szCs w:val="22"/>
        </w:rPr>
        <w:t xml:space="preserve">populatie van </w:t>
      </w:r>
      <w:r w:rsidR="000A1CB3" w:rsidRPr="00366E36">
        <w:rPr>
          <w:szCs w:val="22"/>
        </w:rPr>
        <w:t xml:space="preserve">volwassen </w:t>
      </w:r>
      <w:r w:rsidR="00414B0D">
        <w:rPr>
          <w:szCs w:val="22"/>
        </w:rPr>
        <w:t>patiënten met slokdarmatresie</w:t>
      </w:r>
      <w:r w:rsidR="000A1CB3" w:rsidRPr="00366E36">
        <w:rPr>
          <w:szCs w:val="22"/>
        </w:rPr>
        <w:t xml:space="preserve">. </w:t>
      </w:r>
      <w:r w:rsidR="007B01C9">
        <w:rPr>
          <w:szCs w:val="22"/>
        </w:rPr>
        <w:t xml:space="preserve">Vanwege </w:t>
      </w:r>
      <w:r w:rsidR="007B01C9" w:rsidRPr="00366E36">
        <w:rPr>
          <w:szCs w:val="22"/>
        </w:rPr>
        <w:t>het verhoogde risico op slokdarm</w:t>
      </w:r>
      <w:r w:rsidR="007B01C9">
        <w:rPr>
          <w:szCs w:val="22"/>
        </w:rPr>
        <w:t>afwijkingen ondergaan</w:t>
      </w:r>
      <w:r w:rsidR="007B01C9" w:rsidRPr="00366E36">
        <w:rPr>
          <w:szCs w:val="22"/>
        </w:rPr>
        <w:t xml:space="preserve"> </w:t>
      </w:r>
      <w:r w:rsidR="007B01C9">
        <w:rPr>
          <w:szCs w:val="22"/>
        </w:rPr>
        <w:t>p</w:t>
      </w:r>
      <w:r w:rsidR="000A1CB3" w:rsidRPr="00366E36">
        <w:rPr>
          <w:szCs w:val="22"/>
        </w:rPr>
        <w:t>atiënten &lt;</w:t>
      </w:r>
      <w:r w:rsidR="00366E36">
        <w:rPr>
          <w:szCs w:val="22"/>
        </w:rPr>
        <w:t xml:space="preserve"> </w:t>
      </w:r>
      <w:r w:rsidR="000A1CB3" w:rsidRPr="00366E36">
        <w:rPr>
          <w:szCs w:val="22"/>
        </w:rPr>
        <w:t xml:space="preserve">30 jaar </w:t>
      </w:r>
      <w:r w:rsidR="00E818B1">
        <w:rPr>
          <w:szCs w:val="22"/>
        </w:rPr>
        <w:t>elke</w:t>
      </w:r>
      <w:r w:rsidR="000A1CB3" w:rsidRPr="00366E36">
        <w:rPr>
          <w:szCs w:val="22"/>
        </w:rPr>
        <w:t xml:space="preserve"> 5 jaar een </w:t>
      </w:r>
      <w:r w:rsidR="00F42135">
        <w:rPr>
          <w:szCs w:val="22"/>
        </w:rPr>
        <w:t>gastro</w:t>
      </w:r>
      <w:r w:rsidR="000A1CB3" w:rsidRPr="00366E36">
        <w:rPr>
          <w:szCs w:val="22"/>
        </w:rPr>
        <w:t>scopie</w:t>
      </w:r>
      <w:r w:rsidR="007B01C9">
        <w:rPr>
          <w:szCs w:val="22"/>
        </w:rPr>
        <w:t>,</w:t>
      </w:r>
      <w:r w:rsidR="000A1CB3" w:rsidRPr="00366E36">
        <w:rPr>
          <w:szCs w:val="22"/>
        </w:rPr>
        <w:t xml:space="preserve"> en patiënten ≥</w:t>
      </w:r>
      <w:r w:rsidR="00366E36">
        <w:rPr>
          <w:szCs w:val="22"/>
        </w:rPr>
        <w:t xml:space="preserve"> </w:t>
      </w:r>
      <w:r w:rsidR="000A1CB3" w:rsidRPr="00366E36">
        <w:rPr>
          <w:szCs w:val="22"/>
        </w:rPr>
        <w:t xml:space="preserve">30 jaar </w:t>
      </w:r>
      <w:r w:rsidR="007B01C9">
        <w:rPr>
          <w:szCs w:val="22"/>
        </w:rPr>
        <w:t>elke</w:t>
      </w:r>
      <w:r w:rsidR="000A1CB3" w:rsidRPr="00366E36">
        <w:rPr>
          <w:szCs w:val="22"/>
        </w:rPr>
        <w:t xml:space="preserve"> 3</w:t>
      </w:r>
      <w:r w:rsidR="007B01C9">
        <w:rPr>
          <w:szCs w:val="22"/>
        </w:rPr>
        <w:t xml:space="preserve"> jaar</w:t>
      </w:r>
      <w:r w:rsidR="000A1CB3" w:rsidRPr="00366E36">
        <w:rPr>
          <w:szCs w:val="22"/>
        </w:rPr>
        <w:t>.</w:t>
      </w:r>
      <w:r w:rsidR="000A1CB3" w:rsidRPr="00366E36">
        <w:rPr>
          <w:szCs w:val="22"/>
          <w:vertAlign w:val="superscript"/>
        </w:rPr>
        <w:t>3</w:t>
      </w:r>
      <w:r w:rsidR="000A1CB3" w:rsidRPr="00366E36">
        <w:rPr>
          <w:szCs w:val="22"/>
        </w:rPr>
        <w:t xml:space="preserve"> Momenteel nemen bijna 300 patiënten deel aan dit </w:t>
      </w:r>
      <w:r w:rsidR="00AF1D27">
        <w:rPr>
          <w:szCs w:val="22"/>
        </w:rPr>
        <w:t>programma.</w:t>
      </w:r>
    </w:p>
    <w:p w14:paraId="1510FB7D" w14:textId="60D1FA6E" w:rsidR="000A1CB3" w:rsidRPr="00366E36" w:rsidRDefault="00AF1D27" w:rsidP="00AF1D27">
      <w:pPr>
        <w:ind w:firstLine="709"/>
        <w:rPr>
          <w:szCs w:val="22"/>
        </w:rPr>
      </w:pPr>
      <w:r>
        <w:rPr>
          <w:szCs w:val="22"/>
        </w:rPr>
        <w:t xml:space="preserve">Uit ons onderzoek blijkt dat </w:t>
      </w:r>
      <w:r w:rsidR="00DB7957">
        <w:rPr>
          <w:szCs w:val="22"/>
        </w:rPr>
        <w:t>de prevalentie van een Barrett-</w:t>
      </w:r>
      <w:r w:rsidR="000A1CB3" w:rsidRPr="00366E36">
        <w:rPr>
          <w:szCs w:val="22"/>
        </w:rPr>
        <w:t xml:space="preserve">slokdarm </w:t>
      </w:r>
      <w:r w:rsidR="00F713CB">
        <w:rPr>
          <w:szCs w:val="22"/>
        </w:rPr>
        <w:t xml:space="preserve">onder deze patiënten </w:t>
      </w:r>
      <w:r w:rsidR="00AB6949">
        <w:rPr>
          <w:szCs w:val="22"/>
        </w:rPr>
        <w:t xml:space="preserve">4 </w:t>
      </w:r>
      <w:r w:rsidR="00DB7957">
        <w:rPr>
          <w:szCs w:val="22"/>
        </w:rPr>
        <w:t xml:space="preserve">maal zo hoog </w:t>
      </w:r>
      <w:r>
        <w:rPr>
          <w:szCs w:val="22"/>
        </w:rPr>
        <w:t xml:space="preserve">was </w:t>
      </w:r>
      <w:r w:rsidR="00DB7957">
        <w:rPr>
          <w:szCs w:val="22"/>
        </w:rPr>
        <w:t>als in de algemene populatie</w:t>
      </w:r>
      <w:r w:rsidR="00C4095D">
        <w:rPr>
          <w:szCs w:val="22"/>
        </w:rPr>
        <w:t xml:space="preserve"> (</w:t>
      </w:r>
      <w:r w:rsidR="00F855B2" w:rsidRPr="00A413F5">
        <w:rPr>
          <w:szCs w:val="22"/>
        </w:rPr>
        <w:t>6.6</w:t>
      </w:r>
      <w:r w:rsidR="00C4095D" w:rsidRPr="00F855B2">
        <w:rPr>
          <w:szCs w:val="22"/>
        </w:rPr>
        <w:t xml:space="preserve"> vs. </w:t>
      </w:r>
      <w:r w:rsidR="00F855B2" w:rsidRPr="00A413F5">
        <w:rPr>
          <w:szCs w:val="22"/>
        </w:rPr>
        <w:t>1.3-1.6</w:t>
      </w:r>
      <w:r w:rsidR="00C4095D">
        <w:rPr>
          <w:szCs w:val="22"/>
        </w:rPr>
        <w:t>%)</w:t>
      </w:r>
      <w:r w:rsidR="00F713CB">
        <w:rPr>
          <w:szCs w:val="22"/>
        </w:rPr>
        <w:t xml:space="preserve"> </w:t>
      </w:r>
      <w:r w:rsidR="003B2841">
        <w:rPr>
          <w:szCs w:val="22"/>
        </w:rPr>
        <w:t xml:space="preserve">en </w:t>
      </w:r>
      <w:r w:rsidR="00F713CB">
        <w:rPr>
          <w:szCs w:val="22"/>
        </w:rPr>
        <w:t xml:space="preserve">dat </w:t>
      </w:r>
      <w:r w:rsidR="009525E9">
        <w:rPr>
          <w:szCs w:val="22"/>
        </w:rPr>
        <w:t>zij</w:t>
      </w:r>
      <w:r w:rsidR="00C4095D">
        <w:rPr>
          <w:szCs w:val="22"/>
        </w:rPr>
        <w:t xml:space="preserve"> een </w:t>
      </w:r>
      <w:r w:rsidR="008676B9">
        <w:rPr>
          <w:szCs w:val="22"/>
        </w:rPr>
        <w:t xml:space="preserve">Barrett-slokdarm </w:t>
      </w:r>
      <w:r w:rsidR="009525E9">
        <w:rPr>
          <w:szCs w:val="22"/>
        </w:rPr>
        <w:t xml:space="preserve">ontwikkelden </w:t>
      </w:r>
      <w:r w:rsidR="008676B9">
        <w:rPr>
          <w:szCs w:val="22"/>
        </w:rPr>
        <w:t xml:space="preserve">op </w:t>
      </w:r>
      <w:r w:rsidR="000A1CB3" w:rsidRPr="00366E36">
        <w:rPr>
          <w:szCs w:val="22"/>
        </w:rPr>
        <w:t xml:space="preserve">een mediane leeftijd van 32 jaar. </w:t>
      </w:r>
      <w:r w:rsidR="008676B9">
        <w:rPr>
          <w:szCs w:val="22"/>
        </w:rPr>
        <w:t xml:space="preserve">Ook </w:t>
      </w:r>
      <w:r w:rsidR="009525E9">
        <w:rPr>
          <w:szCs w:val="22"/>
        </w:rPr>
        <w:t xml:space="preserve">bleek dat slokdarmkanker vaker voorkwam </w:t>
      </w:r>
      <w:r w:rsidR="00321AE4">
        <w:rPr>
          <w:szCs w:val="22"/>
        </w:rPr>
        <w:t xml:space="preserve">bij volwassenen met slokdarmatresie, vergeleken met </w:t>
      </w:r>
      <w:r w:rsidR="000A1CB3" w:rsidRPr="00366E36">
        <w:rPr>
          <w:szCs w:val="22"/>
        </w:rPr>
        <w:t xml:space="preserve">leeftijdsgenoten zonder slokdarmatresie. De prevalentie van </w:t>
      </w:r>
      <w:r w:rsidR="00F06F50">
        <w:rPr>
          <w:szCs w:val="22"/>
        </w:rPr>
        <w:t xml:space="preserve">het </w:t>
      </w:r>
      <w:r w:rsidR="000A1CB3" w:rsidRPr="00366E36">
        <w:rPr>
          <w:szCs w:val="22"/>
        </w:rPr>
        <w:t xml:space="preserve">plaveiselcelcarcinoom </w:t>
      </w:r>
      <w:r w:rsidR="00F06F50">
        <w:rPr>
          <w:szCs w:val="22"/>
        </w:rPr>
        <w:t xml:space="preserve">van de slokdarm </w:t>
      </w:r>
      <w:r w:rsidR="00447CD0">
        <w:rPr>
          <w:szCs w:val="22"/>
        </w:rPr>
        <w:t>was</w:t>
      </w:r>
      <w:r w:rsidR="000A1CB3" w:rsidRPr="00366E36">
        <w:rPr>
          <w:szCs w:val="22"/>
        </w:rPr>
        <w:t xml:space="preserve"> ruim </w:t>
      </w:r>
      <w:r w:rsidR="00AB6949">
        <w:rPr>
          <w:szCs w:val="22"/>
        </w:rPr>
        <w:t>100</w:t>
      </w:r>
      <w:r w:rsidR="000A1CB3" w:rsidRPr="00366E36">
        <w:rPr>
          <w:szCs w:val="22"/>
        </w:rPr>
        <w:t xml:space="preserve"> maal hoger dan in de </w:t>
      </w:r>
      <w:r w:rsidR="00F1636C">
        <w:rPr>
          <w:szCs w:val="22"/>
        </w:rPr>
        <w:t>algemene</w:t>
      </w:r>
      <w:r w:rsidR="000A1CB3" w:rsidRPr="00366E36">
        <w:rPr>
          <w:szCs w:val="22"/>
        </w:rPr>
        <w:t xml:space="preserve"> populatie</w:t>
      </w:r>
      <w:r w:rsidR="00512E17">
        <w:rPr>
          <w:szCs w:val="22"/>
        </w:rPr>
        <w:t xml:space="preserve"> (</w:t>
      </w:r>
      <w:r w:rsidR="00F855B2" w:rsidRPr="00A413F5">
        <w:rPr>
          <w:szCs w:val="22"/>
        </w:rPr>
        <w:t>0.7</w:t>
      </w:r>
      <w:r w:rsidR="00512E17" w:rsidRPr="00F855B2">
        <w:rPr>
          <w:szCs w:val="22"/>
        </w:rPr>
        <w:t xml:space="preserve"> vs. </w:t>
      </w:r>
      <w:r w:rsidR="00F855B2" w:rsidRPr="00A413F5">
        <w:rPr>
          <w:szCs w:val="22"/>
        </w:rPr>
        <w:t>0.006</w:t>
      </w:r>
      <w:r w:rsidR="00512E17">
        <w:rPr>
          <w:szCs w:val="22"/>
        </w:rPr>
        <w:t>%)</w:t>
      </w:r>
      <w:r w:rsidR="000A1CB3" w:rsidRPr="00366E36">
        <w:rPr>
          <w:szCs w:val="22"/>
        </w:rPr>
        <w:t>.</w:t>
      </w:r>
      <w:r w:rsidR="000A1CB3" w:rsidRPr="00366E36">
        <w:rPr>
          <w:szCs w:val="22"/>
          <w:vertAlign w:val="superscript"/>
        </w:rPr>
        <w:t>3</w:t>
      </w:r>
      <w:r w:rsidR="00447CD0">
        <w:rPr>
          <w:szCs w:val="22"/>
        </w:rPr>
        <w:t xml:space="preserve"> Ook vonden wij dat een </w:t>
      </w:r>
      <w:r w:rsidR="000A1CB3" w:rsidRPr="00366E36">
        <w:rPr>
          <w:szCs w:val="22"/>
        </w:rPr>
        <w:t>antireflux</w:t>
      </w:r>
      <w:r w:rsidR="00447CD0">
        <w:rPr>
          <w:szCs w:val="22"/>
        </w:rPr>
        <w:t xml:space="preserve">operatie, zoals een Nissen-fundoplicatie, </w:t>
      </w:r>
      <w:r w:rsidR="000A1CB3" w:rsidRPr="00366E36">
        <w:rPr>
          <w:szCs w:val="22"/>
        </w:rPr>
        <w:t xml:space="preserve">niet </w:t>
      </w:r>
      <w:r w:rsidR="00447CD0">
        <w:rPr>
          <w:szCs w:val="22"/>
        </w:rPr>
        <w:t xml:space="preserve">beschermt </w:t>
      </w:r>
      <w:r w:rsidR="000A1CB3" w:rsidRPr="00366E36">
        <w:rPr>
          <w:szCs w:val="22"/>
        </w:rPr>
        <w:t xml:space="preserve">tegen intestinale metaplasie in de slokdarm op </w:t>
      </w:r>
      <w:r w:rsidR="00447CD0">
        <w:rPr>
          <w:szCs w:val="22"/>
        </w:rPr>
        <w:t xml:space="preserve">de </w:t>
      </w:r>
      <w:r w:rsidR="000A1CB3" w:rsidRPr="00366E36">
        <w:rPr>
          <w:szCs w:val="22"/>
        </w:rPr>
        <w:t xml:space="preserve">volwassen leeftijd. </w:t>
      </w:r>
      <w:r w:rsidR="004D2A36">
        <w:rPr>
          <w:szCs w:val="22"/>
        </w:rPr>
        <w:t>D</w:t>
      </w:r>
      <w:r w:rsidR="000A1CB3" w:rsidRPr="00366E36">
        <w:rPr>
          <w:szCs w:val="22"/>
        </w:rPr>
        <w:t xml:space="preserve">e </w:t>
      </w:r>
      <w:r w:rsidR="004D2A36">
        <w:rPr>
          <w:szCs w:val="22"/>
        </w:rPr>
        <w:t xml:space="preserve">correlatie tussen </w:t>
      </w:r>
      <w:r w:rsidR="000A1CB3" w:rsidRPr="00366E36">
        <w:rPr>
          <w:szCs w:val="22"/>
        </w:rPr>
        <w:t>gastro-oesofageale reflux</w:t>
      </w:r>
      <w:r w:rsidR="004D2A36">
        <w:rPr>
          <w:szCs w:val="22"/>
        </w:rPr>
        <w:t>klachten</w:t>
      </w:r>
      <w:r w:rsidR="000A1CB3" w:rsidRPr="00366E36">
        <w:rPr>
          <w:szCs w:val="22"/>
        </w:rPr>
        <w:t xml:space="preserve"> </w:t>
      </w:r>
      <w:r w:rsidR="004D2A36">
        <w:rPr>
          <w:szCs w:val="22"/>
        </w:rPr>
        <w:t xml:space="preserve">enerzijds </w:t>
      </w:r>
      <w:r w:rsidR="000A1CB3" w:rsidRPr="00366E36">
        <w:rPr>
          <w:szCs w:val="22"/>
        </w:rPr>
        <w:t>en endoscopische en histo</w:t>
      </w:r>
      <w:r w:rsidR="004D2A36">
        <w:rPr>
          <w:szCs w:val="22"/>
        </w:rPr>
        <w:t>patho</w:t>
      </w:r>
      <w:r w:rsidR="000A1CB3" w:rsidRPr="00366E36">
        <w:rPr>
          <w:szCs w:val="22"/>
        </w:rPr>
        <w:t>logische bevindingen</w:t>
      </w:r>
      <w:r w:rsidR="004D2A36">
        <w:rPr>
          <w:szCs w:val="22"/>
        </w:rPr>
        <w:t xml:space="preserve"> anderzijds was zwak</w:t>
      </w:r>
      <w:r w:rsidR="000A1CB3" w:rsidRPr="00366E36">
        <w:rPr>
          <w:szCs w:val="22"/>
        </w:rPr>
        <w:t>.</w:t>
      </w:r>
      <w:r w:rsidR="000A1CB3" w:rsidRPr="00366E36">
        <w:rPr>
          <w:szCs w:val="22"/>
          <w:vertAlign w:val="superscript"/>
        </w:rPr>
        <w:t>3</w:t>
      </w:r>
      <w:r w:rsidR="000A1CB3" w:rsidRPr="00366E36">
        <w:rPr>
          <w:szCs w:val="22"/>
        </w:rPr>
        <w:t xml:space="preserve"> </w:t>
      </w:r>
      <w:r>
        <w:rPr>
          <w:szCs w:val="22"/>
        </w:rPr>
        <w:t>B</w:t>
      </w:r>
      <w:r w:rsidR="000A1CB3" w:rsidRPr="00366E36">
        <w:rPr>
          <w:szCs w:val="22"/>
        </w:rPr>
        <w:t xml:space="preserve">ij patiënten zonder slokdarmatresie </w:t>
      </w:r>
      <w:r>
        <w:rPr>
          <w:szCs w:val="22"/>
        </w:rPr>
        <w:t xml:space="preserve">is dysfagie </w:t>
      </w:r>
      <w:r w:rsidR="000A1CB3" w:rsidRPr="00366E36">
        <w:rPr>
          <w:szCs w:val="22"/>
        </w:rPr>
        <w:t xml:space="preserve">mogelijk </w:t>
      </w:r>
      <w:r>
        <w:rPr>
          <w:szCs w:val="22"/>
        </w:rPr>
        <w:t xml:space="preserve">een </w:t>
      </w:r>
      <w:r w:rsidR="000A1CB3" w:rsidRPr="00366E36">
        <w:rPr>
          <w:szCs w:val="22"/>
        </w:rPr>
        <w:t xml:space="preserve">alarmsymptoom </w:t>
      </w:r>
      <w:r w:rsidR="00CC684B">
        <w:rPr>
          <w:szCs w:val="22"/>
        </w:rPr>
        <w:t>van</w:t>
      </w:r>
      <w:r>
        <w:rPr>
          <w:szCs w:val="22"/>
        </w:rPr>
        <w:t xml:space="preserve"> </w:t>
      </w:r>
      <w:r w:rsidR="00CC684B">
        <w:rPr>
          <w:szCs w:val="22"/>
        </w:rPr>
        <w:t>een slokdarmtumor</w:t>
      </w:r>
      <w:r w:rsidR="000A1CB3" w:rsidRPr="00366E36">
        <w:rPr>
          <w:szCs w:val="22"/>
        </w:rPr>
        <w:t xml:space="preserve">, maar in </w:t>
      </w:r>
      <w:r w:rsidR="00F56A17">
        <w:rPr>
          <w:szCs w:val="22"/>
        </w:rPr>
        <w:t>onze</w:t>
      </w:r>
      <w:r w:rsidR="000A1CB3" w:rsidRPr="00366E36">
        <w:rPr>
          <w:szCs w:val="22"/>
        </w:rPr>
        <w:t xml:space="preserve"> </w:t>
      </w:r>
      <w:r w:rsidR="00F56A17">
        <w:rPr>
          <w:szCs w:val="22"/>
        </w:rPr>
        <w:t>patiënten</w:t>
      </w:r>
      <w:r w:rsidR="000A1CB3" w:rsidRPr="00366E36">
        <w:rPr>
          <w:szCs w:val="22"/>
        </w:rPr>
        <w:t xml:space="preserve">populatie </w:t>
      </w:r>
      <w:r w:rsidR="00366530">
        <w:rPr>
          <w:szCs w:val="22"/>
        </w:rPr>
        <w:t>was dysfagie een slechte</w:t>
      </w:r>
      <w:r w:rsidR="000A1CB3" w:rsidRPr="00366E36">
        <w:rPr>
          <w:szCs w:val="22"/>
        </w:rPr>
        <w:t xml:space="preserve"> </w:t>
      </w:r>
      <w:r w:rsidR="00366530">
        <w:rPr>
          <w:szCs w:val="22"/>
        </w:rPr>
        <w:t xml:space="preserve">voorspeller </w:t>
      </w:r>
      <w:r w:rsidR="000A1CB3" w:rsidRPr="00366E36">
        <w:rPr>
          <w:szCs w:val="22"/>
        </w:rPr>
        <w:t>voor de a</w:t>
      </w:r>
      <w:r w:rsidR="00366E36">
        <w:rPr>
          <w:szCs w:val="22"/>
        </w:rPr>
        <w:t>anwezigheid van een carcinoom.</w:t>
      </w:r>
    </w:p>
    <w:p w14:paraId="478C98B5" w14:textId="704F3A71" w:rsidR="000A1CB3" w:rsidRDefault="00E71DD3" w:rsidP="00366E36">
      <w:pPr>
        <w:ind w:firstLine="709"/>
        <w:rPr>
          <w:szCs w:val="22"/>
        </w:rPr>
      </w:pPr>
      <w:r>
        <w:rPr>
          <w:szCs w:val="22"/>
        </w:rPr>
        <w:t xml:space="preserve">In 2019 </w:t>
      </w:r>
      <w:r w:rsidR="000A1CB3" w:rsidRPr="00366E36">
        <w:rPr>
          <w:szCs w:val="22"/>
        </w:rPr>
        <w:t xml:space="preserve">is </w:t>
      </w:r>
      <w:r w:rsidR="00760C61">
        <w:rPr>
          <w:szCs w:val="22"/>
        </w:rPr>
        <w:t xml:space="preserve">het </w:t>
      </w:r>
      <w:r w:rsidR="00760C61" w:rsidRPr="00366E36">
        <w:rPr>
          <w:szCs w:val="22"/>
        </w:rPr>
        <w:t xml:space="preserve">screenings- en surveillanceprogramma voor volwassenen met slokdarmatresie </w:t>
      </w:r>
      <w:r w:rsidR="000A1CB3" w:rsidRPr="00366E36">
        <w:rPr>
          <w:szCs w:val="22"/>
        </w:rPr>
        <w:t xml:space="preserve">in samenwerking met </w:t>
      </w:r>
      <w:r w:rsidR="006A25EC">
        <w:rPr>
          <w:szCs w:val="22"/>
        </w:rPr>
        <w:t>het</w:t>
      </w:r>
      <w:r w:rsidR="006A25EC" w:rsidRPr="00366E36">
        <w:rPr>
          <w:szCs w:val="22"/>
        </w:rPr>
        <w:t xml:space="preserve"> </w:t>
      </w:r>
      <w:r w:rsidR="000A1CB3" w:rsidRPr="00366E36">
        <w:rPr>
          <w:szCs w:val="22"/>
        </w:rPr>
        <w:t>Dutch Con</w:t>
      </w:r>
      <w:r w:rsidR="00760C61">
        <w:rPr>
          <w:szCs w:val="22"/>
        </w:rPr>
        <w:t xml:space="preserve">sortium for Esophageal Atresia in </w:t>
      </w:r>
      <w:r w:rsidR="000A1CB3" w:rsidRPr="00366E36">
        <w:rPr>
          <w:szCs w:val="22"/>
        </w:rPr>
        <w:t>heel Nederland</w:t>
      </w:r>
      <w:r w:rsidR="00DE41E4" w:rsidRPr="00DE41E4">
        <w:rPr>
          <w:szCs w:val="22"/>
        </w:rPr>
        <w:t xml:space="preserve"> </w:t>
      </w:r>
      <w:r w:rsidR="00DE41E4" w:rsidRPr="00366E36">
        <w:rPr>
          <w:szCs w:val="22"/>
        </w:rPr>
        <w:t>uitgerold</w:t>
      </w:r>
      <w:r w:rsidR="000A1CB3" w:rsidRPr="00366E36">
        <w:rPr>
          <w:szCs w:val="22"/>
        </w:rPr>
        <w:t xml:space="preserve">. In alle </w:t>
      </w:r>
      <w:r w:rsidR="00DE41E4">
        <w:rPr>
          <w:szCs w:val="22"/>
        </w:rPr>
        <w:t>umc</w:t>
      </w:r>
      <w:r w:rsidR="005A29FF">
        <w:rPr>
          <w:szCs w:val="22"/>
        </w:rPr>
        <w:t>’</w:t>
      </w:r>
      <w:r w:rsidR="00DE41E4">
        <w:rPr>
          <w:szCs w:val="22"/>
        </w:rPr>
        <w:t>s</w:t>
      </w:r>
      <w:r w:rsidR="000A1CB3" w:rsidRPr="00366E36">
        <w:rPr>
          <w:szCs w:val="22"/>
        </w:rPr>
        <w:t xml:space="preserve"> </w:t>
      </w:r>
      <w:r w:rsidR="00DE41E4">
        <w:rPr>
          <w:szCs w:val="22"/>
        </w:rPr>
        <w:t>houdt een mdl-</w:t>
      </w:r>
      <w:r w:rsidR="000A1CB3" w:rsidRPr="00366E36">
        <w:rPr>
          <w:szCs w:val="22"/>
        </w:rPr>
        <w:t xml:space="preserve">arts </w:t>
      </w:r>
      <w:r w:rsidR="00DE41E4">
        <w:rPr>
          <w:szCs w:val="22"/>
        </w:rPr>
        <w:t xml:space="preserve">zich bezig met </w:t>
      </w:r>
      <w:r w:rsidR="000A1CB3" w:rsidRPr="00366E36">
        <w:rPr>
          <w:szCs w:val="22"/>
        </w:rPr>
        <w:t xml:space="preserve">de zorg voor deze patiënten. </w:t>
      </w:r>
      <w:r w:rsidR="00DB4D01">
        <w:rPr>
          <w:szCs w:val="22"/>
        </w:rPr>
        <w:t xml:space="preserve">Het programma bereikt echter niet alle </w:t>
      </w:r>
      <w:r w:rsidR="000A1CB3" w:rsidRPr="00366E36">
        <w:rPr>
          <w:szCs w:val="22"/>
        </w:rPr>
        <w:t>volwassenen met slokdarmatresie</w:t>
      </w:r>
      <w:r w:rsidR="00DB4D01">
        <w:rPr>
          <w:szCs w:val="22"/>
        </w:rPr>
        <w:t>, omdat alleen de eigen</w:t>
      </w:r>
      <w:r w:rsidR="000A1CB3" w:rsidRPr="00366E36">
        <w:rPr>
          <w:szCs w:val="22"/>
        </w:rPr>
        <w:t xml:space="preserve">, bekende patiënten </w:t>
      </w:r>
      <w:r w:rsidR="00DB4D01">
        <w:rPr>
          <w:szCs w:val="22"/>
        </w:rPr>
        <w:t>op vaste momenten een uitnodiging krijgen</w:t>
      </w:r>
      <w:r w:rsidR="000A1CB3" w:rsidRPr="00366E36">
        <w:rPr>
          <w:szCs w:val="22"/>
        </w:rPr>
        <w:t>.</w:t>
      </w:r>
    </w:p>
    <w:p w14:paraId="0C80D5D0" w14:textId="77777777" w:rsidR="00094457" w:rsidRPr="00366E36" w:rsidRDefault="00094457" w:rsidP="00094457">
      <w:pPr>
        <w:rPr>
          <w:szCs w:val="22"/>
        </w:rPr>
      </w:pPr>
    </w:p>
    <w:p w14:paraId="34616A04" w14:textId="6A593648" w:rsidR="00094457" w:rsidRDefault="00A41E64" w:rsidP="008C47A7">
      <w:pPr>
        <w:pStyle w:val="Heading3"/>
      </w:pPr>
      <w:r>
        <w:t>Longafwijkingen</w:t>
      </w:r>
    </w:p>
    <w:p w14:paraId="02A57777" w14:textId="24A40634" w:rsidR="000A1CB3" w:rsidRPr="00366E36" w:rsidRDefault="000A1CB3" w:rsidP="00094457">
      <w:pPr>
        <w:rPr>
          <w:szCs w:val="22"/>
        </w:rPr>
      </w:pPr>
      <w:r w:rsidRPr="00366E36">
        <w:rPr>
          <w:szCs w:val="22"/>
        </w:rPr>
        <w:t xml:space="preserve">In 2019 is </w:t>
      </w:r>
      <w:r w:rsidR="00A41E64">
        <w:rPr>
          <w:szCs w:val="22"/>
        </w:rPr>
        <w:t xml:space="preserve">in </w:t>
      </w:r>
      <w:r w:rsidRPr="00366E36">
        <w:rPr>
          <w:szCs w:val="22"/>
        </w:rPr>
        <w:t xml:space="preserve">het Erasmus MC </w:t>
      </w:r>
      <w:r w:rsidR="00A41E64">
        <w:rPr>
          <w:szCs w:val="22"/>
        </w:rPr>
        <w:t xml:space="preserve">begonnen met een </w:t>
      </w:r>
      <w:r w:rsidRPr="00366E36">
        <w:rPr>
          <w:szCs w:val="22"/>
        </w:rPr>
        <w:t xml:space="preserve">gestandaardiseerde screening </w:t>
      </w:r>
      <w:r w:rsidR="00A41E64">
        <w:rPr>
          <w:szCs w:val="22"/>
        </w:rPr>
        <w:t>op</w:t>
      </w:r>
      <w:r w:rsidRPr="00366E36">
        <w:rPr>
          <w:szCs w:val="22"/>
        </w:rPr>
        <w:t xml:space="preserve"> longafwijkingen bij volwassenen met slokdarmatresie. Voorafgaand aan het eerste consult </w:t>
      </w:r>
      <w:r w:rsidR="00A41E64">
        <w:rPr>
          <w:szCs w:val="22"/>
        </w:rPr>
        <w:t>wordt</w:t>
      </w:r>
      <w:r w:rsidRPr="00366E36">
        <w:rPr>
          <w:szCs w:val="22"/>
        </w:rPr>
        <w:t xml:space="preserve"> </w:t>
      </w:r>
      <w:r w:rsidR="00A41E64">
        <w:rPr>
          <w:szCs w:val="22"/>
        </w:rPr>
        <w:t xml:space="preserve">longfunctieonderzoek </w:t>
      </w:r>
      <w:r w:rsidRPr="00366E36">
        <w:rPr>
          <w:szCs w:val="22"/>
        </w:rPr>
        <w:t>en CT-</w:t>
      </w:r>
      <w:r w:rsidR="00A41E64">
        <w:rPr>
          <w:szCs w:val="22"/>
        </w:rPr>
        <w:t xml:space="preserve">onderzoek van de </w:t>
      </w:r>
      <w:r w:rsidRPr="00366E36">
        <w:rPr>
          <w:szCs w:val="22"/>
        </w:rPr>
        <w:t xml:space="preserve">thorax </w:t>
      </w:r>
      <w:r w:rsidR="00A41E64">
        <w:rPr>
          <w:szCs w:val="22"/>
        </w:rPr>
        <w:t>uitgevoerd</w:t>
      </w:r>
      <w:r w:rsidRPr="00366E36">
        <w:rPr>
          <w:szCs w:val="22"/>
        </w:rPr>
        <w:t xml:space="preserve">. Tijdens het eerste consult wordt </w:t>
      </w:r>
      <w:r w:rsidR="00737234">
        <w:rPr>
          <w:szCs w:val="22"/>
        </w:rPr>
        <w:t>op basis van de onderzoeksresultaten</w:t>
      </w:r>
      <w:r w:rsidRPr="00366E36">
        <w:rPr>
          <w:szCs w:val="22"/>
        </w:rPr>
        <w:t xml:space="preserve">, de anamnese en het lichamelijk onderzoek besloten of </w:t>
      </w:r>
      <w:r w:rsidR="0024526E">
        <w:rPr>
          <w:szCs w:val="22"/>
        </w:rPr>
        <w:t xml:space="preserve">nader </w:t>
      </w:r>
      <w:r w:rsidRPr="00366E36">
        <w:rPr>
          <w:szCs w:val="22"/>
        </w:rPr>
        <w:t xml:space="preserve">aanvullend onderzoek nodig is, </w:t>
      </w:r>
      <w:r w:rsidR="002A46B4">
        <w:rPr>
          <w:szCs w:val="22"/>
        </w:rPr>
        <w:t>bijvoorbeeld</w:t>
      </w:r>
      <w:r w:rsidRPr="00366E36">
        <w:rPr>
          <w:szCs w:val="22"/>
        </w:rPr>
        <w:t xml:space="preserve"> een histamineprovocatietest om astma uit te sluiten. </w:t>
      </w:r>
      <w:r w:rsidR="00245941">
        <w:rPr>
          <w:szCs w:val="22"/>
        </w:rPr>
        <w:t xml:space="preserve">Afhankelijk van de bevindingen krijgen patiënten technieken aangeleerd om sputum op te hoesten, worden zij behandeld met bijvoorbeeld vernevelingen, antibiotica of </w:t>
      </w:r>
      <w:r w:rsidR="00245941" w:rsidRPr="00366E36">
        <w:rPr>
          <w:szCs w:val="22"/>
        </w:rPr>
        <w:t>inhalatiemedicatie</w:t>
      </w:r>
      <w:r w:rsidR="00245941">
        <w:rPr>
          <w:szCs w:val="22"/>
        </w:rPr>
        <w:t>, en worden vervolgafspraken gemaakt</w:t>
      </w:r>
      <w:r w:rsidR="00366E36">
        <w:rPr>
          <w:szCs w:val="22"/>
        </w:rPr>
        <w:t>.</w:t>
      </w:r>
    </w:p>
    <w:p w14:paraId="20E4C9DA" w14:textId="77777777" w:rsidR="000A1CB3" w:rsidRPr="00366E36" w:rsidRDefault="000A1CB3" w:rsidP="000A1CB3">
      <w:pPr>
        <w:rPr>
          <w:szCs w:val="22"/>
        </w:rPr>
      </w:pPr>
    </w:p>
    <w:p w14:paraId="04207DD4" w14:textId="77777777" w:rsidR="000A1CB3" w:rsidRPr="00366E36" w:rsidRDefault="000A1CB3" w:rsidP="008C47A7">
      <w:pPr>
        <w:pStyle w:val="Heading2"/>
      </w:pPr>
      <w:r w:rsidRPr="00B90ACE">
        <w:t>Wat had er anders gekund?</w:t>
      </w:r>
    </w:p>
    <w:p w14:paraId="6D87D906" w14:textId="7B844E48" w:rsidR="000A1CB3" w:rsidRPr="00366E36" w:rsidRDefault="00F53646" w:rsidP="000A1CB3">
      <w:pPr>
        <w:rPr>
          <w:szCs w:val="22"/>
        </w:rPr>
      </w:pPr>
      <w:r>
        <w:rPr>
          <w:szCs w:val="22"/>
        </w:rPr>
        <w:t xml:space="preserve">Bij patiënt A werd enkele jaren vóór aanvang </w:t>
      </w:r>
      <w:r w:rsidR="006A25EC">
        <w:rPr>
          <w:szCs w:val="22"/>
        </w:rPr>
        <w:t xml:space="preserve">van het </w:t>
      </w:r>
      <w:r w:rsidRPr="00366E36">
        <w:rPr>
          <w:szCs w:val="22"/>
        </w:rPr>
        <w:t xml:space="preserve">screenings- en surveillanceprogramma </w:t>
      </w:r>
      <w:r>
        <w:rPr>
          <w:szCs w:val="22"/>
        </w:rPr>
        <w:t xml:space="preserve">een irresectabele slokdarmtumor vastgesteld, 5 jaar nadat hij zich bij de mdl-arts had gemeld met </w:t>
      </w:r>
      <w:r>
        <w:rPr>
          <w:szCs w:val="22"/>
        </w:rPr>
        <w:lastRenderedPageBreak/>
        <w:t>passageklachten.</w:t>
      </w:r>
      <w:r w:rsidR="000A1CB3" w:rsidRPr="00366E36">
        <w:rPr>
          <w:szCs w:val="22"/>
        </w:rPr>
        <w:t xml:space="preserve"> </w:t>
      </w:r>
      <w:r>
        <w:rPr>
          <w:szCs w:val="22"/>
        </w:rPr>
        <w:t xml:space="preserve">Mogelijk had de tumor in </w:t>
      </w:r>
      <w:r w:rsidR="000A1CB3" w:rsidRPr="00366E36">
        <w:rPr>
          <w:szCs w:val="22"/>
        </w:rPr>
        <w:t xml:space="preserve">een </w:t>
      </w:r>
      <w:r>
        <w:rPr>
          <w:szCs w:val="22"/>
        </w:rPr>
        <w:t xml:space="preserve">eerder stadium ontdekt kunnen worden, </w:t>
      </w:r>
      <w:r w:rsidR="006A25EC">
        <w:rPr>
          <w:szCs w:val="22"/>
        </w:rPr>
        <w:t xml:space="preserve">als </w:t>
      </w:r>
      <w:r w:rsidR="000A1CB3" w:rsidRPr="00366E36">
        <w:rPr>
          <w:szCs w:val="22"/>
        </w:rPr>
        <w:t>s</w:t>
      </w:r>
      <w:r w:rsidR="00B90ACE">
        <w:rPr>
          <w:szCs w:val="22"/>
        </w:rPr>
        <w:t>urveillance had plaatsgevonden.</w:t>
      </w:r>
    </w:p>
    <w:p w14:paraId="0F9D9F10" w14:textId="77777777" w:rsidR="000A1CB3" w:rsidRPr="00366E36" w:rsidRDefault="000A1CB3" w:rsidP="000A1CB3">
      <w:pPr>
        <w:rPr>
          <w:szCs w:val="22"/>
        </w:rPr>
      </w:pPr>
    </w:p>
    <w:p w14:paraId="702C8C04" w14:textId="1B8FE909" w:rsidR="000A1CB3" w:rsidRDefault="000A1CB3" w:rsidP="000A1CB3">
      <w:pPr>
        <w:rPr>
          <w:szCs w:val="22"/>
        </w:rPr>
      </w:pPr>
      <w:r w:rsidRPr="00366E36">
        <w:rPr>
          <w:b/>
          <w:szCs w:val="22"/>
        </w:rPr>
        <w:t>Dames en Heren,</w:t>
      </w:r>
      <w:r w:rsidR="00366E36">
        <w:rPr>
          <w:szCs w:val="22"/>
        </w:rPr>
        <w:t xml:space="preserve"> </w:t>
      </w:r>
      <w:r w:rsidR="00C33680">
        <w:rPr>
          <w:szCs w:val="22"/>
        </w:rPr>
        <w:t xml:space="preserve">patiënten met </w:t>
      </w:r>
      <w:r w:rsidRPr="00366E36">
        <w:rPr>
          <w:szCs w:val="22"/>
        </w:rPr>
        <w:t>slokdarmatresie</w:t>
      </w:r>
      <w:r w:rsidR="00C33680">
        <w:rPr>
          <w:szCs w:val="22"/>
        </w:rPr>
        <w:t xml:space="preserve"> hebben </w:t>
      </w:r>
      <w:r w:rsidRPr="00366E36">
        <w:rPr>
          <w:szCs w:val="22"/>
        </w:rPr>
        <w:t xml:space="preserve">een verhoogd risico op </w:t>
      </w:r>
      <w:r w:rsidR="009B48D4">
        <w:rPr>
          <w:szCs w:val="22"/>
        </w:rPr>
        <w:t>slokdarm- en longafwijkingen</w:t>
      </w:r>
      <w:r w:rsidR="00C33680">
        <w:rPr>
          <w:szCs w:val="22"/>
        </w:rPr>
        <w:t xml:space="preserve"> op </w:t>
      </w:r>
      <w:r w:rsidR="003603B8">
        <w:rPr>
          <w:szCs w:val="22"/>
        </w:rPr>
        <w:t>relatief jonge</w:t>
      </w:r>
      <w:r w:rsidR="00C33680">
        <w:rPr>
          <w:szCs w:val="22"/>
        </w:rPr>
        <w:t xml:space="preserve"> leeftijd</w:t>
      </w:r>
      <w:r w:rsidRPr="00366E36">
        <w:rPr>
          <w:szCs w:val="22"/>
        </w:rPr>
        <w:t xml:space="preserve">. </w:t>
      </w:r>
      <w:r w:rsidR="00015315">
        <w:rPr>
          <w:szCs w:val="22"/>
        </w:rPr>
        <w:t xml:space="preserve">Bewustwording van deze risico’s en alertheid op klachten dragen bij aan een vroege detectie van ziekte en daarmee aan een betere kwaliteit van </w:t>
      </w:r>
      <w:r w:rsidR="00015315" w:rsidRPr="0041557A">
        <w:rPr>
          <w:szCs w:val="22"/>
        </w:rPr>
        <w:t>leven</w:t>
      </w:r>
      <w:r w:rsidR="00366E36" w:rsidRPr="0041557A">
        <w:rPr>
          <w:szCs w:val="22"/>
        </w:rPr>
        <w:t>.</w:t>
      </w:r>
    </w:p>
    <w:p w14:paraId="235F1743" w14:textId="120C269B" w:rsidR="00D560C5" w:rsidRDefault="00D560C5">
      <w:pPr>
        <w:spacing w:line="240" w:lineRule="auto"/>
        <w:rPr>
          <w:szCs w:val="22"/>
        </w:rPr>
      </w:pPr>
      <w:r>
        <w:rPr>
          <w:szCs w:val="22"/>
        </w:rPr>
        <w:br w:type="page"/>
      </w:r>
    </w:p>
    <w:p w14:paraId="5D8D0680" w14:textId="77777777" w:rsidR="000A1CB3" w:rsidRPr="00366E36" w:rsidRDefault="000A1CB3" w:rsidP="000A1CB3">
      <w:pPr>
        <w:rPr>
          <w:szCs w:val="22"/>
        </w:rPr>
      </w:pPr>
      <w:r w:rsidRPr="00B0327A">
        <w:rPr>
          <w:b/>
          <w:szCs w:val="22"/>
        </w:rPr>
        <w:lastRenderedPageBreak/>
        <w:t>Literatuur</w:t>
      </w:r>
    </w:p>
    <w:p w14:paraId="063F536A" w14:textId="46E471BA" w:rsidR="000A1CB3" w:rsidRPr="00B0327A" w:rsidRDefault="000A1CB3" w:rsidP="00B0327A">
      <w:pPr>
        <w:pStyle w:val="ListParagraph"/>
        <w:numPr>
          <w:ilvl w:val="0"/>
          <w:numId w:val="4"/>
        </w:numPr>
        <w:rPr>
          <w:szCs w:val="22"/>
        </w:rPr>
      </w:pPr>
      <w:r w:rsidRPr="00B0327A">
        <w:rPr>
          <w:szCs w:val="22"/>
        </w:rPr>
        <w:t xml:space="preserve">Sharma P, Dent J, Armstrong D, et al. </w:t>
      </w:r>
      <w:r w:rsidRPr="00A413F5">
        <w:rPr>
          <w:szCs w:val="22"/>
          <w:lang w:val="en-US"/>
        </w:rPr>
        <w:t>The development and validation of an endoscopic grading system for Barrett’s esophagus: the Prague C &amp; M criteri</w:t>
      </w:r>
      <w:r w:rsidR="00585B6F" w:rsidRPr="00A413F5">
        <w:rPr>
          <w:szCs w:val="22"/>
          <w:lang w:val="en-US"/>
        </w:rPr>
        <w:t xml:space="preserve">a. </w:t>
      </w:r>
      <w:r w:rsidR="00585B6F" w:rsidRPr="00B0327A">
        <w:rPr>
          <w:szCs w:val="22"/>
        </w:rPr>
        <w:t>Gastroenterology. 2006;131:1392-</w:t>
      </w:r>
      <w:r w:rsidRPr="00B0327A">
        <w:rPr>
          <w:szCs w:val="22"/>
        </w:rPr>
        <w:t xml:space="preserve">9. </w:t>
      </w:r>
      <w:hyperlink r:id="rId9" w:history="1">
        <w:r w:rsidRPr="00B0327A">
          <w:rPr>
            <w:rStyle w:val="Hyperlink"/>
            <w:szCs w:val="22"/>
          </w:rPr>
          <w:t>doi:10.1053/j.gastro.2006.08.032</w:t>
        </w:r>
      </w:hyperlink>
      <w:r w:rsidRPr="00B0327A">
        <w:rPr>
          <w:szCs w:val="22"/>
        </w:rPr>
        <w:t>.</w:t>
      </w:r>
      <w:hyperlink r:id="rId10" w:history="1">
        <w:r w:rsidRPr="00B0327A">
          <w:rPr>
            <w:rStyle w:val="Hyperlink"/>
            <w:szCs w:val="22"/>
          </w:rPr>
          <w:t xml:space="preserve"> Medline</w:t>
        </w:r>
      </w:hyperlink>
    </w:p>
    <w:p w14:paraId="466FC719" w14:textId="0051A680" w:rsidR="000A1CB3" w:rsidRPr="00B0327A" w:rsidRDefault="000A1CB3" w:rsidP="00B0327A">
      <w:pPr>
        <w:pStyle w:val="ListParagraph"/>
        <w:numPr>
          <w:ilvl w:val="0"/>
          <w:numId w:val="4"/>
        </w:numPr>
        <w:rPr>
          <w:szCs w:val="22"/>
        </w:rPr>
      </w:pPr>
      <w:r w:rsidRPr="00B0327A">
        <w:rPr>
          <w:szCs w:val="22"/>
        </w:rPr>
        <w:t xml:space="preserve">Lundell LR, Dent J, Bennett JR, et al. </w:t>
      </w:r>
      <w:r w:rsidRPr="00A413F5">
        <w:rPr>
          <w:szCs w:val="22"/>
          <w:lang w:val="en-US"/>
        </w:rPr>
        <w:t>Endoscopic assessment of oesophagitis: clinical and functional correlates and further validation of the Los Angele</w:t>
      </w:r>
      <w:r w:rsidR="00585B6F" w:rsidRPr="00A413F5">
        <w:rPr>
          <w:szCs w:val="22"/>
          <w:lang w:val="en-US"/>
        </w:rPr>
        <w:t xml:space="preserve">s classification. </w:t>
      </w:r>
      <w:r w:rsidR="00585B6F" w:rsidRPr="00B0327A">
        <w:rPr>
          <w:szCs w:val="22"/>
        </w:rPr>
        <w:t>Gut. 1999;45:172-</w:t>
      </w:r>
      <w:r w:rsidRPr="00B0327A">
        <w:rPr>
          <w:szCs w:val="22"/>
        </w:rPr>
        <w:t xml:space="preserve">80. </w:t>
      </w:r>
      <w:hyperlink r:id="rId11" w:history="1">
        <w:r w:rsidRPr="00B0327A">
          <w:rPr>
            <w:rStyle w:val="Hyperlink"/>
            <w:szCs w:val="22"/>
          </w:rPr>
          <w:t>doi:10.1136/gut.45.2.172</w:t>
        </w:r>
      </w:hyperlink>
      <w:r w:rsidRPr="00B0327A">
        <w:rPr>
          <w:szCs w:val="22"/>
        </w:rPr>
        <w:t>.</w:t>
      </w:r>
      <w:hyperlink r:id="rId12" w:history="1">
        <w:r w:rsidRPr="00B0327A">
          <w:rPr>
            <w:rStyle w:val="Hyperlink"/>
            <w:szCs w:val="22"/>
          </w:rPr>
          <w:t xml:space="preserve"> Medline</w:t>
        </w:r>
      </w:hyperlink>
    </w:p>
    <w:p w14:paraId="4935EFC2" w14:textId="18C9D954" w:rsidR="000A1CB3" w:rsidRPr="00B0327A" w:rsidRDefault="000A1CB3" w:rsidP="00B0327A">
      <w:pPr>
        <w:pStyle w:val="ListParagraph"/>
        <w:numPr>
          <w:ilvl w:val="0"/>
          <w:numId w:val="4"/>
        </w:numPr>
        <w:rPr>
          <w:szCs w:val="22"/>
        </w:rPr>
      </w:pPr>
      <w:r w:rsidRPr="00B0327A">
        <w:rPr>
          <w:szCs w:val="22"/>
        </w:rPr>
        <w:t>Vergouwe FWT, IJsselstijn H, Biermann K, et</w:t>
      </w:r>
      <w:r w:rsidR="00585B6F" w:rsidRPr="00B0327A">
        <w:rPr>
          <w:szCs w:val="22"/>
        </w:rPr>
        <w:t xml:space="preserve"> al. </w:t>
      </w:r>
      <w:r w:rsidR="00585B6F" w:rsidRPr="00A413F5">
        <w:rPr>
          <w:szCs w:val="22"/>
          <w:lang w:val="en-US"/>
        </w:rPr>
        <w:t>High prevalence of Barrett’</w:t>
      </w:r>
      <w:r w:rsidRPr="00A413F5">
        <w:rPr>
          <w:szCs w:val="22"/>
          <w:lang w:val="en-US"/>
        </w:rPr>
        <w:t xml:space="preserve">s </w:t>
      </w:r>
      <w:r w:rsidR="00585B6F" w:rsidRPr="00A413F5">
        <w:rPr>
          <w:szCs w:val="22"/>
          <w:lang w:val="en-US"/>
        </w:rPr>
        <w:t>e</w:t>
      </w:r>
      <w:r w:rsidRPr="00A413F5">
        <w:rPr>
          <w:szCs w:val="22"/>
          <w:lang w:val="en-US"/>
        </w:rPr>
        <w:t xml:space="preserve">sophagus and </w:t>
      </w:r>
      <w:r w:rsidR="00585B6F" w:rsidRPr="00A413F5">
        <w:rPr>
          <w:szCs w:val="22"/>
          <w:lang w:val="en-US"/>
        </w:rPr>
        <w:t>e</w:t>
      </w:r>
      <w:r w:rsidRPr="00A413F5">
        <w:rPr>
          <w:szCs w:val="22"/>
          <w:lang w:val="en-US"/>
        </w:rPr>
        <w:t xml:space="preserve">sophageal </w:t>
      </w:r>
      <w:r w:rsidR="00585B6F" w:rsidRPr="00A413F5">
        <w:rPr>
          <w:szCs w:val="22"/>
          <w:lang w:val="en-US"/>
        </w:rPr>
        <w:t>s</w:t>
      </w:r>
      <w:r w:rsidRPr="00A413F5">
        <w:rPr>
          <w:szCs w:val="22"/>
          <w:lang w:val="en-US"/>
        </w:rPr>
        <w:t xml:space="preserve">quamous </w:t>
      </w:r>
      <w:r w:rsidR="00585B6F" w:rsidRPr="00A413F5">
        <w:rPr>
          <w:szCs w:val="22"/>
          <w:lang w:val="en-US"/>
        </w:rPr>
        <w:t>c</w:t>
      </w:r>
      <w:r w:rsidRPr="00A413F5">
        <w:rPr>
          <w:szCs w:val="22"/>
          <w:lang w:val="en-US"/>
        </w:rPr>
        <w:t xml:space="preserve">ell </w:t>
      </w:r>
      <w:r w:rsidR="00585B6F" w:rsidRPr="00A413F5">
        <w:rPr>
          <w:szCs w:val="22"/>
          <w:lang w:val="en-US"/>
        </w:rPr>
        <w:t>c</w:t>
      </w:r>
      <w:r w:rsidRPr="00A413F5">
        <w:rPr>
          <w:szCs w:val="22"/>
          <w:lang w:val="en-US"/>
        </w:rPr>
        <w:t xml:space="preserve">arcinoma </w:t>
      </w:r>
      <w:r w:rsidR="00585B6F" w:rsidRPr="00A413F5">
        <w:rPr>
          <w:szCs w:val="22"/>
          <w:lang w:val="en-US"/>
        </w:rPr>
        <w:t>a</w:t>
      </w:r>
      <w:r w:rsidRPr="00A413F5">
        <w:rPr>
          <w:szCs w:val="22"/>
          <w:lang w:val="en-US"/>
        </w:rPr>
        <w:t xml:space="preserve">fter </w:t>
      </w:r>
      <w:r w:rsidR="00585B6F" w:rsidRPr="00A413F5">
        <w:rPr>
          <w:szCs w:val="22"/>
          <w:lang w:val="en-US"/>
        </w:rPr>
        <w:t>r</w:t>
      </w:r>
      <w:r w:rsidRPr="00A413F5">
        <w:rPr>
          <w:szCs w:val="22"/>
          <w:lang w:val="en-US"/>
        </w:rPr>
        <w:t xml:space="preserve">epair of </w:t>
      </w:r>
      <w:r w:rsidR="00585B6F" w:rsidRPr="00A413F5">
        <w:rPr>
          <w:szCs w:val="22"/>
          <w:lang w:val="en-US"/>
        </w:rPr>
        <w:t>e</w:t>
      </w:r>
      <w:r w:rsidRPr="00A413F5">
        <w:rPr>
          <w:szCs w:val="22"/>
          <w:lang w:val="en-US"/>
        </w:rPr>
        <w:t xml:space="preserve">sophageal </w:t>
      </w:r>
      <w:r w:rsidR="00585B6F" w:rsidRPr="00A413F5">
        <w:rPr>
          <w:szCs w:val="22"/>
          <w:lang w:val="en-US"/>
        </w:rPr>
        <w:t>a</w:t>
      </w:r>
      <w:r w:rsidRPr="00A413F5">
        <w:rPr>
          <w:szCs w:val="22"/>
          <w:lang w:val="en-US"/>
        </w:rPr>
        <w:t xml:space="preserve">tresia. </w:t>
      </w:r>
      <w:r w:rsidRPr="00B0327A">
        <w:rPr>
          <w:szCs w:val="22"/>
        </w:rPr>
        <w:t>Clin G</w:t>
      </w:r>
      <w:r w:rsidR="00585B6F" w:rsidRPr="00B0327A">
        <w:rPr>
          <w:szCs w:val="22"/>
        </w:rPr>
        <w:t>astroenterol Hepatol. 2018;16:513-21</w:t>
      </w:r>
      <w:r w:rsidRPr="00B0327A">
        <w:rPr>
          <w:szCs w:val="22"/>
        </w:rPr>
        <w:t>.</w:t>
      </w:r>
      <w:r w:rsidR="00585B6F" w:rsidRPr="00B0327A">
        <w:rPr>
          <w:szCs w:val="22"/>
        </w:rPr>
        <w:t xml:space="preserve"> </w:t>
      </w:r>
      <w:hyperlink r:id="rId13" w:history="1">
        <w:r w:rsidR="00585B6F" w:rsidRPr="00B0327A">
          <w:rPr>
            <w:rStyle w:val="Hyperlink"/>
            <w:szCs w:val="22"/>
          </w:rPr>
          <w:t>doi:10.1016/j.cgh.2017.11.008</w:t>
        </w:r>
      </w:hyperlink>
      <w:r w:rsidR="00585B6F" w:rsidRPr="00B0327A">
        <w:rPr>
          <w:szCs w:val="22"/>
        </w:rPr>
        <w:t>.</w:t>
      </w:r>
      <w:hyperlink r:id="rId14" w:history="1">
        <w:r w:rsidR="00585B6F" w:rsidRPr="00B0327A">
          <w:rPr>
            <w:rStyle w:val="Hyperlink"/>
            <w:szCs w:val="22"/>
          </w:rPr>
          <w:t xml:space="preserve"> Medline</w:t>
        </w:r>
      </w:hyperlink>
    </w:p>
    <w:p w14:paraId="353BD1F9" w14:textId="4D3C9063" w:rsidR="000A1CB3" w:rsidRPr="00B0327A" w:rsidRDefault="000A1CB3" w:rsidP="00B0327A">
      <w:pPr>
        <w:pStyle w:val="ListParagraph"/>
        <w:numPr>
          <w:ilvl w:val="0"/>
          <w:numId w:val="4"/>
        </w:numPr>
        <w:rPr>
          <w:szCs w:val="22"/>
        </w:rPr>
      </w:pPr>
      <w:r w:rsidRPr="00A413F5">
        <w:rPr>
          <w:szCs w:val="22"/>
          <w:lang w:val="en-US"/>
        </w:rPr>
        <w:t>Pedersen RN, Calzolari E, Husby S, Garne E; EUROCAT Working group. Oesophageal atresia: prevalence, prenatal diagnosis and associated anomalies in 23 European reg</w:t>
      </w:r>
      <w:r w:rsidR="00585B6F" w:rsidRPr="00A413F5">
        <w:rPr>
          <w:szCs w:val="22"/>
          <w:lang w:val="en-US"/>
        </w:rPr>
        <w:t xml:space="preserve">ions. </w:t>
      </w:r>
      <w:r w:rsidR="00585B6F" w:rsidRPr="00B0327A">
        <w:rPr>
          <w:szCs w:val="22"/>
        </w:rPr>
        <w:t>Arch Dis Child. 2012;97:227-</w:t>
      </w:r>
      <w:r w:rsidRPr="00B0327A">
        <w:rPr>
          <w:szCs w:val="22"/>
        </w:rPr>
        <w:t xml:space="preserve">32. </w:t>
      </w:r>
      <w:hyperlink r:id="rId15" w:history="1">
        <w:r w:rsidRPr="00B0327A">
          <w:rPr>
            <w:rStyle w:val="Hyperlink"/>
            <w:szCs w:val="22"/>
          </w:rPr>
          <w:t>doi:10.1136/archdischild-2011-300597</w:t>
        </w:r>
      </w:hyperlink>
      <w:r w:rsidRPr="00B0327A">
        <w:rPr>
          <w:szCs w:val="22"/>
        </w:rPr>
        <w:t>.</w:t>
      </w:r>
      <w:hyperlink r:id="rId16" w:history="1">
        <w:r w:rsidRPr="00B0327A">
          <w:rPr>
            <w:rStyle w:val="Hyperlink"/>
            <w:szCs w:val="22"/>
          </w:rPr>
          <w:t xml:space="preserve"> Medline</w:t>
        </w:r>
      </w:hyperlink>
    </w:p>
    <w:p w14:paraId="52F317E5" w14:textId="7EDD76A5" w:rsidR="000A1CB3" w:rsidRPr="00B0327A" w:rsidRDefault="000D5631" w:rsidP="00B0327A">
      <w:pPr>
        <w:pStyle w:val="ListParagraph"/>
        <w:numPr>
          <w:ilvl w:val="0"/>
          <w:numId w:val="4"/>
        </w:numPr>
        <w:rPr>
          <w:szCs w:val="22"/>
        </w:rPr>
      </w:pPr>
      <w:r w:rsidRPr="00B0327A">
        <w:rPr>
          <w:szCs w:val="22"/>
        </w:rPr>
        <w:t>IJ</w:t>
      </w:r>
      <w:r w:rsidR="000A1CB3" w:rsidRPr="00B0327A">
        <w:rPr>
          <w:szCs w:val="22"/>
        </w:rPr>
        <w:t xml:space="preserve">sselstijn H, van Beelen NW, Wijnen RM. </w:t>
      </w:r>
      <w:r w:rsidR="000A1CB3" w:rsidRPr="00A413F5">
        <w:rPr>
          <w:szCs w:val="22"/>
          <w:lang w:val="en-US"/>
        </w:rPr>
        <w:t>Esophageal atresia: long-term morbidities in adolescence and adul</w:t>
      </w:r>
      <w:r w:rsidRPr="00A413F5">
        <w:rPr>
          <w:szCs w:val="22"/>
          <w:lang w:val="en-US"/>
        </w:rPr>
        <w:t xml:space="preserve">thood. </w:t>
      </w:r>
      <w:r w:rsidRPr="00B0327A">
        <w:rPr>
          <w:szCs w:val="22"/>
        </w:rPr>
        <w:t>Dis Esophagus. 2013;26:417-</w:t>
      </w:r>
      <w:r w:rsidR="000A1CB3" w:rsidRPr="00B0327A">
        <w:rPr>
          <w:szCs w:val="22"/>
        </w:rPr>
        <w:t xml:space="preserve">21. </w:t>
      </w:r>
      <w:hyperlink r:id="rId17" w:history="1">
        <w:r w:rsidR="000A1CB3" w:rsidRPr="00B0327A">
          <w:rPr>
            <w:rStyle w:val="Hyperlink"/>
            <w:szCs w:val="22"/>
          </w:rPr>
          <w:t>doi:10.1111/dote.12059</w:t>
        </w:r>
      </w:hyperlink>
      <w:r w:rsidR="000A1CB3" w:rsidRPr="00B0327A">
        <w:rPr>
          <w:szCs w:val="22"/>
        </w:rPr>
        <w:t>.</w:t>
      </w:r>
      <w:hyperlink r:id="rId18" w:history="1">
        <w:r w:rsidR="000A1CB3" w:rsidRPr="00B0327A">
          <w:rPr>
            <w:rStyle w:val="Hyperlink"/>
            <w:szCs w:val="22"/>
          </w:rPr>
          <w:t xml:space="preserve"> Medline</w:t>
        </w:r>
      </w:hyperlink>
    </w:p>
    <w:p w14:paraId="52E88F3F" w14:textId="73E958AC" w:rsidR="000A1CB3" w:rsidRPr="00B0327A" w:rsidRDefault="000A1CB3" w:rsidP="00B0327A">
      <w:pPr>
        <w:pStyle w:val="ListParagraph"/>
        <w:numPr>
          <w:ilvl w:val="0"/>
          <w:numId w:val="4"/>
        </w:numPr>
        <w:rPr>
          <w:szCs w:val="22"/>
        </w:rPr>
      </w:pPr>
      <w:r w:rsidRPr="00B0327A">
        <w:rPr>
          <w:szCs w:val="22"/>
        </w:rPr>
        <w:t xml:space="preserve">Vergouwe FW, Gottrand M, Wijnhoven BP, et al. </w:t>
      </w:r>
      <w:r w:rsidRPr="00A413F5">
        <w:rPr>
          <w:szCs w:val="22"/>
          <w:lang w:val="en-US"/>
        </w:rPr>
        <w:t xml:space="preserve">Four cancer cases after esophageal atresia repair: </w:t>
      </w:r>
      <w:r w:rsidR="000D5631" w:rsidRPr="00A413F5">
        <w:rPr>
          <w:szCs w:val="22"/>
          <w:lang w:val="en-US"/>
        </w:rPr>
        <w:t>t</w:t>
      </w:r>
      <w:r w:rsidRPr="00A413F5">
        <w:rPr>
          <w:szCs w:val="22"/>
          <w:lang w:val="en-US"/>
        </w:rPr>
        <w:t xml:space="preserve">ime to start screening the upper gastrointestinal tract. </w:t>
      </w:r>
      <w:r w:rsidRPr="00B0327A">
        <w:rPr>
          <w:szCs w:val="22"/>
        </w:rPr>
        <w:t>W</w:t>
      </w:r>
      <w:r w:rsidR="000D5631" w:rsidRPr="00B0327A">
        <w:rPr>
          <w:szCs w:val="22"/>
        </w:rPr>
        <w:t>orld J Gastroenterol. 2018;24:1056-</w:t>
      </w:r>
      <w:r w:rsidRPr="00B0327A">
        <w:rPr>
          <w:szCs w:val="22"/>
        </w:rPr>
        <w:t xml:space="preserve">62. </w:t>
      </w:r>
      <w:hyperlink r:id="rId19" w:history="1">
        <w:r w:rsidRPr="00B0327A">
          <w:rPr>
            <w:rStyle w:val="Hyperlink"/>
            <w:szCs w:val="22"/>
          </w:rPr>
          <w:t>doi:10.3748/wjg.v24.i9.1056</w:t>
        </w:r>
      </w:hyperlink>
      <w:r w:rsidRPr="00B0327A">
        <w:rPr>
          <w:szCs w:val="22"/>
        </w:rPr>
        <w:t>.</w:t>
      </w:r>
      <w:hyperlink r:id="rId20" w:history="1">
        <w:r w:rsidRPr="00B0327A">
          <w:rPr>
            <w:rStyle w:val="Hyperlink"/>
            <w:szCs w:val="22"/>
          </w:rPr>
          <w:t xml:space="preserve"> Medline</w:t>
        </w:r>
      </w:hyperlink>
    </w:p>
    <w:p w14:paraId="3ECC42AC" w14:textId="4E08C76B" w:rsidR="000A1CB3" w:rsidRPr="00B0327A" w:rsidRDefault="000A1CB3" w:rsidP="00B0327A">
      <w:pPr>
        <w:pStyle w:val="ListParagraph"/>
        <w:numPr>
          <w:ilvl w:val="0"/>
          <w:numId w:val="4"/>
        </w:numPr>
        <w:rPr>
          <w:szCs w:val="22"/>
        </w:rPr>
      </w:pPr>
      <w:r w:rsidRPr="00B0327A">
        <w:rPr>
          <w:szCs w:val="22"/>
        </w:rPr>
        <w:t xml:space="preserve">Krishnan U, Mousa H, Dall’Oglio L, et al. </w:t>
      </w:r>
      <w:r w:rsidRPr="00A413F5">
        <w:rPr>
          <w:szCs w:val="22"/>
          <w:lang w:val="en-US"/>
        </w:rPr>
        <w:t xml:space="preserve">ESPGHAN-NASPGHAN </w:t>
      </w:r>
      <w:r w:rsidR="00585B6F" w:rsidRPr="00A413F5">
        <w:rPr>
          <w:szCs w:val="22"/>
          <w:lang w:val="en-US"/>
        </w:rPr>
        <w:t>g</w:t>
      </w:r>
      <w:r w:rsidRPr="00A413F5">
        <w:rPr>
          <w:szCs w:val="22"/>
          <w:lang w:val="en-US"/>
        </w:rPr>
        <w:t xml:space="preserve">uidelines for the </w:t>
      </w:r>
      <w:r w:rsidR="00585B6F" w:rsidRPr="00A413F5">
        <w:rPr>
          <w:szCs w:val="22"/>
          <w:lang w:val="en-US"/>
        </w:rPr>
        <w:t>e</w:t>
      </w:r>
      <w:r w:rsidRPr="00A413F5">
        <w:rPr>
          <w:szCs w:val="22"/>
          <w:lang w:val="en-US"/>
        </w:rPr>
        <w:t xml:space="preserve">valuation and </w:t>
      </w:r>
      <w:r w:rsidR="00585B6F" w:rsidRPr="00A413F5">
        <w:rPr>
          <w:szCs w:val="22"/>
          <w:lang w:val="en-US"/>
        </w:rPr>
        <w:t>t</w:t>
      </w:r>
      <w:r w:rsidRPr="00A413F5">
        <w:rPr>
          <w:szCs w:val="22"/>
          <w:lang w:val="en-US"/>
        </w:rPr>
        <w:t xml:space="preserve">reatment of </w:t>
      </w:r>
      <w:r w:rsidR="00585B6F" w:rsidRPr="00A413F5">
        <w:rPr>
          <w:szCs w:val="22"/>
          <w:lang w:val="en-US"/>
        </w:rPr>
        <w:t>g</w:t>
      </w:r>
      <w:r w:rsidRPr="00A413F5">
        <w:rPr>
          <w:szCs w:val="22"/>
          <w:lang w:val="en-US"/>
        </w:rPr>
        <w:t xml:space="preserve">astrointestinal and </w:t>
      </w:r>
      <w:r w:rsidR="00585B6F" w:rsidRPr="00A413F5">
        <w:rPr>
          <w:szCs w:val="22"/>
          <w:lang w:val="en-US"/>
        </w:rPr>
        <w:t>n</w:t>
      </w:r>
      <w:r w:rsidRPr="00A413F5">
        <w:rPr>
          <w:szCs w:val="22"/>
          <w:lang w:val="en-US"/>
        </w:rPr>
        <w:t xml:space="preserve">utritional </w:t>
      </w:r>
      <w:r w:rsidR="00585B6F" w:rsidRPr="00A413F5">
        <w:rPr>
          <w:szCs w:val="22"/>
          <w:lang w:val="en-US"/>
        </w:rPr>
        <w:t>c</w:t>
      </w:r>
      <w:r w:rsidRPr="00A413F5">
        <w:rPr>
          <w:szCs w:val="22"/>
          <w:lang w:val="en-US"/>
        </w:rPr>
        <w:t xml:space="preserve">omplications in </w:t>
      </w:r>
      <w:r w:rsidR="00585B6F" w:rsidRPr="00A413F5">
        <w:rPr>
          <w:szCs w:val="22"/>
          <w:lang w:val="en-US"/>
        </w:rPr>
        <w:t>c</w:t>
      </w:r>
      <w:r w:rsidRPr="00A413F5">
        <w:rPr>
          <w:szCs w:val="22"/>
          <w:lang w:val="en-US"/>
        </w:rPr>
        <w:t xml:space="preserve">hildren </w:t>
      </w:r>
      <w:r w:rsidR="00585B6F" w:rsidRPr="00A413F5">
        <w:rPr>
          <w:szCs w:val="22"/>
          <w:lang w:val="en-US"/>
        </w:rPr>
        <w:t>w</w:t>
      </w:r>
      <w:r w:rsidRPr="00A413F5">
        <w:rPr>
          <w:szCs w:val="22"/>
          <w:lang w:val="en-US"/>
        </w:rPr>
        <w:t xml:space="preserve">ith </w:t>
      </w:r>
      <w:r w:rsidR="00585B6F" w:rsidRPr="00A413F5">
        <w:rPr>
          <w:szCs w:val="22"/>
          <w:lang w:val="en-US"/>
        </w:rPr>
        <w:t>e</w:t>
      </w:r>
      <w:r w:rsidRPr="00A413F5">
        <w:rPr>
          <w:szCs w:val="22"/>
          <w:lang w:val="en-US"/>
        </w:rPr>
        <w:t xml:space="preserve">sophageal </w:t>
      </w:r>
      <w:r w:rsidR="00585B6F" w:rsidRPr="00A413F5">
        <w:rPr>
          <w:szCs w:val="22"/>
          <w:lang w:val="en-US"/>
        </w:rPr>
        <w:t>a</w:t>
      </w:r>
      <w:r w:rsidRPr="00A413F5">
        <w:rPr>
          <w:szCs w:val="22"/>
          <w:lang w:val="en-US"/>
        </w:rPr>
        <w:t>tresia-</w:t>
      </w:r>
      <w:r w:rsidR="00585B6F" w:rsidRPr="00A413F5">
        <w:rPr>
          <w:szCs w:val="22"/>
          <w:lang w:val="en-US"/>
        </w:rPr>
        <w:t>t</w:t>
      </w:r>
      <w:r w:rsidRPr="00A413F5">
        <w:rPr>
          <w:szCs w:val="22"/>
          <w:lang w:val="en-US"/>
        </w:rPr>
        <w:t xml:space="preserve">racheoesophageal </w:t>
      </w:r>
      <w:r w:rsidR="00585B6F" w:rsidRPr="00A413F5">
        <w:rPr>
          <w:szCs w:val="22"/>
          <w:lang w:val="en-US"/>
        </w:rPr>
        <w:t>f</w:t>
      </w:r>
      <w:r w:rsidRPr="00A413F5">
        <w:rPr>
          <w:szCs w:val="22"/>
          <w:lang w:val="en-US"/>
        </w:rPr>
        <w:t xml:space="preserve">istula. </w:t>
      </w:r>
      <w:r w:rsidRPr="00B0327A">
        <w:rPr>
          <w:szCs w:val="22"/>
        </w:rPr>
        <w:t>J Pediat</w:t>
      </w:r>
      <w:r w:rsidR="000D5631" w:rsidRPr="00B0327A">
        <w:rPr>
          <w:szCs w:val="22"/>
        </w:rPr>
        <w:t>r Gastroenterol Nutr. 2016;63:550-</w:t>
      </w:r>
      <w:r w:rsidRPr="00B0327A">
        <w:rPr>
          <w:szCs w:val="22"/>
        </w:rPr>
        <w:t xml:space="preserve">70. </w:t>
      </w:r>
      <w:hyperlink r:id="rId21" w:history="1">
        <w:r w:rsidRPr="00B0327A">
          <w:rPr>
            <w:rStyle w:val="Hyperlink"/>
            <w:szCs w:val="22"/>
          </w:rPr>
          <w:t>doi:10.1097/MPG.0000000000001401</w:t>
        </w:r>
      </w:hyperlink>
      <w:r w:rsidRPr="00B0327A">
        <w:rPr>
          <w:szCs w:val="22"/>
        </w:rPr>
        <w:t>.</w:t>
      </w:r>
      <w:hyperlink r:id="rId22" w:history="1">
        <w:r w:rsidRPr="00B0327A">
          <w:rPr>
            <w:rStyle w:val="Hyperlink"/>
            <w:szCs w:val="22"/>
          </w:rPr>
          <w:t xml:space="preserve"> Medline</w:t>
        </w:r>
      </w:hyperlink>
    </w:p>
    <w:p w14:paraId="3D2691B5" w14:textId="0189CE01" w:rsidR="000A1CB3" w:rsidRPr="00B0327A" w:rsidRDefault="00A413F5" w:rsidP="00B0327A">
      <w:pPr>
        <w:pStyle w:val="ListParagraph"/>
        <w:numPr>
          <w:ilvl w:val="0"/>
          <w:numId w:val="4"/>
        </w:numPr>
        <w:rPr>
          <w:szCs w:val="22"/>
        </w:rPr>
      </w:pPr>
      <w:hyperlink r:id="rId23" w:history="1">
        <w:r w:rsidR="00585B6F" w:rsidRPr="00B0327A">
          <w:rPr>
            <w:rStyle w:val="Hyperlink"/>
            <w:szCs w:val="22"/>
          </w:rPr>
          <w:t>Richtlijn Barrett-oesofagus</w:t>
        </w:r>
      </w:hyperlink>
      <w:r w:rsidR="00585B6F" w:rsidRPr="00B0327A">
        <w:rPr>
          <w:szCs w:val="22"/>
        </w:rPr>
        <w:t xml:space="preserve">. Haarlem: </w:t>
      </w:r>
      <w:r w:rsidR="000A1CB3" w:rsidRPr="00B0327A">
        <w:rPr>
          <w:szCs w:val="22"/>
        </w:rPr>
        <w:t>Nederlandse Veren</w:t>
      </w:r>
      <w:r w:rsidR="00585B6F" w:rsidRPr="00B0327A">
        <w:rPr>
          <w:szCs w:val="22"/>
        </w:rPr>
        <w:t>iging van Maag-Darm-Leverartsen; 2018.</w:t>
      </w:r>
    </w:p>
    <w:p w14:paraId="0BB0A2B3" w14:textId="5394AFDA" w:rsidR="000A1CB3" w:rsidRPr="00B0327A" w:rsidRDefault="000A1CB3" w:rsidP="00B0327A">
      <w:pPr>
        <w:pStyle w:val="ListParagraph"/>
        <w:numPr>
          <w:ilvl w:val="0"/>
          <w:numId w:val="4"/>
        </w:numPr>
        <w:rPr>
          <w:szCs w:val="22"/>
        </w:rPr>
      </w:pPr>
      <w:r w:rsidRPr="00A413F5">
        <w:rPr>
          <w:szCs w:val="22"/>
          <w:lang w:val="en-US"/>
        </w:rPr>
        <w:t>Kovesi T, Rubin S. Long-term complications of congenital esophageal atresia and/or tracheoesopha</w:t>
      </w:r>
      <w:r w:rsidR="000D5631" w:rsidRPr="00A413F5">
        <w:rPr>
          <w:szCs w:val="22"/>
          <w:lang w:val="en-US"/>
        </w:rPr>
        <w:t xml:space="preserve">geal fistula. </w:t>
      </w:r>
      <w:r w:rsidR="000D5631" w:rsidRPr="00B0327A">
        <w:rPr>
          <w:szCs w:val="22"/>
        </w:rPr>
        <w:t>Chest. 2004;126:915-</w:t>
      </w:r>
      <w:r w:rsidRPr="00B0327A">
        <w:rPr>
          <w:szCs w:val="22"/>
        </w:rPr>
        <w:t xml:space="preserve">25. </w:t>
      </w:r>
      <w:hyperlink r:id="rId24" w:history="1">
        <w:r w:rsidRPr="00B0327A">
          <w:rPr>
            <w:rStyle w:val="Hyperlink"/>
            <w:szCs w:val="22"/>
          </w:rPr>
          <w:t>doi:10.1378/chest.126.3.915</w:t>
        </w:r>
      </w:hyperlink>
      <w:r w:rsidRPr="00B0327A">
        <w:rPr>
          <w:szCs w:val="22"/>
        </w:rPr>
        <w:t>.</w:t>
      </w:r>
      <w:hyperlink r:id="rId25" w:history="1">
        <w:r w:rsidRPr="00B0327A">
          <w:rPr>
            <w:rStyle w:val="Hyperlink"/>
            <w:szCs w:val="22"/>
          </w:rPr>
          <w:t xml:space="preserve"> Medline</w:t>
        </w:r>
      </w:hyperlink>
    </w:p>
    <w:p w14:paraId="125E6D9E" w14:textId="179E2B7F" w:rsidR="000A1CB3" w:rsidRPr="005C1A92" w:rsidRDefault="000A1CB3" w:rsidP="00B0327A">
      <w:pPr>
        <w:pStyle w:val="ListParagraph"/>
        <w:numPr>
          <w:ilvl w:val="0"/>
          <w:numId w:val="4"/>
        </w:numPr>
        <w:rPr>
          <w:rStyle w:val="Hyperlink"/>
          <w:color w:val="auto"/>
          <w:szCs w:val="22"/>
          <w:u w:val="none"/>
        </w:rPr>
      </w:pPr>
      <w:r w:rsidRPr="00B0327A">
        <w:rPr>
          <w:szCs w:val="22"/>
        </w:rPr>
        <w:t xml:space="preserve">Pedersen RN, Markøw S, Kruse-Andersen S, et al. </w:t>
      </w:r>
      <w:r w:rsidRPr="00A413F5">
        <w:rPr>
          <w:szCs w:val="22"/>
          <w:lang w:val="en-US"/>
        </w:rPr>
        <w:t>Long-term pulmonary function in esophageal atresia-</w:t>
      </w:r>
      <w:r w:rsidR="00585B6F" w:rsidRPr="00A413F5">
        <w:rPr>
          <w:szCs w:val="22"/>
          <w:lang w:val="en-US"/>
        </w:rPr>
        <w:t>a</w:t>
      </w:r>
      <w:r w:rsidRPr="00A413F5">
        <w:rPr>
          <w:szCs w:val="22"/>
          <w:lang w:val="en-US"/>
        </w:rPr>
        <w:t xml:space="preserve"> case-control stu</w:t>
      </w:r>
      <w:r w:rsidR="000D5631" w:rsidRPr="00A413F5">
        <w:rPr>
          <w:szCs w:val="22"/>
          <w:lang w:val="en-US"/>
        </w:rPr>
        <w:t xml:space="preserve">dy. </w:t>
      </w:r>
      <w:r w:rsidR="000D5631" w:rsidRPr="00B0327A">
        <w:rPr>
          <w:szCs w:val="22"/>
        </w:rPr>
        <w:t>Pediatr Pulmonol. 2017;52</w:t>
      </w:r>
      <w:r w:rsidRPr="00B0327A">
        <w:rPr>
          <w:szCs w:val="22"/>
        </w:rPr>
        <w:t xml:space="preserve">:98-106. </w:t>
      </w:r>
      <w:hyperlink r:id="rId26" w:history="1">
        <w:r w:rsidRPr="00B0327A">
          <w:rPr>
            <w:rStyle w:val="Hyperlink"/>
            <w:szCs w:val="22"/>
          </w:rPr>
          <w:t>doi:10.1002/ppul.23477</w:t>
        </w:r>
      </w:hyperlink>
      <w:r w:rsidRPr="00B0327A">
        <w:rPr>
          <w:szCs w:val="22"/>
        </w:rPr>
        <w:t>.</w:t>
      </w:r>
      <w:hyperlink r:id="rId27" w:history="1">
        <w:r w:rsidRPr="00B0327A">
          <w:rPr>
            <w:rStyle w:val="Hyperlink"/>
            <w:szCs w:val="22"/>
          </w:rPr>
          <w:t xml:space="preserve"> Medline</w:t>
        </w:r>
      </w:hyperlink>
    </w:p>
    <w:p w14:paraId="0C6D894E" w14:textId="57EB3B47" w:rsidR="005C1A92" w:rsidRDefault="005C1A92">
      <w:pPr>
        <w:spacing w:line="240" w:lineRule="auto"/>
        <w:rPr>
          <w:szCs w:val="22"/>
        </w:rPr>
      </w:pPr>
      <w:r>
        <w:rPr>
          <w:szCs w:val="22"/>
        </w:rPr>
        <w:br w:type="page"/>
      </w:r>
    </w:p>
    <w:p w14:paraId="3AC1A045" w14:textId="28B1A79A" w:rsidR="005C1A92" w:rsidRPr="005C1A92" w:rsidRDefault="005C1A92" w:rsidP="005C1A92">
      <w:pPr>
        <w:rPr>
          <w:b/>
          <w:szCs w:val="22"/>
        </w:rPr>
      </w:pPr>
      <w:r w:rsidRPr="00AB6949">
        <w:rPr>
          <w:b/>
          <w:szCs w:val="22"/>
        </w:rPr>
        <w:lastRenderedPageBreak/>
        <w:t>Kernpunten</w:t>
      </w:r>
    </w:p>
    <w:p w14:paraId="552E10A1" w14:textId="173EBD37" w:rsidR="005C1A92" w:rsidRPr="00A413F5" w:rsidRDefault="005C1A92" w:rsidP="005C1A92">
      <w:pPr>
        <w:pStyle w:val="ListParagraph"/>
        <w:numPr>
          <w:ilvl w:val="0"/>
          <w:numId w:val="5"/>
        </w:numPr>
        <w:rPr>
          <w:szCs w:val="22"/>
        </w:rPr>
      </w:pPr>
      <w:r w:rsidRPr="005C1A92">
        <w:rPr>
          <w:szCs w:val="22"/>
        </w:rPr>
        <w:t xml:space="preserve">De </w:t>
      </w:r>
      <w:r w:rsidR="00AB6949">
        <w:rPr>
          <w:szCs w:val="22"/>
        </w:rPr>
        <w:t>prevalentie</w:t>
      </w:r>
      <w:r w:rsidRPr="005C1A92">
        <w:rPr>
          <w:szCs w:val="22"/>
        </w:rPr>
        <w:t xml:space="preserve"> van slokdarmatresie is 1 op de 4000 </w:t>
      </w:r>
      <w:r w:rsidRPr="00A413F5">
        <w:rPr>
          <w:szCs w:val="22"/>
        </w:rPr>
        <w:t>levendgeborenen.</w:t>
      </w:r>
    </w:p>
    <w:p w14:paraId="6340DB1C" w14:textId="7C7BFC0A" w:rsidR="005C1A92" w:rsidRPr="005C1A92" w:rsidRDefault="00AB6949" w:rsidP="005C1A92">
      <w:pPr>
        <w:pStyle w:val="ListParagraph"/>
        <w:numPr>
          <w:ilvl w:val="0"/>
          <w:numId w:val="5"/>
        </w:numPr>
        <w:rPr>
          <w:szCs w:val="22"/>
        </w:rPr>
      </w:pPr>
      <w:r w:rsidRPr="00A413F5">
        <w:rPr>
          <w:szCs w:val="22"/>
        </w:rPr>
        <w:t>Naar schatting zijn er in</w:t>
      </w:r>
      <w:r w:rsidR="005C1A92" w:rsidRPr="00A413F5">
        <w:rPr>
          <w:szCs w:val="22"/>
        </w:rPr>
        <w:t xml:space="preserve"> Nederland ruim 1000 volwassen</w:t>
      </w:r>
      <w:r w:rsidRPr="00A413F5">
        <w:rPr>
          <w:szCs w:val="22"/>
        </w:rPr>
        <w:t>en met operatief gecorrigeerde</w:t>
      </w:r>
      <w:r w:rsidR="005C1A92" w:rsidRPr="005C1A92">
        <w:rPr>
          <w:szCs w:val="22"/>
        </w:rPr>
        <w:t xml:space="preserve"> slokdarmatresie.</w:t>
      </w:r>
    </w:p>
    <w:p w14:paraId="7A84FCA8" w14:textId="7BEFB9D2" w:rsidR="005C1A92" w:rsidRDefault="00AB6949" w:rsidP="005C1A92">
      <w:pPr>
        <w:pStyle w:val="ListParagraph"/>
        <w:numPr>
          <w:ilvl w:val="0"/>
          <w:numId w:val="5"/>
        </w:numPr>
        <w:rPr>
          <w:szCs w:val="22"/>
        </w:rPr>
      </w:pPr>
      <w:r>
        <w:rPr>
          <w:szCs w:val="22"/>
        </w:rPr>
        <w:t>De prevalentie van een Barrett-slokdarm onder v</w:t>
      </w:r>
      <w:r w:rsidR="005C1A92" w:rsidRPr="005C1A92">
        <w:rPr>
          <w:szCs w:val="22"/>
        </w:rPr>
        <w:t xml:space="preserve">olwassen </w:t>
      </w:r>
      <w:r>
        <w:rPr>
          <w:szCs w:val="22"/>
        </w:rPr>
        <w:t>patiënten met slokdarmatresie is 4 maal zo hoog als in de algemene populatie.</w:t>
      </w:r>
    </w:p>
    <w:p w14:paraId="4F833D0B" w14:textId="3A902848" w:rsidR="00AB6949" w:rsidRDefault="00AB6949" w:rsidP="00AB6949">
      <w:pPr>
        <w:pStyle w:val="ListParagraph"/>
        <w:numPr>
          <w:ilvl w:val="0"/>
          <w:numId w:val="5"/>
        </w:numPr>
        <w:rPr>
          <w:szCs w:val="22"/>
        </w:rPr>
      </w:pPr>
      <w:r>
        <w:rPr>
          <w:szCs w:val="22"/>
        </w:rPr>
        <w:t>De prevalentie van een plaveiselcelcarcinoom van de slokdarm onder v</w:t>
      </w:r>
      <w:r w:rsidRPr="005C1A92">
        <w:rPr>
          <w:szCs w:val="22"/>
        </w:rPr>
        <w:t xml:space="preserve">olwassen </w:t>
      </w:r>
      <w:r>
        <w:rPr>
          <w:szCs w:val="22"/>
        </w:rPr>
        <w:t>patiënten met slokdarmatresie is ruim 100 maal hoger dan in de algemene populatie.</w:t>
      </w:r>
    </w:p>
    <w:p w14:paraId="476633CA" w14:textId="17B75850" w:rsidR="003603B8" w:rsidRDefault="003603B8" w:rsidP="00AB6949">
      <w:pPr>
        <w:pStyle w:val="ListParagraph"/>
        <w:numPr>
          <w:ilvl w:val="0"/>
          <w:numId w:val="5"/>
        </w:numPr>
        <w:rPr>
          <w:szCs w:val="22"/>
        </w:rPr>
      </w:pPr>
      <w:r>
        <w:rPr>
          <w:szCs w:val="22"/>
        </w:rPr>
        <w:t xml:space="preserve">Zowel Barrett-slokdarm als slokdarmkanker komen op een jongere leeftijd voor dan in de algemene populatie. </w:t>
      </w:r>
    </w:p>
    <w:p w14:paraId="4CB0903F" w14:textId="77777777" w:rsidR="005A29FF" w:rsidRDefault="005A29FF" w:rsidP="005C1A92">
      <w:pPr>
        <w:pStyle w:val="ListParagraph"/>
        <w:numPr>
          <w:ilvl w:val="0"/>
          <w:numId w:val="5"/>
        </w:numPr>
        <w:rPr>
          <w:szCs w:val="22"/>
        </w:rPr>
      </w:pPr>
      <w:r>
        <w:rPr>
          <w:szCs w:val="22"/>
        </w:rPr>
        <w:t>R</w:t>
      </w:r>
      <w:r w:rsidRPr="00366E36">
        <w:rPr>
          <w:szCs w:val="22"/>
        </w:rPr>
        <w:t xml:space="preserve">ecidiverende </w:t>
      </w:r>
      <w:r>
        <w:rPr>
          <w:szCs w:val="22"/>
        </w:rPr>
        <w:t xml:space="preserve">luchtweginfecties – al dan niet het gevolg van langdurige </w:t>
      </w:r>
      <w:r w:rsidRPr="00366E36">
        <w:rPr>
          <w:szCs w:val="22"/>
        </w:rPr>
        <w:t xml:space="preserve">aspiratie </w:t>
      </w:r>
      <w:r>
        <w:rPr>
          <w:szCs w:val="22"/>
        </w:rPr>
        <w:t xml:space="preserve">bij </w:t>
      </w:r>
      <w:r w:rsidRPr="00366E36">
        <w:rPr>
          <w:szCs w:val="22"/>
        </w:rPr>
        <w:t xml:space="preserve">gastro-oesofageale reflux of </w:t>
      </w:r>
      <w:r>
        <w:rPr>
          <w:szCs w:val="22"/>
        </w:rPr>
        <w:t xml:space="preserve">een </w:t>
      </w:r>
      <w:r w:rsidRPr="00366E36">
        <w:rPr>
          <w:szCs w:val="22"/>
        </w:rPr>
        <w:t xml:space="preserve">verminderde sputumklaring </w:t>
      </w:r>
      <w:r>
        <w:rPr>
          <w:szCs w:val="22"/>
        </w:rPr>
        <w:t xml:space="preserve">door tracheomalacie – kunnen </w:t>
      </w:r>
      <w:r w:rsidRPr="00366E36">
        <w:rPr>
          <w:szCs w:val="22"/>
        </w:rPr>
        <w:t xml:space="preserve">leiden tot irreversibele </w:t>
      </w:r>
      <w:r>
        <w:rPr>
          <w:szCs w:val="22"/>
        </w:rPr>
        <w:t>long</w:t>
      </w:r>
      <w:r w:rsidRPr="00366E36">
        <w:rPr>
          <w:szCs w:val="22"/>
        </w:rPr>
        <w:t>schade in de</w:t>
      </w:r>
      <w:r>
        <w:rPr>
          <w:szCs w:val="22"/>
        </w:rPr>
        <w:t xml:space="preserve"> vorm van bronchiëctasieën.</w:t>
      </w:r>
    </w:p>
    <w:p w14:paraId="2E2C479D" w14:textId="59AB64F8" w:rsidR="005C1A92" w:rsidRDefault="005A29FF" w:rsidP="005C1A92">
      <w:pPr>
        <w:pStyle w:val="ListParagraph"/>
        <w:numPr>
          <w:ilvl w:val="0"/>
          <w:numId w:val="5"/>
        </w:numPr>
        <w:rPr>
          <w:szCs w:val="22"/>
        </w:rPr>
      </w:pPr>
      <w:r w:rsidRPr="005A29FF">
        <w:rPr>
          <w:szCs w:val="22"/>
        </w:rPr>
        <w:t>In alle umc</w:t>
      </w:r>
      <w:r>
        <w:rPr>
          <w:szCs w:val="22"/>
        </w:rPr>
        <w:t>’</w:t>
      </w:r>
      <w:r w:rsidRPr="005A29FF">
        <w:rPr>
          <w:szCs w:val="22"/>
        </w:rPr>
        <w:t xml:space="preserve">s </w:t>
      </w:r>
      <w:r>
        <w:rPr>
          <w:szCs w:val="22"/>
        </w:rPr>
        <w:t xml:space="preserve">in Nederland </w:t>
      </w:r>
      <w:r w:rsidRPr="005A29FF">
        <w:rPr>
          <w:szCs w:val="22"/>
        </w:rPr>
        <w:t xml:space="preserve">houdt een mdl-arts zich bezig met de zorg voor </w:t>
      </w:r>
      <w:r>
        <w:rPr>
          <w:szCs w:val="22"/>
        </w:rPr>
        <w:t>volwassen patiënten met slokdarmatresie</w:t>
      </w:r>
      <w:r w:rsidR="00204805">
        <w:rPr>
          <w:szCs w:val="22"/>
        </w:rPr>
        <w:t xml:space="preserve"> in het kader van een landelijk </w:t>
      </w:r>
      <w:r w:rsidR="00204805" w:rsidRPr="00366E36">
        <w:rPr>
          <w:szCs w:val="22"/>
        </w:rPr>
        <w:t>screenings- en surveillanceprogramma</w:t>
      </w:r>
      <w:r w:rsidR="00204805">
        <w:rPr>
          <w:szCs w:val="22"/>
        </w:rPr>
        <w:t>.</w:t>
      </w:r>
    </w:p>
    <w:p w14:paraId="0A43D218" w14:textId="77777777" w:rsidR="005A29FF" w:rsidRPr="005A29FF" w:rsidRDefault="005A29FF" w:rsidP="005A29FF">
      <w:pPr>
        <w:rPr>
          <w:szCs w:val="22"/>
        </w:rPr>
      </w:pPr>
    </w:p>
    <w:p w14:paraId="1C58BB48" w14:textId="7A937E0A" w:rsidR="005C1A92" w:rsidRPr="005C1A92" w:rsidRDefault="005C1A92" w:rsidP="005C1A92">
      <w:pPr>
        <w:rPr>
          <w:b/>
          <w:szCs w:val="22"/>
        </w:rPr>
      </w:pPr>
      <w:r w:rsidRPr="00C6460E">
        <w:rPr>
          <w:b/>
          <w:szCs w:val="22"/>
        </w:rPr>
        <w:t>Slokdarmatresie</w:t>
      </w:r>
    </w:p>
    <w:p w14:paraId="6F5D5E73" w14:textId="3F7A709E" w:rsidR="005C1A92" w:rsidRPr="005C1A92" w:rsidRDefault="00C6460E" w:rsidP="005C1A92">
      <w:pPr>
        <w:rPr>
          <w:szCs w:val="22"/>
        </w:rPr>
      </w:pPr>
      <w:r>
        <w:rPr>
          <w:szCs w:val="22"/>
        </w:rPr>
        <w:t>S</w:t>
      </w:r>
      <w:r w:rsidR="005C1A92" w:rsidRPr="005C1A92">
        <w:rPr>
          <w:szCs w:val="22"/>
        </w:rPr>
        <w:t xml:space="preserve">lokdarmatresie </w:t>
      </w:r>
      <w:r>
        <w:rPr>
          <w:szCs w:val="22"/>
        </w:rPr>
        <w:t xml:space="preserve">is een aangeboren afwijking </w:t>
      </w:r>
      <w:r w:rsidR="005C1A92" w:rsidRPr="005C1A92">
        <w:rPr>
          <w:szCs w:val="22"/>
        </w:rPr>
        <w:t xml:space="preserve">waarbij </w:t>
      </w:r>
      <w:r>
        <w:rPr>
          <w:szCs w:val="22"/>
        </w:rPr>
        <w:t>de slokdarm onderbroken is</w:t>
      </w:r>
      <w:r w:rsidR="005C1A92" w:rsidRPr="005C1A92">
        <w:rPr>
          <w:szCs w:val="22"/>
        </w:rPr>
        <w:t xml:space="preserve">, met of zonder de aanwezigheid van een tracheo-oesofageale fistel. </w:t>
      </w:r>
      <w:r>
        <w:rPr>
          <w:szCs w:val="22"/>
        </w:rPr>
        <w:t xml:space="preserve">Op basis van de </w:t>
      </w:r>
      <w:r w:rsidRPr="00575B55">
        <w:rPr>
          <w:szCs w:val="22"/>
        </w:rPr>
        <w:t xml:space="preserve">Gross-classificatie </w:t>
      </w:r>
      <w:r>
        <w:rPr>
          <w:szCs w:val="22"/>
        </w:rPr>
        <w:t xml:space="preserve">wordt onderscheid gemaakt tussen </w:t>
      </w:r>
      <w:r w:rsidR="00575B55">
        <w:rPr>
          <w:szCs w:val="22"/>
        </w:rPr>
        <w:t>5</w:t>
      </w:r>
      <w:r w:rsidR="005C1A92" w:rsidRPr="005C1A92">
        <w:rPr>
          <w:szCs w:val="22"/>
        </w:rPr>
        <w:t xml:space="preserve"> typen slokdarmatresie</w:t>
      </w:r>
      <w:r w:rsidR="00900F15" w:rsidRPr="00575B55">
        <w:rPr>
          <w:szCs w:val="22"/>
        </w:rPr>
        <w:t xml:space="preserve"> </w:t>
      </w:r>
      <w:r w:rsidR="005C1A92" w:rsidRPr="00575B55">
        <w:rPr>
          <w:szCs w:val="22"/>
        </w:rPr>
        <w:t xml:space="preserve">(zie </w:t>
      </w:r>
      <w:r w:rsidR="006B5241">
        <w:rPr>
          <w:szCs w:val="22"/>
        </w:rPr>
        <w:t>figuur 2 in</w:t>
      </w:r>
      <w:r w:rsidR="006547B6" w:rsidRPr="00575B55">
        <w:rPr>
          <w:szCs w:val="22"/>
        </w:rPr>
        <w:t xml:space="preserve"> </w:t>
      </w:r>
      <w:r w:rsidR="006A25EC">
        <w:rPr>
          <w:szCs w:val="22"/>
        </w:rPr>
        <w:t xml:space="preserve">het </w:t>
      </w:r>
      <w:r w:rsidR="006547B6" w:rsidRPr="00575B55">
        <w:rPr>
          <w:szCs w:val="22"/>
        </w:rPr>
        <w:t xml:space="preserve">supplement op </w:t>
      </w:r>
      <w:hyperlink r:id="rId28" w:history="1">
        <w:r w:rsidR="000465A3" w:rsidRPr="00575B55">
          <w:rPr>
            <w:rStyle w:val="Hyperlink"/>
            <w:szCs w:val="22"/>
          </w:rPr>
          <w:t>www.ntvg.nl/D5251</w:t>
        </w:r>
      </w:hyperlink>
      <w:r w:rsidR="00081CF0">
        <w:rPr>
          <w:szCs w:val="22"/>
        </w:rPr>
        <w:t>), waarvan type</w:t>
      </w:r>
      <w:r w:rsidR="003603B8">
        <w:rPr>
          <w:szCs w:val="22"/>
        </w:rPr>
        <w:t xml:space="preserve"> C</w:t>
      </w:r>
      <w:r w:rsidR="00081CF0">
        <w:rPr>
          <w:szCs w:val="22"/>
        </w:rPr>
        <w:t xml:space="preserve"> – </w:t>
      </w:r>
      <w:r w:rsidR="005C1A92" w:rsidRPr="00575B55">
        <w:rPr>
          <w:szCs w:val="22"/>
        </w:rPr>
        <w:t>slokdarmatresie</w:t>
      </w:r>
      <w:r w:rsidR="005C1A92" w:rsidRPr="005C1A92">
        <w:rPr>
          <w:szCs w:val="22"/>
        </w:rPr>
        <w:t xml:space="preserve"> met een dist</w:t>
      </w:r>
      <w:r w:rsidR="00081CF0">
        <w:rPr>
          <w:szCs w:val="22"/>
        </w:rPr>
        <w:t>ale tracheo-oesofageale fistel – het vaakst voorkomt</w:t>
      </w:r>
      <w:r w:rsidR="005C1A92" w:rsidRPr="005C1A92">
        <w:rPr>
          <w:szCs w:val="22"/>
        </w:rPr>
        <w:t xml:space="preserve">. </w:t>
      </w:r>
      <w:r w:rsidR="006E4C73">
        <w:rPr>
          <w:szCs w:val="22"/>
        </w:rPr>
        <w:t xml:space="preserve">Slokdarmatresie </w:t>
      </w:r>
      <w:r w:rsidR="005C1A92" w:rsidRPr="005C1A92">
        <w:rPr>
          <w:szCs w:val="22"/>
        </w:rPr>
        <w:t xml:space="preserve">ontstaat </w:t>
      </w:r>
      <w:r w:rsidR="00933B6C">
        <w:rPr>
          <w:szCs w:val="22"/>
        </w:rPr>
        <w:t>in</w:t>
      </w:r>
      <w:r w:rsidR="006E4C73">
        <w:rPr>
          <w:szCs w:val="22"/>
        </w:rPr>
        <w:t xml:space="preserve"> week </w:t>
      </w:r>
      <w:r w:rsidR="005C1A92" w:rsidRPr="005C1A92">
        <w:rPr>
          <w:szCs w:val="22"/>
        </w:rPr>
        <w:t>4</w:t>
      </w:r>
      <w:r w:rsidR="00933B6C">
        <w:rPr>
          <w:szCs w:val="22"/>
        </w:rPr>
        <w:t>-</w:t>
      </w:r>
      <w:r w:rsidR="005C1A92" w:rsidRPr="005C1A92">
        <w:rPr>
          <w:szCs w:val="22"/>
        </w:rPr>
        <w:t>6 van de zwangerschap</w:t>
      </w:r>
      <w:r w:rsidR="006E4C73">
        <w:rPr>
          <w:szCs w:val="22"/>
        </w:rPr>
        <w:t xml:space="preserve"> als gevolg van </w:t>
      </w:r>
      <w:r w:rsidR="005C1A92" w:rsidRPr="005C1A92">
        <w:rPr>
          <w:szCs w:val="22"/>
        </w:rPr>
        <w:t xml:space="preserve">een foutieve scheiding van </w:t>
      </w:r>
      <w:r w:rsidR="006E4C73">
        <w:rPr>
          <w:szCs w:val="22"/>
        </w:rPr>
        <w:t xml:space="preserve">de </w:t>
      </w:r>
      <w:r w:rsidR="005C1A92" w:rsidRPr="005C1A92">
        <w:rPr>
          <w:szCs w:val="22"/>
        </w:rPr>
        <w:t>voordar</w:t>
      </w:r>
      <w:r w:rsidR="005C1A92">
        <w:rPr>
          <w:szCs w:val="22"/>
        </w:rPr>
        <w:t xml:space="preserve">m in trachea en slokdarm. </w:t>
      </w:r>
      <w:r w:rsidR="005C1A92" w:rsidRPr="005C1A92">
        <w:rPr>
          <w:szCs w:val="22"/>
        </w:rPr>
        <w:t xml:space="preserve">Bij 50% van de patiënten </w:t>
      </w:r>
      <w:r w:rsidR="001F6837">
        <w:rPr>
          <w:szCs w:val="22"/>
        </w:rPr>
        <w:t xml:space="preserve">treedt de slokdarmatresie op in het kader van </w:t>
      </w:r>
      <w:r w:rsidR="005C1A92">
        <w:rPr>
          <w:szCs w:val="22"/>
        </w:rPr>
        <w:t>de VACTERL-</w:t>
      </w:r>
      <w:r w:rsidR="001F6837">
        <w:rPr>
          <w:szCs w:val="22"/>
        </w:rPr>
        <w:t xml:space="preserve">associatie, waarbij ook andere aangeboren afwijkingen kunnen voorkomen, zoals </w:t>
      </w:r>
      <w:r w:rsidR="005C1A92" w:rsidRPr="005C1A92">
        <w:rPr>
          <w:szCs w:val="22"/>
        </w:rPr>
        <w:t xml:space="preserve">vertebrale afwijkingen, anorectale malformaties, </w:t>
      </w:r>
      <w:r w:rsidR="001F6837">
        <w:rPr>
          <w:szCs w:val="22"/>
        </w:rPr>
        <w:t>hart</w:t>
      </w:r>
      <w:r w:rsidR="005C1A92" w:rsidRPr="005C1A92">
        <w:rPr>
          <w:szCs w:val="22"/>
        </w:rPr>
        <w:t xml:space="preserve">afwijkingen, </w:t>
      </w:r>
      <w:r w:rsidR="009B4B32">
        <w:rPr>
          <w:szCs w:val="22"/>
        </w:rPr>
        <w:t>nier</w:t>
      </w:r>
      <w:r w:rsidR="005C1A92" w:rsidRPr="005C1A92">
        <w:rPr>
          <w:szCs w:val="22"/>
        </w:rPr>
        <w:t xml:space="preserve">afwijkingen </w:t>
      </w:r>
      <w:r w:rsidR="001F6837">
        <w:rPr>
          <w:szCs w:val="22"/>
        </w:rPr>
        <w:t>en</w:t>
      </w:r>
      <w:r w:rsidR="005C1A92">
        <w:rPr>
          <w:szCs w:val="22"/>
        </w:rPr>
        <w:t xml:space="preserve"> afwijkingen aan de ledematen.</w:t>
      </w:r>
    </w:p>
    <w:p w14:paraId="264C0293" w14:textId="77777777" w:rsidR="000A1CB3" w:rsidRPr="00366E36" w:rsidRDefault="000A1CB3" w:rsidP="000A1CB3">
      <w:pPr>
        <w:rPr>
          <w:szCs w:val="22"/>
        </w:rPr>
      </w:pPr>
    </w:p>
    <w:p w14:paraId="4D0B9B51" w14:textId="77777777" w:rsidR="000A1CB3" w:rsidRPr="00366E36" w:rsidRDefault="000A1CB3" w:rsidP="000A1CB3">
      <w:pPr>
        <w:rPr>
          <w:szCs w:val="22"/>
        </w:rPr>
        <w:sectPr w:rsidR="000A1CB3" w:rsidRPr="00366E36">
          <w:headerReference w:type="default" r:id="rId29"/>
          <w:endnotePr>
            <w:numFmt w:val="upperLetter"/>
          </w:endnotePr>
          <w:pgSz w:w="11906" w:h="16838"/>
          <w:pgMar w:top="1417" w:right="1417" w:bottom="1417" w:left="1417" w:header="708" w:footer="708" w:gutter="0"/>
          <w:cols w:space="708"/>
        </w:sectPr>
      </w:pPr>
    </w:p>
    <w:p w14:paraId="51524B11" w14:textId="53488944" w:rsidR="000A1CB3" w:rsidRPr="00366E36" w:rsidRDefault="000A1CB3" w:rsidP="000A1CB3">
      <w:pPr>
        <w:rPr>
          <w:szCs w:val="22"/>
        </w:rPr>
      </w:pPr>
      <w:r w:rsidRPr="00366E36">
        <w:rPr>
          <w:szCs w:val="22"/>
        </w:rPr>
        <w:lastRenderedPageBreak/>
        <w:t>Online artikel en reageren op ntvg.nl/D</w:t>
      </w:r>
      <w:r w:rsidR="000625EC">
        <w:rPr>
          <w:szCs w:val="22"/>
        </w:rPr>
        <w:t>5251</w:t>
      </w:r>
    </w:p>
    <w:p w14:paraId="105E24AF" w14:textId="5CB17F17" w:rsidR="007C0027" w:rsidRPr="00366E36" w:rsidRDefault="007C0027" w:rsidP="007C0027">
      <w:pPr>
        <w:rPr>
          <w:szCs w:val="22"/>
        </w:rPr>
      </w:pPr>
      <w:r w:rsidRPr="008F4A11">
        <w:rPr>
          <w:szCs w:val="22"/>
        </w:rPr>
        <w:t>Erasmus MC-Sophia, afd. Kinderchirurgie, Rotterdam: drs. C.A. ten Kate, arts-onderzoeker (tevens: Erasmus MC, afd. Maag-, Darm- en Leverziekten, Rotterdam); dr. J. Vlot, kinderchirurg; dr. H. IJsselstijn, kinderarts.</w:t>
      </w:r>
      <w:r>
        <w:rPr>
          <w:szCs w:val="22"/>
        </w:rPr>
        <w:t xml:space="preserve"> </w:t>
      </w:r>
      <w:r w:rsidRPr="008F4A11">
        <w:rPr>
          <w:szCs w:val="22"/>
        </w:rPr>
        <w:t>Erasmus MC, Rotterdam.</w:t>
      </w:r>
      <w:r>
        <w:rPr>
          <w:szCs w:val="22"/>
        </w:rPr>
        <w:t xml:space="preserve"> </w:t>
      </w:r>
      <w:r w:rsidRPr="008F4A11">
        <w:rPr>
          <w:szCs w:val="22"/>
        </w:rPr>
        <w:t>Afd. Longgeneeskunde: dr. L.S. Kamphuis, longarts.</w:t>
      </w:r>
      <w:r>
        <w:rPr>
          <w:szCs w:val="22"/>
        </w:rPr>
        <w:t xml:space="preserve"> </w:t>
      </w:r>
      <w:r w:rsidRPr="008F4A11">
        <w:rPr>
          <w:szCs w:val="22"/>
        </w:rPr>
        <w:t>Afd. Maag-, Darm- en Leverziekten: prof.dr. M.C.W. Spaander, mdl-arts.</w:t>
      </w:r>
    </w:p>
    <w:p w14:paraId="200984F4" w14:textId="77777777" w:rsidR="00C56A1D" w:rsidRPr="00366E36" w:rsidRDefault="00C56A1D" w:rsidP="00C56A1D">
      <w:pPr>
        <w:rPr>
          <w:szCs w:val="22"/>
        </w:rPr>
      </w:pPr>
      <w:r w:rsidRPr="00366E36">
        <w:rPr>
          <w:szCs w:val="22"/>
        </w:rPr>
        <w:t>Contact: M.C.W. Spaander (</w:t>
      </w:r>
      <w:hyperlink r:id="rId30" w:history="1">
        <w:r w:rsidRPr="006D0B14">
          <w:rPr>
            <w:rStyle w:val="Hyperlink"/>
            <w:szCs w:val="22"/>
          </w:rPr>
          <w:t>v.spaander@erasmusmc.nl</w:t>
        </w:r>
      </w:hyperlink>
      <w:r w:rsidRPr="00366E36">
        <w:rPr>
          <w:szCs w:val="22"/>
        </w:rPr>
        <w:t>)</w:t>
      </w:r>
    </w:p>
    <w:p w14:paraId="0FA4D5B0" w14:textId="205CF875" w:rsidR="000A1CB3" w:rsidRDefault="000A1CB3" w:rsidP="000A1CB3">
      <w:pPr>
        <w:rPr>
          <w:szCs w:val="22"/>
        </w:rPr>
      </w:pPr>
      <w:r w:rsidRPr="00366E36">
        <w:rPr>
          <w:szCs w:val="22"/>
        </w:rPr>
        <w:t>Belangenconflict en financiële ondersteuning: geen gemeld.</w:t>
      </w:r>
    </w:p>
    <w:p w14:paraId="29B46A63" w14:textId="77777777" w:rsidR="00A413F5" w:rsidRPr="00366E36" w:rsidRDefault="00A413F5" w:rsidP="000A1CB3">
      <w:pPr>
        <w:rPr>
          <w:szCs w:val="22"/>
        </w:rPr>
      </w:pPr>
    </w:p>
    <w:p w14:paraId="18A9B9CF" w14:textId="300474DE" w:rsidR="00366E36" w:rsidRPr="00366E36" w:rsidRDefault="003603B8" w:rsidP="00366E36">
      <w:pPr>
        <w:rPr>
          <w:szCs w:val="22"/>
        </w:rPr>
      </w:pPr>
      <w:r>
        <w:rPr>
          <w:szCs w:val="22"/>
        </w:rPr>
        <w:t>Binnen het</w:t>
      </w:r>
      <w:r w:rsidR="00366E36" w:rsidRPr="00366E36">
        <w:rPr>
          <w:szCs w:val="22"/>
        </w:rPr>
        <w:t xml:space="preserve"> Dutch Consortium for Esophageal Atresia </w:t>
      </w:r>
      <w:r>
        <w:rPr>
          <w:szCs w:val="22"/>
        </w:rPr>
        <w:t>z</w:t>
      </w:r>
      <w:r w:rsidR="00D11B5B">
        <w:rPr>
          <w:szCs w:val="22"/>
        </w:rPr>
        <w:t>ijn de volgende kinderchirurgen en mdl-artsen betrokken</w:t>
      </w:r>
      <w:r w:rsidR="00366E36" w:rsidRPr="00366E36">
        <w:rPr>
          <w:szCs w:val="22"/>
        </w:rPr>
        <w:t>:</w:t>
      </w:r>
      <w:r w:rsidR="001B55AA">
        <w:rPr>
          <w:szCs w:val="22"/>
        </w:rPr>
        <w:t xml:space="preserve"> </w:t>
      </w:r>
      <w:r w:rsidR="00366E36" w:rsidRPr="00482DCB">
        <w:rPr>
          <w:szCs w:val="22"/>
        </w:rPr>
        <w:t>Erasmus MC</w:t>
      </w:r>
      <w:r w:rsidR="007C0027" w:rsidRPr="00482DCB">
        <w:rPr>
          <w:szCs w:val="22"/>
        </w:rPr>
        <w:t>,</w:t>
      </w:r>
      <w:r w:rsidR="00366E36" w:rsidRPr="00482DCB">
        <w:rPr>
          <w:szCs w:val="22"/>
        </w:rPr>
        <w:t xml:space="preserve"> Rotterdam: René Wijnen (kinderchirurg), John Vlot (kinderchirurg), Marco Schnater (kinder</w:t>
      </w:r>
      <w:r w:rsidR="007C0027" w:rsidRPr="00482DCB">
        <w:rPr>
          <w:szCs w:val="22"/>
        </w:rPr>
        <w:t>- en longchirurg) en</w:t>
      </w:r>
      <w:r w:rsidR="00366E36" w:rsidRPr="00482DCB">
        <w:rPr>
          <w:szCs w:val="22"/>
        </w:rPr>
        <w:t xml:space="preserve"> Manon Spaander (</w:t>
      </w:r>
      <w:r w:rsidR="007C0027" w:rsidRPr="00482DCB">
        <w:rPr>
          <w:szCs w:val="22"/>
        </w:rPr>
        <w:t>mdl</w:t>
      </w:r>
      <w:r w:rsidR="00366E36" w:rsidRPr="00482DCB">
        <w:rPr>
          <w:szCs w:val="22"/>
        </w:rPr>
        <w:t xml:space="preserve">-arts). </w:t>
      </w:r>
      <w:r w:rsidR="007C0027" w:rsidRPr="00482DCB">
        <w:rPr>
          <w:szCs w:val="22"/>
        </w:rPr>
        <w:t xml:space="preserve">Amsterdam UMC, locatie AMC-UvA, </w:t>
      </w:r>
      <w:r w:rsidR="00366E36" w:rsidRPr="00482DCB">
        <w:rPr>
          <w:szCs w:val="22"/>
        </w:rPr>
        <w:t>Amsterdam: Ernest van Heurn (kinderchirurg), Matthijs Oomen (kinderchirurg), Sander Zwaveling (kinderchirurg),</w:t>
      </w:r>
      <w:r w:rsidR="007C0027" w:rsidRPr="00482DCB">
        <w:rPr>
          <w:szCs w:val="22"/>
        </w:rPr>
        <w:t xml:space="preserve"> Sjoerd de Beer (kinderchirurg) en</w:t>
      </w:r>
      <w:r w:rsidR="00366E36" w:rsidRPr="00482DCB">
        <w:rPr>
          <w:szCs w:val="22"/>
        </w:rPr>
        <w:t xml:space="preserve"> Arjan Bredenoord (</w:t>
      </w:r>
      <w:r w:rsidR="007C0027" w:rsidRPr="00482DCB">
        <w:rPr>
          <w:szCs w:val="22"/>
        </w:rPr>
        <w:t>mdl</w:t>
      </w:r>
      <w:r w:rsidR="00366E36" w:rsidRPr="00482DCB">
        <w:rPr>
          <w:szCs w:val="22"/>
        </w:rPr>
        <w:t>-arts)</w:t>
      </w:r>
      <w:r w:rsidR="001B55AA" w:rsidRPr="00482DCB">
        <w:rPr>
          <w:szCs w:val="22"/>
        </w:rPr>
        <w:t xml:space="preserve">. </w:t>
      </w:r>
      <w:r w:rsidR="007C0027" w:rsidRPr="00482DCB">
        <w:rPr>
          <w:szCs w:val="22"/>
        </w:rPr>
        <w:t xml:space="preserve">Radboudumc, </w:t>
      </w:r>
      <w:r w:rsidR="00366E36" w:rsidRPr="00482DCB">
        <w:rPr>
          <w:szCs w:val="22"/>
        </w:rPr>
        <w:t>Nijmegen: Horst Daniels-Scharbatke (kinderchirurg), M</w:t>
      </w:r>
      <w:r w:rsidR="007C0027" w:rsidRPr="00482DCB">
        <w:rPr>
          <w:szCs w:val="22"/>
        </w:rPr>
        <w:t>aarten Schurink (kinderchirurg) en</w:t>
      </w:r>
      <w:r w:rsidR="00366E36" w:rsidRPr="00482DCB">
        <w:rPr>
          <w:szCs w:val="22"/>
        </w:rPr>
        <w:t xml:space="preserve"> Peter Siersema (</w:t>
      </w:r>
      <w:r w:rsidR="007C0027" w:rsidRPr="00482DCB">
        <w:rPr>
          <w:szCs w:val="22"/>
        </w:rPr>
        <w:t>mdl</w:t>
      </w:r>
      <w:r w:rsidR="00366E36" w:rsidRPr="00482DCB">
        <w:rPr>
          <w:szCs w:val="22"/>
        </w:rPr>
        <w:t>-arts</w:t>
      </w:r>
      <w:r w:rsidR="001B55AA" w:rsidRPr="00482DCB">
        <w:rPr>
          <w:szCs w:val="22"/>
        </w:rPr>
        <w:t xml:space="preserve">). </w:t>
      </w:r>
      <w:r w:rsidR="00366E36" w:rsidRPr="00482DCB">
        <w:rPr>
          <w:szCs w:val="22"/>
        </w:rPr>
        <w:t>UMC Utrecht</w:t>
      </w:r>
      <w:r w:rsidR="007C0027" w:rsidRPr="00482DCB">
        <w:rPr>
          <w:szCs w:val="22"/>
        </w:rPr>
        <w:t>, Utrecht</w:t>
      </w:r>
      <w:r w:rsidR="00366E36" w:rsidRPr="00482DCB">
        <w:rPr>
          <w:szCs w:val="22"/>
        </w:rPr>
        <w:t>: Stefaan Tytgat (kinderchirurg),</w:t>
      </w:r>
      <w:r w:rsidR="007C0027" w:rsidRPr="00482DCB">
        <w:rPr>
          <w:szCs w:val="22"/>
        </w:rPr>
        <w:t xml:space="preserve"> Maud Lindeboom (kinderchirurg) en</w:t>
      </w:r>
      <w:r w:rsidR="00366E36" w:rsidRPr="00482DCB">
        <w:rPr>
          <w:szCs w:val="22"/>
        </w:rPr>
        <w:t xml:space="preserve"> Bas Weusten (</w:t>
      </w:r>
      <w:r w:rsidR="007C0027" w:rsidRPr="00482DCB">
        <w:rPr>
          <w:szCs w:val="22"/>
        </w:rPr>
        <w:t>mdl</w:t>
      </w:r>
      <w:r w:rsidR="00366E36" w:rsidRPr="00482DCB">
        <w:rPr>
          <w:szCs w:val="22"/>
        </w:rPr>
        <w:t>-arts)</w:t>
      </w:r>
      <w:r w:rsidR="001B55AA" w:rsidRPr="00482DCB">
        <w:rPr>
          <w:szCs w:val="22"/>
        </w:rPr>
        <w:t xml:space="preserve">. </w:t>
      </w:r>
      <w:r w:rsidR="00366E36" w:rsidRPr="00482DCB">
        <w:rPr>
          <w:szCs w:val="22"/>
        </w:rPr>
        <w:t>UMC</w:t>
      </w:r>
      <w:r w:rsidR="007C0027" w:rsidRPr="00482DCB">
        <w:rPr>
          <w:szCs w:val="22"/>
        </w:rPr>
        <w:t>G, Groningen</w:t>
      </w:r>
      <w:r w:rsidR="00366E36" w:rsidRPr="00482DCB">
        <w:rPr>
          <w:szCs w:val="22"/>
        </w:rPr>
        <w:t>: Anton van Dijk (kinderchirurg), Robe</w:t>
      </w:r>
      <w:r w:rsidR="007C0027" w:rsidRPr="00482DCB">
        <w:rPr>
          <w:szCs w:val="22"/>
        </w:rPr>
        <w:t>rtine van Baren (kinderchirurg) en</w:t>
      </w:r>
      <w:r w:rsidR="00366E36" w:rsidRPr="00482DCB">
        <w:rPr>
          <w:szCs w:val="22"/>
        </w:rPr>
        <w:t xml:space="preserve"> Frans Peters (</w:t>
      </w:r>
      <w:r w:rsidR="007C0027" w:rsidRPr="00482DCB">
        <w:rPr>
          <w:szCs w:val="22"/>
        </w:rPr>
        <w:t>mdl</w:t>
      </w:r>
      <w:r w:rsidR="00366E36" w:rsidRPr="00482DCB">
        <w:rPr>
          <w:szCs w:val="22"/>
        </w:rPr>
        <w:t>-arts)</w:t>
      </w:r>
      <w:r w:rsidR="001B55AA" w:rsidRPr="00482DCB">
        <w:rPr>
          <w:szCs w:val="22"/>
        </w:rPr>
        <w:t xml:space="preserve">. </w:t>
      </w:r>
      <w:r w:rsidR="00366E36" w:rsidRPr="00482DCB">
        <w:rPr>
          <w:szCs w:val="22"/>
        </w:rPr>
        <w:t>Maastricht</w:t>
      </w:r>
      <w:r w:rsidR="007C0027" w:rsidRPr="00482DCB">
        <w:rPr>
          <w:szCs w:val="22"/>
        </w:rPr>
        <w:t xml:space="preserve"> UMC+, Maastricht</w:t>
      </w:r>
      <w:r w:rsidR="00366E36" w:rsidRPr="00482DCB">
        <w:rPr>
          <w:szCs w:val="22"/>
        </w:rPr>
        <w:t>: Marc Dirix (kinderchirurg),</w:t>
      </w:r>
      <w:r w:rsidR="007C0027" w:rsidRPr="00482DCB">
        <w:rPr>
          <w:szCs w:val="22"/>
        </w:rPr>
        <w:t xml:space="preserve"> Wim van Gemert (kinderchirurg) en</w:t>
      </w:r>
      <w:r w:rsidR="00366E36" w:rsidRPr="00482DCB">
        <w:rPr>
          <w:szCs w:val="22"/>
        </w:rPr>
        <w:t xml:space="preserve"> Rogier de Ridder (</w:t>
      </w:r>
      <w:r w:rsidR="007C0027" w:rsidRPr="00482DCB">
        <w:rPr>
          <w:szCs w:val="22"/>
        </w:rPr>
        <w:t>mdl</w:t>
      </w:r>
      <w:r w:rsidR="00366E36" w:rsidRPr="00482DCB">
        <w:rPr>
          <w:szCs w:val="22"/>
        </w:rPr>
        <w:t>-arts)</w:t>
      </w:r>
      <w:r w:rsidR="001B55AA" w:rsidRPr="00482DCB">
        <w:rPr>
          <w:szCs w:val="22"/>
        </w:rPr>
        <w:t>.</w:t>
      </w:r>
    </w:p>
    <w:p w14:paraId="3CFBBE6D" w14:textId="095BFEE6" w:rsidR="000A1CB3" w:rsidRPr="00366E36" w:rsidRDefault="000A1CB3" w:rsidP="000A1CB3">
      <w:pPr>
        <w:rPr>
          <w:szCs w:val="22"/>
        </w:rPr>
      </w:pPr>
      <w:r w:rsidRPr="00366E36">
        <w:rPr>
          <w:szCs w:val="22"/>
        </w:rPr>
        <w:t xml:space="preserve">Aanvaard op </w:t>
      </w:r>
      <w:r w:rsidR="001B55AA">
        <w:rPr>
          <w:szCs w:val="22"/>
        </w:rPr>
        <w:t>7 oktober 2020</w:t>
      </w:r>
    </w:p>
    <w:p w14:paraId="20C52A46" w14:textId="1DBC101A" w:rsidR="000A1CB3" w:rsidRPr="00366E36" w:rsidRDefault="000A1CB3" w:rsidP="000A1CB3">
      <w:pPr>
        <w:rPr>
          <w:szCs w:val="22"/>
        </w:rPr>
      </w:pPr>
      <w:r w:rsidRPr="00366E36">
        <w:rPr>
          <w:szCs w:val="22"/>
        </w:rPr>
        <w:t>Citeer als: Ned Tijdschr Geneeskd.</w:t>
      </w:r>
      <w:r w:rsidR="001B55AA">
        <w:rPr>
          <w:szCs w:val="22"/>
        </w:rPr>
        <w:t xml:space="preserve"> 202</w:t>
      </w:r>
      <w:r w:rsidR="006A25EC">
        <w:rPr>
          <w:szCs w:val="22"/>
        </w:rPr>
        <w:t>1</w:t>
      </w:r>
      <w:r w:rsidR="001B55AA">
        <w:rPr>
          <w:szCs w:val="22"/>
        </w:rPr>
        <w:t>;165:D5251</w:t>
      </w:r>
      <w:bookmarkStart w:id="0" w:name="_GoBack"/>
      <w:bookmarkEnd w:id="0"/>
    </w:p>
    <w:sectPr w:rsidR="000A1CB3" w:rsidRPr="00366E36" w:rsidSect="00366E36">
      <w:headerReference w:type="default" r:id="rId31"/>
      <w:headerReference w:type="first" r:id="rId32"/>
      <w:endnotePr>
        <w:numFmt w:val="upperLetter"/>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2728" w14:textId="77777777" w:rsidR="000A1CB3" w:rsidRDefault="000A1CB3"/>
  </w:endnote>
  <w:endnote w:type="continuationSeparator" w:id="0">
    <w:p w14:paraId="24E03075" w14:textId="77777777" w:rsidR="000A1CB3" w:rsidRDefault="000A1CB3"/>
  </w:endnote>
  <w:endnote w:type="continuationNotice" w:id="1">
    <w:p w14:paraId="3A03A6BE" w14:textId="77777777" w:rsidR="000A1CB3" w:rsidRDefault="000A1C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C856E" w14:textId="77777777" w:rsidR="000A1CB3" w:rsidRDefault="000A1CB3">
      <w:r>
        <w:separator/>
      </w:r>
    </w:p>
  </w:footnote>
  <w:footnote w:type="continuationSeparator" w:id="0">
    <w:p w14:paraId="465360F0" w14:textId="77777777" w:rsidR="000A1CB3" w:rsidRDefault="000A1CB3">
      <w:r>
        <w:continuationSeparator/>
      </w:r>
    </w:p>
  </w:footnote>
  <w:footnote w:type="continuationNotice" w:id="1">
    <w:p w14:paraId="21D557D1" w14:textId="77777777" w:rsidR="000A1CB3" w:rsidRDefault="000A1C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E4C4" w14:textId="49BFF542" w:rsidR="000A1CB3" w:rsidRDefault="000A1CB3">
    <w:pPr>
      <w:pStyle w:val="Header"/>
    </w:pPr>
    <w:r>
      <w:t>D</w:t>
    </w:r>
    <w:r w:rsidR="00B0327A">
      <w:t>5251</w:t>
    </w:r>
    <w:r>
      <w:tab/>
    </w:r>
    <w:r>
      <w:rPr>
        <w:vanish/>
      </w:rPr>
      <w:fldChar w:fldCharType="begin"/>
    </w:r>
    <w:r>
      <w:rPr>
        <w:vanish/>
      </w:rPr>
      <w:instrText xml:space="preserve"> TIME \@ "d-M-yy" </w:instrText>
    </w:r>
    <w:r>
      <w:rPr>
        <w:vanish/>
      </w:rPr>
      <w:fldChar w:fldCharType="separate"/>
    </w:r>
    <w:r w:rsidR="00A413F5">
      <w:rPr>
        <w:noProof/>
        <w:vanish/>
      </w:rPr>
      <w:t>22-3-21</w:t>
    </w:r>
    <w:r>
      <w:rPr>
        <w:vanish/>
      </w:rPr>
      <w:fldChar w:fldCharType="end"/>
    </w:r>
    <w:r>
      <w:rPr>
        <w:vanish/>
      </w:rPr>
      <w:t>/</w:t>
    </w:r>
    <w:r w:rsidR="00B0327A">
      <w:rPr>
        <w:vanish/>
      </w:rPr>
      <w:t>NJE</w:t>
    </w:r>
    <w:r>
      <w:tab/>
      <w:t xml:space="preserve">- </w:t>
    </w:r>
    <w:r>
      <w:rPr>
        <w:rStyle w:val="PageNumber"/>
      </w:rPr>
      <w:fldChar w:fldCharType="begin"/>
    </w:r>
    <w:r>
      <w:rPr>
        <w:rStyle w:val="PageNumber"/>
      </w:rPr>
      <w:instrText xml:space="preserve"> PAGE </w:instrText>
    </w:r>
    <w:r>
      <w:rPr>
        <w:rStyle w:val="PageNumber"/>
      </w:rPr>
      <w:fldChar w:fldCharType="separate"/>
    </w:r>
    <w:r w:rsidR="00A413F5">
      <w:rPr>
        <w:rStyle w:val="PageNumber"/>
        <w:noProof/>
      </w:rPr>
      <w:t>9</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D813" w14:textId="77777777" w:rsidR="00C86F34" w:rsidRDefault="00C86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D03E" w14:textId="77777777" w:rsidR="00C86F34" w:rsidRDefault="00C86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9BB"/>
    <w:multiLevelType w:val="hybridMultilevel"/>
    <w:tmpl w:val="7A64B9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0803933"/>
    <w:multiLevelType w:val="hybridMultilevel"/>
    <w:tmpl w:val="12B058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EB2380"/>
    <w:multiLevelType w:val="hybridMultilevel"/>
    <w:tmpl w:val="35A8D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062DC9"/>
    <w:multiLevelType w:val="singleLevel"/>
    <w:tmpl w:val="58F06B04"/>
    <w:lvl w:ilvl="0">
      <w:start w:val="10"/>
      <w:numFmt w:val="bullet"/>
      <w:lvlText w:val="-"/>
      <w:lvlJc w:val="left"/>
      <w:pPr>
        <w:tabs>
          <w:tab w:val="num" w:pos="360"/>
        </w:tabs>
        <w:ind w:left="360" w:hanging="360"/>
      </w:pPr>
      <w:rPr>
        <w:rFonts w:hint="default"/>
      </w:rPr>
    </w:lvl>
  </w:abstractNum>
  <w:abstractNum w:abstractNumId="4" w15:restartNumberingAfterBreak="0">
    <w:nsid w:val="66A939E0"/>
    <w:multiLevelType w:val="hybridMultilevel"/>
    <w:tmpl w:val="291C6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B3"/>
    <w:rsid w:val="000057CC"/>
    <w:rsid w:val="0000799D"/>
    <w:rsid w:val="0001498D"/>
    <w:rsid w:val="00015315"/>
    <w:rsid w:val="00034A63"/>
    <w:rsid w:val="00042E99"/>
    <w:rsid w:val="00046247"/>
    <w:rsid w:val="000465A3"/>
    <w:rsid w:val="00051C25"/>
    <w:rsid w:val="0005469B"/>
    <w:rsid w:val="000625EC"/>
    <w:rsid w:val="00067A7B"/>
    <w:rsid w:val="0007421F"/>
    <w:rsid w:val="000818F8"/>
    <w:rsid w:val="00081CF0"/>
    <w:rsid w:val="000823EF"/>
    <w:rsid w:val="00086B4C"/>
    <w:rsid w:val="00094457"/>
    <w:rsid w:val="000A0BB1"/>
    <w:rsid w:val="000A1658"/>
    <w:rsid w:val="000A1CB3"/>
    <w:rsid w:val="000A2937"/>
    <w:rsid w:val="000A5443"/>
    <w:rsid w:val="000B2B4B"/>
    <w:rsid w:val="000B3020"/>
    <w:rsid w:val="000C2064"/>
    <w:rsid w:val="000C42B5"/>
    <w:rsid w:val="000C4BE5"/>
    <w:rsid w:val="000D5631"/>
    <w:rsid w:val="000E3796"/>
    <w:rsid w:val="000E3EE8"/>
    <w:rsid w:val="000F22D9"/>
    <w:rsid w:val="000F6951"/>
    <w:rsid w:val="000F7379"/>
    <w:rsid w:val="00113346"/>
    <w:rsid w:val="0012232C"/>
    <w:rsid w:val="00125287"/>
    <w:rsid w:val="001255FB"/>
    <w:rsid w:val="00127B70"/>
    <w:rsid w:val="0013037B"/>
    <w:rsid w:val="0013399D"/>
    <w:rsid w:val="00135BD0"/>
    <w:rsid w:val="001400F9"/>
    <w:rsid w:val="00142873"/>
    <w:rsid w:val="00157511"/>
    <w:rsid w:val="00160B39"/>
    <w:rsid w:val="00174EEA"/>
    <w:rsid w:val="00175143"/>
    <w:rsid w:val="001755A9"/>
    <w:rsid w:val="00182C16"/>
    <w:rsid w:val="00190D61"/>
    <w:rsid w:val="00192EA2"/>
    <w:rsid w:val="001A7768"/>
    <w:rsid w:val="001B292C"/>
    <w:rsid w:val="001B55AA"/>
    <w:rsid w:val="001C154F"/>
    <w:rsid w:val="001D0574"/>
    <w:rsid w:val="001D19BE"/>
    <w:rsid w:val="001D36E2"/>
    <w:rsid w:val="001E3F95"/>
    <w:rsid w:val="001E493E"/>
    <w:rsid w:val="001F67D2"/>
    <w:rsid w:val="001F6837"/>
    <w:rsid w:val="00200267"/>
    <w:rsid w:val="00204805"/>
    <w:rsid w:val="00212687"/>
    <w:rsid w:val="002200FC"/>
    <w:rsid w:val="002220B5"/>
    <w:rsid w:val="00222DC5"/>
    <w:rsid w:val="002302E9"/>
    <w:rsid w:val="00237EB5"/>
    <w:rsid w:val="0024526E"/>
    <w:rsid w:val="00245941"/>
    <w:rsid w:val="00256139"/>
    <w:rsid w:val="0025712E"/>
    <w:rsid w:val="00264527"/>
    <w:rsid w:val="00270824"/>
    <w:rsid w:val="0027189A"/>
    <w:rsid w:val="002827E6"/>
    <w:rsid w:val="00284463"/>
    <w:rsid w:val="00284486"/>
    <w:rsid w:val="002A46B4"/>
    <w:rsid w:val="002A7F1A"/>
    <w:rsid w:val="002B1076"/>
    <w:rsid w:val="002B192D"/>
    <w:rsid w:val="002B6E1A"/>
    <w:rsid w:val="002C1FDD"/>
    <w:rsid w:val="002C3C72"/>
    <w:rsid w:val="002C7546"/>
    <w:rsid w:val="002D2839"/>
    <w:rsid w:val="002D2CF5"/>
    <w:rsid w:val="002D4323"/>
    <w:rsid w:val="002F11A6"/>
    <w:rsid w:val="002F4E64"/>
    <w:rsid w:val="0031040C"/>
    <w:rsid w:val="00321AE4"/>
    <w:rsid w:val="00330F8A"/>
    <w:rsid w:val="003334D1"/>
    <w:rsid w:val="0035044D"/>
    <w:rsid w:val="00352D3D"/>
    <w:rsid w:val="00357B8B"/>
    <w:rsid w:val="003603B8"/>
    <w:rsid w:val="00362CE4"/>
    <w:rsid w:val="00363002"/>
    <w:rsid w:val="00366530"/>
    <w:rsid w:val="00366E36"/>
    <w:rsid w:val="00372D99"/>
    <w:rsid w:val="00373692"/>
    <w:rsid w:val="0037749F"/>
    <w:rsid w:val="00383F4B"/>
    <w:rsid w:val="0038445D"/>
    <w:rsid w:val="0038666E"/>
    <w:rsid w:val="003904DA"/>
    <w:rsid w:val="0039496D"/>
    <w:rsid w:val="003A1933"/>
    <w:rsid w:val="003A44A2"/>
    <w:rsid w:val="003A7DCD"/>
    <w:rsid w:val="003B1850"/>
    <w:rsid w:val="003B2841"/>
    <w:rsid w:val="003B74E7"/>
    <w:rsid w:val="003B765E"/>
    <w:rsid w:val="003C17B2"/>
    <w:rsid w:val="003C439D"/>
    <w:rsid w:val="003C67A0"/>
    <w:rsid w:val="003D0EBD"/>
    <w:rsid w:val="003D0F77"/>
    <w:rsid w:val="003E48F8"/>
    <w:rsid w:val="003F1A4E"/>
    <w:rsid w:val="003F2CB4"/>
    <w:rsid w:val="004102D8"/>
    <w:rsid w:val="00414B0D"/>
    <w:rsid w:val="0041557A"/>
    <w:rsid w:val="004239F5"/>
    <w:rsid w:val="0043173A"/>
    <w:rsid w:val="00436A00"/>
    <w:rsid w:val="00445304"/>
    <w:rsid w:val="0044643D"/>
    <w:rsid w:val="00447CD0"/>
    <w:rsid w:val="00452826"/>
    <w:rsid w:val="00465FDA"/>
    <w:rsid w:val="00466A3C"/>
    <w:rsid w:val="00471289"/>
    <w:rsid w:val="004734A0"/>
    <w:rsid w:val="00474EBD"/>
    <w:rsid w:val="00482517"/>
    <w:rsid w:val="00482713"/>
    <w:rsid w:val="00482DCB"/>
    <w:rsid w:val="00484EA1"/>
    <w:rsid w:val="004867F9"/>
    <w:rsid w:val="00491AE6"/>
    <w:rsid w:val="004A1390"/>
    <w:rsid w:val="004A2B0F"/>
    <w:rsid w:val="004A73B3"/>
    <w:rsid w:val="004B2B29"/>
    <w:rsid w:val="004C4E7B"/>
    <w:rsid w:val="004C5D9A"/>
    <w:rsid w:val="004C694E"/>
    <w:rsid w:val="004D2A36"/>
    <w:rsid w:val="004D3B45"/>
    <w:rsid w:val="004E366A"/>
    <w:rsid w:val="004E44DE"/>
    <w:rsid w:val="00500938"/>
    <w:rsid w:val="0050360D"/>
    <w:rsid w:val="00512E17"/>
    <w:rsid w:val="00513C30"/>
    <w:rsid w:val="00533ABE"/>
    <w:rsid w:val="00542994"/>
    <w:rsid w:val="00551C2B"/>
    <w:rsid w:val="00555D84"/>
    <w:rsid w:val="00556320"/>
    <w:rsid w:val="005635D8"/>
    <w:rsid w:val="00565976"/>
    <w:rsid w:val="00566E1E"/>
    <w:rsid w:val="00572C0E"/>
    <w:rsid w:val="00575B55"/>
    <w:rsid w:val="00585B6F"/>
    <w:rsid w:val="00586CE5"/>
    <w:rsid w:val="00591D95"/>
    <w:rsid w:val="00594BFA"/>
    <w:rsid w:val="005A29FF"/>
    <w:rsid w:val="005A3251"/>
    <w:rsid w:val="005A3350"/>
    <w:rsid w:val="005A6692"/>
    <w:rsid w:val="005B25C3"/>
    <w:rsid w:val="005C1A92"/>
    <w:rsid w:val="005D065C"/>
    <w:rsid w:val="005D1CC7"/>
    <w:rsid w:val="005E29AB"/>
    <w:rsid w:val="005F4192"/>
    <w:rsid w:val="005F45A9"/>
    <w:rsid w:val="00603B9A"/>
    <w:rsid w:val="00603E00"/>
    <w:rsid w:val="00607549"/>
    <w:rsid w:val="00610AC7"/>
    <w:rsid w:val="006179DD"/>
    <w:rsid w:val="00617A49"/>
    <w:rsid w:val="00620315"/>
    <w:rsid w:val="00622A54"/>
    <w:rsid w:val="00626DB5"/>
    <w:rsid w:val="00626F94"/>
    <w:rsid w:val="0063509B"/>
    <w:rsid w:val="0064088C"/>
    <w:rsid w:val="00641E64"/>
    <w:rsid w:val="00643692"/>
    <w:rsid w:val="006547B6"/>
    <w:rsid w:val="00666CCB"/>
    <w:rsid w:val="006861B6"/>
    <w:rsid w:val="006907BA"/>
    <w:rsid w:val="00696204"/>
    <w:rsid w:val="006973DE"/>
    <w:rsid w:val="006978B5"/>
    <w:rsid w:val="006A25EC"/>
    <w:rsid w:val="006A737E"/>
    <w:rsid w:val="006B0978"/>
    <w:rsid w:val="006B0C6F"/>
    <w:rsid w:val="006B12EC"/>
    <w:rsid w:val="006B4A2C"/>
    <w:rsid w:val="006B5241"/>
    <w:rsid w:val="006C37BD"/>
    <w:rsid w:val="006D519A"/>
    <w:rsid w:val="006E4C73"/>
    <w:rsid w:val="006E527F"/>
    <w:rsid w:val="006E5443"/>
    <w:rsid w:val="006E5B9C"/>
    <w:rsid w:val="006F2EF2"/>
    <w:rsid w:val="006F47AA"/>
    <w:rsid w:val="00703D8E"/>
    <w:rsid w:val="00710BE4"/>
    <w:rsid w:val="00712BED"/>
    <w:rsid w:val="00715E02"/>
    <w:rsid w:val="00716B37"/>
    <w:rsid w:val="0071773E"/>
    <w:rsid w:val="00725202"/>
    <w:rsid w:val="00735EA2"/>
    <w:rsid w:val="00736B17"/>
    <w:rsid w:val="00737234"/>
    <w:rsid w:val="007416CF"/>
    <w:rsid w:val="0074380F"/>
    <w:rsid w:val="00757872"/>
    <w:rsid w:val="00760C61"/>
    <w:rsid w:val="007610FA"/>
    <w:rsid w:val="007641C4"/>
    <w:rsid w:val="007707E8"/>
    <w:rsid w:val="00796110"/>
    <w:rsid w:val="007974C1"/>
    <w:rsid w:val="007B01C9"/>
    <w:rsid w:val="007B40E6"/>
    <w:rsid w:val="007C0027"/>
    <w:rsid w:val="007C1C0E"/>
    <w:rsid w:val="007E3D52"/>
    <w:rsid w:val="007E42B0"/>
    <w:rsid w:val="007E7831"/>
    <w:rsid w:val="007F148B"/>
    <w:rsid w:val="008051DC"/>
    <w:rsid w:val="00807CE0"/>
    <w:rsid w:val="008122AC"/>
    <w:rsid w:val="0081673D"/>
    <w:rsid w:val="00823FE1"/>
    <w:rsid w:val="00824FB0"/>
    <w:rsid w:val="00825FD5"/>
    <w:rsid w:val="008279EA"/>
    <w:rsid w:val="0083027F"/>
    <w:rsid w:val="0084112A"/>
    <w:rsid w:val="00855316"/>
    <w:rsid w:val="008566AB"/>
    <w:rsid w:val="008573CE"/>
    <w:rsid w:val="008676B9"/>
    <w:rsid w:val="00874BCF"/>
    <w:rsid w:val="00877973"/>
    <w:rsid w:val="008B3081"/>
    <w:rsid w:val="008B30BB"/>
    <w:rsid w:val="008B6AC5"/>
    <w:rsid w:val="008C25CF"/>
    <w:rsid w:val="008C47A7"/>
    <w:rsid w:val="008D4250"/>
    <w:rsid w:val="008E0581"/>
    <w:rsid w:val="008E0D68"/>
    <w:rsid w:val="008F35A1"/>
    <w:rsid w:val="008F38A6"/>
    <w:rsid w:val="008F4A11"/>
    <w:rsid w:val="008F4CC9"/>
    <w:rsid w:val="008F6BB2"/>
    <w:rsid w:val="00900F15"/>
    <w:rsid w:val="00902F45"/>
    <w:rsid w:val="009031F9"/>
    <w:rsid w:val="00903ECD"/>
    <w:rsid w:val="00905E47"/>
    <w:rsid w:val="00920D13"/>
    <w:rsid w:val="009236C2"/>
    <w:rsid w:val="00925B3A"/>
    <w:rsid w:val="00927478"/>
    <w:rsid w:val="009330AB"/>
    <w:rsid w:val="00933B6C"/>
    <w:rsid w:val="0093756C"/>
    <w:rsid w:val="0094586A"/>
    <w:rsid w:val="00945BA3"/>
    <w:rsid w:val="00950E1C"/>
    <w:rsid w:val="0095207A"/>
    <w:rsid w:val="009525E9"/>
    <w:rsid w:val="00956ED6"/>
    <w:rsid w:val="00967EF2"/>
    <w:rsid w:val="00977BB4"/>
    <w:rsid w:val="009835E0"/>
    <w:rsid w:val="00986910"/>
    <w:rsid w:val="00994F85"/>
    <w:rsid w:val="009A2E8C"/>
    <w:rsid w:val="009B248C"/>
    <w:rsid w:val="009B48D4"/>
    <w:rsid w:val="009B4B32"/>
    <w:rsid w:val="009C50E2"/>
    <w:rsid w:val="009D38D2"/>
    <w:rsid w:val="009D41E5"/>
    <w:rsid w:val="009E4464"/>
    <w:rsid w:val="009E4B6D"/>
    <w:rsid w:val="00A010C3"/>
    <w:rsid w:val="00A02559"/>
    <w:rsid w:val="00A02AC3"/>
    <w:rsid w:val="00A112B0"/>
    <w:rsid w:val="00A12515"/>
    <w:rsid w:val="00A13B41"/>
    <w:rsid w:val="00A13CCA"/>
    <w:rsid w:val="00A16D8D"/>
    <w:rsid w:val="00A21686"/>
    <w:rsid w:val="00A23431"/>
    <w:rsid w:val="00A25CC0"/>
    <w:rsid w:val="00A35EBC"/>
    <w:rsid w:val="00A413F5"/>
    <w:rsid w:val="00A41E64"/>
    <w:rsid w:val="00A45F57"/>
    <w:rsid w:val="00A50DD8"/>
    <w:rsid w:val="00A50EE4"/>
    <w:rsid w:val="00A569E4"/>
    <w:rsid w:val="00A5760C"/>
    <w:rsid w:val="00A6096B"/>
    <w:rsid w:val="00A714D2"/>
    <w:rsid w:val="00A7179B"/>
    <w:rsid w:val="00A805CC"/>
    <w:rsid w:val="00A9397D"/>
    <w:rsid w:val="00A93B46"/>
    <w:rsid w:val="00A9715D"/>
    <w:rsid w:val="00A97FE6"/>
    <w:rsid w:val="00AA0D6C"/>
    <w:rsid w:val="00AA3001"/>
    <w:rsid w:val="00AA47FD"/>
    <w:rsid w:val="00AA588B"/>
    <w:rsid w:val="00AA601F"/>
    <w:rsid w:val="00AB6949"/>
    <w:rsid w:val="00AB6D37"/>
    <w:rsid w:val="00AB760C"/>
    <w:rsid w:val="00AD139D"/>
    <w:rsid w:val="00AD4289"/>
    <w:rsid w:val="00AF1D27"/>
    <w:rsid w:val="00AF1F16"/>
    <w:rsid w:val="00AF2629"/>
    <w:rsid w:val="00AF47B2"/>
    <w:rsid w:val="00AF712B"/>
    <w:rsid w:val="00B0327A"/>
    <w:rsid w:val="00B07DC1"/>
    <w:rsid w:val="00B07EE7"/>
    <w:rsid w:val="00B200C6"/>
    <w:rsid w:val="00B21105"/>
    <w:rsid w:val="00B27910"/>
    <w:rsid w:val="00B402E7"/>
    <w:rsid w:val="00B45894"/>
    <w:rsid w:val="00B45C14"/>
    <w:rsid w:val="00B57240"/>
    <w:rsid w:val="00B60AED"/>
    <w:rsid w:val="00B70E60"/>
    <w:rsid w:val="00B805BC"/>
    <w:rsid w:val="00B83F98"/>
    <w:rsid w:val="00B90ACE"/>
    <w:rsid w:val="00B954D5"/>
    <w:rsid w:val="00BA1DAA"/>
    <w:rsid w:val="00BA1EE9"/>
    <w:rsid w:val="00BB09C7"/>
    <w:rsid w:val="00BB3B4C"/>
    <w:rsid w:val="00BC0520"/>
    <w:rsid w:val="00BC2497"/>
    <w:rsid w:val="00BD0A39"/>
    <w:rsid w:val="00BD0B63"/>
    <w:rsid w:val="00BD34E8"/>
    <w:rsid w:val="00BE26DC"/>
    <w:rsid w:val="00BE7603"/>
    <w:rsid w:val="00BF31D3"/>
    <w:rsid w:val="00C01688"/>
    <w:rsid w:val="00C05BDD"/>
    <w:rsid w:val="00C12D65"/>
    <w:rsid w:val="00C1330D"/>
    <w:rsid w:val="00C13F12"/>
    <w:rsid w:val="00C25122"/>
    <w:rsid w:val="00C33680"/>
    <w:rsid w:val="00C33FA7"/>
    <w:rsid w:val="00C40199"/>
    <w:rsid w:val="00C4095D"/>
    <w:rsid w:val="00C56A1D"/>
    <w:rsid w:val="00C57BB4"/>
    <w:rsid w:val="00C6460E"/>
    <w:rsid w:val="00C657A5"/>
    <w:rsid w:val="00C77C1C"/>
    <w:rsid w:val="00C844C6"/>
    <w:rsid w:val="00C84DA4"/>
    <w:rsid w:val="00C86F34"/>
    <w:rsid w:val="00C927C4"/>
    <w:rsid w:val="00C94973"/>
    <w:rsid w:val="00CB201B"/>
    <w:rsid w:val="00CB3045"/>
    <w:rsid w:val="00CB33D3"/>
    <w:rsid w:val="00CB381F"/>
    <w:rsid w:val="00CC01D9"/>
    <w:rsid w:val="00CC684B"/>
    <w:rsid w:val="00CD5793"/>
    <w:rsid w:val="00CD5F54"/>
    <w:rsid w:val="00CE2D46"/>
    <w:rsid w:val="00CF0BCF"/>
    <w:rsid w:val="00CF3FD7"/>
    <w:rsid w:val="00D01A72"/>
    <w:rsid w:val="00D0763D"/>
    <w:rsid w:val="00D11B5B"/>
    <w:rsid w:val="00D12782"/>
    <w:rsid w:val="00D13BF8"/>
    <w:rsid w:val="00D14AEE"/>
    <w:rsid w:val="00D176C8"/>
    <w:rsid w:val="00D2532B"/>
    <w:rsid w:val="00D27C41"/>
    <w:rsid w:val="00D37FDC"/>
    <w:rsid w:val="00D43F6F"/>
    <w:rsid w:val="00D457F6"/>
    <w:rsid w:val="00D4695D"/>
    <w:rsid w:val="00D5134D"/>
    <w:rsid w:val="00D520DD"/>
    <w:rsid w:val="00D5226D"/>
    <w:rsid w:val="00D52D64"/>
    <w:rsid w:val="00D560C5"/>
    <w:rsid w:val="00D624BC"/>
    <w:rsid w:val="00D805DA"/>
    <w:rsid w:val="00D83AFA"/>
    <w:rsid w:val="00D93CB3"/>
    <w:rsid w:val="00D95D66"/>
    <w:rsid w:val="00D9783A"/>
    <w:rsid w:val="00DA0BCE"/>
    <w:rsid w:val="00DB4D01"/>
    <w:rsid w:val="00DB6507"/>
    <w:rsid w:val="00DB7218"/>
    <w:rsid w:val="00DB7957"/>
    <w:rsid w:val="00DC137E"/>
    <w:rsid w:val="00DE41E4"/>
    <w:rsid w:val="00DE728F"/>
    <w:rsid w:val="00DF26D1"/>
    <w:rsid w:val="00DF5576"/>
    <w:rsid w:val="00DF67A8"/>
    <w:rsid w:val="00DF6A0F"/>
    <w:rsid w:val="00E03624"/>
    <w:rsid w:val="00E070E5"/>
    <w:rsid w:val="00E10B93"/>
    <w:rsid w:val="00E12AF0"/>
    <w:rsid w:val="00E15A55"/>
    <w:rsid w:val="00E16ECD"/>
    <w:rsid w:val="00E20A73"/>
    <w:rsid w:val="00E23259"/>
    <w:rsid w:val="00E33418"/>
    <w:rsid w:val="00E35827"/>
    <w:rsid w:val="00E417C9"/>
    <w:rsid w:val="00E4493E"/>
    <w:rsid w:val="00E50387"/>
    <w:rsid w:val="00E50454"/>
    <w:rsid w:val="00E5118D"/>
    <w:rsid w:val="00E636A1"/>
    <w:rsid w:val="00E63A4F"/>
    <w:rsid w:val="00E71DC9"/>
    <w:rsid w:val="00E71DD3"/>
    <w:rsid w:val="00E72B33"/>
    <w:rsid w:val="00E818B1"/>
    <w:rsid w:val="00E87765"/>
    <w:rsid w:val="00EA5486"/>
    <w:rsid w:val="00EB08AF"/>
    <w:rsid w:val="00EB122D"/>
    <w:rsid w:val="00EB2DA9"/>
    <w:rsid w:val="00EC2A84"/>
    <w:rsid w:val="00EC662D"/>
    <w:rsid w:val="00EC69E3"/>
    <w:rsid w:val="00ED2E80"/>
    <w:rsid w:val="00ED41CF"/>
    <w:rsid w:val="00ED4AB4"/>
    <w:rsid w:val="00EE0203"/>
    <w:rsid w:val="00EE5643"/>
    <w:rsid w:val="00EE63CE"/>
    <w:rsid w:val="00EE77F6"/>
    <w:rsid w:val="00EE782A"/>
    <w:rsid w:val="00EE784C"/>
    <w:rsid w:val="00EF03D7"/>
    <w:rsid w:val="00EF0701"/>
    <w:rsid w:val="00EF583E"/>
    <w:rsid w:val="00F06F50"/>
    <w:rsid w:val="00F10A82"/>
    <w:rsid w:val="00F10BAD"/>
    <w:rsid w:val="00F1636C"/>
    <w:rsid w:val="00F40951"/>
    <w:rsid w:val="00F40DEA"/>
    <w:rsid w:val="00F42135"/>
    <w:rsid w:val="00F44E75"/>
    <w:rsid w:val="00F4699E"/>
    <w:rsid w:val="00F53646"/>
    <w:rsid w:val="00F55042"/>
    <w:rsid w:val="00F56A17"/>
    <w:rsid w:val="00F713CB"/>
    <w:rsid w:val="00F72F77"/>
    <w:rsid w:val="00F82879"/>
    <w:rsid w:val="00F839DA"/>
    <w:rsid w:val="00F855B2"/>
    <w:rsid w:val="00F86D19"/>
    <w:rsid w:val="00F91531"/>
    <w:rsid w:val="00F92325"/>
    <w:rsid w:val="00F92E07"/>
    <w:rsid w:val="00FA2A82"/>
    <w:rsid w:val="00FB4BAA"/>
    <w:rsid w:val="00FB5B58"/>
    <w:rsid w:val="00FC4C06"/>
    <w:rsid w:val="00FD3910"/>
    <w:rsid w:val="00FE38BC"/>
    <w:rsid w:val="00FE4EA8"/>
    <w:rsid w:val="00FE5578"/>
    <w:rsid w:val="00FF3EE0"/>
    <w:rsid w:val="00FF7556"/>
    <w:rsid w:val="00FF7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827925"/>
  <w15:docId w15:val="{DDBE7682-05CC-4EB9-ABBF-A160367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sz w:val="22"/>
    </w:rPr>
  </w:style>
  <w:style w:type="paragraph" w:styleId="Heading1">
    <w:name w:val="heading 1"/>
    <w:basedOn w:val="Normal"/>
    <w:next w:val="Normal"/>
    <w:link w:val="Heading1Char"/>
    <w:autoRedefine/>
    <w:qFormat/>
    <w:rsid w:val="00A413F5"/>
    <w:pPr>
      <w:keepNext/>
      <w:outlineLvl w:val="0"/>
    </w:pPr>
    <w:rPr>
      <w:b/>
      <w:bCs/>
      <w:sz w:val="32"/>
      <w:lang w:eastAsia="en-US"/>
    </w:rPr>
  </w:style>
  <w:style w:type="paragraph" w:styleId="Heading2">
    <w:name w:val="heading 2"/>
    <w:basedOn w:val="Normal"/>
    <w:next w:val="Normal"/>
    <w:link w:val="Heading2Char"/>
    <w:qFormat/>
    <w:rsid w:val="00094457"/>
    <w:pPr>
      <w:keepNext/>
      <w:spacing w:after="120" w:line="240" w:lineRule="auto"/>
      <w:outlineLvl w:val="1"/>
    </w:pPr>
    <w:rPr>
      <w:sz w:val="28"/>
      <w:szCs w:val="28"/>
      <w:u w:val="single"/>
      <w:lang w:eastAsia="en-US"/>
    </w:rPr>
  </w:style>
  <w:style w:type="paragraph" w:styleId="Heading3">
    <w:name w:val="heading 3"/>
    <w:basedOn w:val="Normal"/>
    <w:next w:val="Normal"/>
    <w:autoRedefine/>
    <w:qFormat/>
    <w:rsid w:val="00BE26DC"/>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Koptekstvvwit">
    <w:name w:val="Koptekst vv wit"/>
    <w:basedOn w:val="Header"/>
    <w:pPr>
      <w:spacing w:after="3920"/>
    </w:pPr>
  </w:style>
  <w:style w:type="paragraph" w:styleId="BlockText">
    <w:name w:val="Block Text"/>
    <w:basedOn w:val="Normal"/>
    <w:pPr>
      <w:tabs>
        <w:tab w:val="left" w:pos="480"/>
        <w:tab w:val="left" w:pos="1080"/>
        <w:tab w:val="left" w:pos="7080"/>
      </w:tabs>
      <w:spacing w:line="295" w:lineRule="auto"/>
      <w:ind w:left="480" w:right="168"/>
    </w:pPr>
    <w:rPr>
      <w:lang w:val="en-US"/>
    </w:rPr>
  </w:style>
  <w:style w:type="paragraph" w:customStyle="1" w:styleId="vragen">
    <w:name w:val="vragen"/>
    <w:basedOn w:val="Normal"/>
    <w:pPr>
      <w:ind w:left="567" w:right="170" w:hanging="567"/>
    </w:pPr>
  </w:style>
  <w:style w:type="paragraph" w:customStyle="1" w:styleId="vraag">
    <w:name w:val="vraag"/>
    <w:basedOn w:val="Normal"/>
    <w:pPr>
      <w:tabs>
        <w:tab w:val="left" w:pos="9120"/>
      </w:tabs>
      <w:spacing w:line="295" w:lineRule="auto"/>
      <w:ind w:left="851" w:right="168" w:hanging="851"/>
    </w:pPr>
  </w:style>
  <w:style w:type="paragraph" w:styleId="BodyText">
    <w:name w:val="Body Text"/>
    <w:basedOn w:val="Normal"/>
    <w:link w:val="BodyTextChar"/>
    <w:pPr>
      <w:ind w:right="170"/>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1200"/>
        <w:tab w:val="left" w:pos="9120"/>
      </w:tabs>
      <w:spacing w:line="295" w:lineRule="auto"/>
      <w:ind w:right="170"/>
      <w:outlineLvl w:val="0"/>
    </w:pPr>
  </w:style>
  <w:style w:type="character" w:styleId="EndnoteReference">
    <w:name w:val="endnote reference"/>
    <w:semiHidden/>
    <w:rPr>
      <w:b/>
      <w:position w:val="6"/>
      <w:bdr w:val="none" w:sz="0" w:space="0" w:color="auto"/>
      <w:shd w:val="pct20" w:color="auto" w:fill="FFFFFF"/>
      <w:vertAlign w:val="baseline"/>
    </w:rPr>
  </w:style>
  <w:style w:type="paragraph" w:styleId="EndnoteText">
    <w:name w:val="endnote text"/>
    <w:basedOn w:val="Normal"/>
    <w:link w:val="EndnoteTextChar"/>
    <w:uiPriority w:val="99"/>
    <w:semiHidden/>
  </w:style>
  <w:style w:type="paragraph" w:customStyle="1" w:styleId="literatuur">
    <w:name w:val="literatuur"/>
    <w:basedOn w:val="Normal"/>
    <w:pPr>
      <w:tabs>
        <w:tab w:val="left" w:pos="5328"/>
      </w:tabs>
      <w:suppressAutoHyphens/>
      <w:ind w:left="567" w:hanging="567"/>
    </w:pPr>
    <w:rPr>
      <w:color w:val="000000"/>
    </w:rPr>
  </w:style>
  <w:style w:type="character" w:styleId="Hyperlink">
    <w:name w:val="Hyperlink"/>
    <w:rsid w:val="00715E02"/>
    <w:rPr>
      <w:color w:val="0000FF"/>
      <w:u w:val="single"/>
    </w:rPr>
  </w:style>
  <w:style w:type="character" w:styleId="FollowedHyperlink">
    <w:name w:val="FollowedHyperlink"/>
    <w:rsid w:val="004A73B3"/>
    <w:rPr>
      <w:color w:val="000080"/>
      <w:u w:val="single"/>
    </w:rPr>
  </w:style>
  <w:style w:type="character" w:styleId="Strong">
    <w:name w:val="Strong"/>
    <w:qFormat/>
    <w:rsid w:val="00626F94"/>
    <w:rPr>
      <w:b/>
      <w:bCs/>
    </w:rPr>
  </w:style>
  <w:style w:type="character" w:customStyle="1" w:styleId="Heading1Char">
    <w:name w:val="Heading 1 Char"/>
    <w:link w:val="Heading1"/>
    <w:rsid w:val="00A413F5"/>
    <w:rPr>
      <w:b/>
      <w:bCs/>
      <w:sz w:val="32"/>
      <w:lang w:eastAsia="en-US"/>
    </w:rPr>
  </w:style>
  <w:style w:type="character" w:customStyle="1" w:styleId="Heading2Char">
    <w:name w:val="Heading 2 Char"/>
    <w:link w:val="Heading2"/>
    <w:rsid w:val="00094457"/>
    <w:rPr>
      <w:sz w:val="28"/>
      <w:szCs w:val="28"/>
      <w:u w:val="single"/>
      <w:lang w:eastAsia="en-US"/>
    </w:rPr>
  </w:style>
  <w:style w:type="character" w:customStyle="1" w:styleId="bibarticle">
    <w:name w:val="bib_article"/>
    <w:rsid w:val="007610FA"/>
    <w:rPr>
      <w:sz w:val="24"/>
      <w:bdr w:val="none" w:sz="0" w:space="0" w:color="auto"/>
      <w:shd w:val="clear" w:color="auto" w:fill="B7FFFF"/>
    </w:rPr>
  </w:style>
  <w:style w:type="character" w:customStyle="1" w:styleId="bibetal">
    <w:name w:val="bib_etal"/>
    <w:rsid w:val="007610FA"/>
    <w:rPr>
      <w:sz w:val="24"/>
      <w:bdr w:val="none" w:sz="0" w:space="0" w:color="auto"/>
      <w:shd w:val="clear" w:color="auto" w:fill="00F4EE"/>
    </w:rPr>
  </w:style>
  <w:style w:type="character" w:customStyle="1" w:styleId="bibfname">
    <w:name w:val="bib_fname"/>
    <w:rsid w:val="007610FA"/>
    <w:rPr>
      <w:sz w:val="24"/>
      <w:bdr w:val="none" w:sz="0" w:space="0" w:color="auto"/>
      <w:shd w:val="clear" w:color="auto" w:fill="FFFFB7"/>
    </w:rPr>
  </w:style>
  <w:style w:type="character" w:customStyle="1" w:styleId="bibfpage">
    <w:name w:val="bib_fpage"/>
    <w:rsid w:val="007610FA"/>
    <w:rPr>
      <w:sz w:val="24"/>
      <w:bdr w:val="none" w:sz="0" w:space="0" w:color="auto"/>
      <w:shd w:val="clear" w:color="auto" w:fill="E0E0E0"/>
    </w:rPr>
  </w:style>
  <w:style w:type="character" w:customStyle="1" w:styleId="bibjournal">
    <w:name w:val="bib_journal"/>
    <w:rsid w:val="007610FA"/>
    <w:rPr>
      <w:sz w:val="24"/>
      <w:bdr w:val="none" w:sz="0" w:space="0" w:color="auto"/>
      <w:shd w:val="clear" w:color="auto" w:fill="F8BE4A"/>
    </w:rPr>
  </w:style>
  <w:style w:type="character" w:customStyle="1" w:styleId="biblpage">
    <w:name w:val="bib_lpage"/>
    <w:rsid w:val="007610FA"/>
    <w:rPr>
      <w:sz w:val="24"/>
      <w:bdr w:val="none" w:sz="0" w:space="0" w:color="auto"/>
      <w:shd w:val="clear" w:color="auto" w:fill="C0C0C0"/>
    </w:rPr>
  </w:style>
  <w:style w:type="character" w:customStyle="1" w:styleId="bibnumber">
    <w:name w:val="bib_number"/>
    <w:rsid w:val="007610FA"/>
    <w:rPr>
      <w:sz w:val="24"/>
      <w:bdr w:val="none" w:sz="0" w:space="0" w:color="auto"/>
      <w:shd w:val="clear" w:color="auto" w:fill="CC99FF"/>
    </w:rPr>
  </w:style>
  <w:style w:type="character" w:customStyle="1" w:styleId="bibsurname">
    <w:name w:val="bib_surname"/>
    <w:rsid w:val="007610FA"/>
    <w:rPr>
      <w:sz w:val="24"/>
      <w:bdr w:val="none" w:sz="0" w:space="0" w:color="auto"/>
      <w:shd w:val="clear" w:color="auto" w:fill="FFFF00"/>
    </w:rPr>
  </w:style>
  <w:style w:type="character" w:customStyle="1" w:styleId="biburl">
    <w:name w:val="bib_url"/>
    <w:rsid w:val="007610FA"/>
    <w:rPr>
      <w:sz w:val="24"/>
      <w:bdr w:val="none" w:sz="0" w:space="0" w:color="auto"/>
      <w:shd w:val="clear" w:color="auto" w:fill="8BFF8B"/>
    </w:rPr>
  </w:style>
  <w:style w:type="character" w:customStyle="1" w:styleId="bibvolume">
    <w:name w:val="bib_volume"/>
    <w:rsid w:val="007610FA"/>
    <w:rPr>
      <w:sz w:val="24"/>
      <w:bdr w:val="none" w:sz="0" w:space="0" w:color="auto"/>
      <w:shd w:val="clear" w:color="auto" w:fill="A3FFA3"/>
    </w:rPr>
  </w:style>
  <w:style w:type="character" w:customStyle="1" w:styleId="bibyear">
    <w:name w:val="bib_year"/>
    <w:rsid w:val="007610FA"/>
    <w:rPr>
      <w:sz w:val="24"/>
      <w:bdr w:val="none" w:sz="0" w:space="0" w:color="auto"/>
      <w:shd w:val="clear" w:color="auto" w:fill="FFA3FF"/>
    </w:rPr>
  </w:style>
  <w:style w:type="character" w:customStyle="1" w:styleId="bibdoilink">
    <w:name w:val="bib_doi_link"/>
    <w:rsid w:val="007610FA"/>
    <w:rPr>
      <w:sz w:val="24"/>
    </w:rPr>
  </w:style>
  <w:style w:type="character" w:customStyle="1" w:styleId="bibmedlinelink">
    <w:name w:val="bib_medline_link"/>
    <w:rsid w:val="007610FA"/>
    <w:rPr>
      <w:sz w:val="24"/>
    </w:rPr>
  </w:style>
  <w:style w:type="paragraph" w:customStyle="1" w:styleId="Reference">
    <w:name w:val="Reference"/>
    <w:basedOn w:val="Normal"/>
    <w:rsid w:val="007610FA"/>
    <w:pPr>
      <w:spacing w:before="120" w:line="240" w:lineRule="auto"/>
      <w:ind w:left="360" w:hanging="360"/>
    </w:pPr>
    <w:rPr>
      <w:sz w:val="24"/>
      <w:lang w:val="en-US" w:eastAsia="en-US"/>
    </w:rPr>
  </w:style>
  <w:style w:type="character" w:styleId="CommentReference">
    <w:name w:val="annotation reference"/>
    <w:unhideWhenUsed/>
    <w:rsid w:val="007610FA"/>
    <w:rPr>
      <w:sz w:val="16"/>
      <w:szCs w:val="16"/>
    </w:rPr>
  </w:style>
  <w:style w:type="paragraph" w:styleId="CommentText">
    <w:name w:val="annotation text"/>
    <w:basedOn w:val="Normal"/>
    <w:link w:val="CommentTextChar"/>
    <w:semiHidden/>
    <w:unhideWhenUsed/>
    <w:rsid w:val="007610FA"/>
    <w:pPr>
      <w:spacing w:line="240" w:lineRule="auto"/>
    </w:pPr>
    <w:rPr>
      <w:sz w:val="20"/>
      <w:lang w:eastAsia="en-US"/>
    </w:rPr>
  </w:style>
  <w:style w:type="character" w:customStyle="1" w:styleId="CommentTextChar">
    <w:name w:val="Comment Text Char"/>
    <w:link w:val="CommentText"/>
    <w:semiHidden/>
    <w:rsid w:val="007610FA"/>
    <w:rPr>
      <w:lang w:val="nl-NL" w:eastAsia="en-US" w:bidi="ar-SA"/>
    </w:rPr>
  </w:style>
  <w:style w:type="character" w:customStyle="1" w:styleId="EndnoteTextChar">
    <w:name w:val="Endnote Text Char"/>
    <w:link w:val="EndnoteText"/>
    <w:uiPriority w:val="99"/>
    <w:semiHidden/>
    <w:rsid w:val="00067A7B"/>
    <w:rPr>
      <w:sz w:val="22"/>
    </w:rPr>
  </w:style>
  <w:style w:type="paragraph" w:styleId="ListParagraph">
    <w:name w:val="List Paragraph"/>
    <w:basedOn w:val="Normal"/>
    <w:uiPriority w:val="34"/>
    <w:qFormat/>
    <w:rsid w:val="004867F9"/>
    <w:pPr>
      <w:ind w:left="720"/>
      <w:contextualSpacing/>
    </w:pPr>
  </w:style>
  <w:style w:type="paragraph" w:styleId="CommentSubject">
    <w:name w:val="annotation subject"/>
    <w:basedOn w:val="CommentText"/>
    <w:next w:val="CommentText"/>
    <w:link w:val="CommentSubjectChar"/>
    <w:rsid w:val="00BA1DAA"/>
    <w:rPr>
      <w:b/>
      <w:bCs/>
      <w:lang w:eastAsia="nl-NL"/>
    </w:rPr>
  </w:style>
  <w:style w:type="character" w:customStyle="1" w:styleId="CommentSubjectChar">
    <w:name w:val="Comment Subject Char"/>
    <w:link w:val="CommentSubject"/>
    <w:rsid w:val="00BA1DAA"/>
    <w:rPr>
      <w:b/>
      <w:bCs/>
      <w:lang w:val="nl-NL" w:eastAsia="en-US" w:bidi="ar-SA"/>
    </w:rPr>
  </w:style>
  <w:style w:type="paragraph" w:styleId="Revision">
    <w:name w:val="Revision"/>
    <w:hidden/>
    <w:uiPriority w:val="99"/>
    <w:semiHidden/>
    <w:rsid w:val="00BA1DAA"/>
    <w:rPr>
      <w:sz w:val="22"/>
    </w:rPr>
  </w:style>
  <w:style w:type="paragraph" w:styleId="BalloonText">
    <w:name w:val="Balloon Text"/>
    <w:basedOn w:val="Normal"/>
    <w:link w:val="BalloonTextChar"/>
    <w:rsid w:val="00BA1DAA"/>
    <w:pPr>
      <w:spacing w:line="240" w:lineRule="auto"/>
    </w:pPr>
    <w:rPr>
      <w:rFonts w:ascii="Tahoma" w:hAnsi="Tahoma" w:cs="Tahoma"/>
      <w:sz w:val="16"/>
      <w:szCs w:val="16"/>
    </w:rPr>
  </w:style>
  <w:style w:type="character" w:customStyle="1" w:styleId="BalloonTextChar">
    <w:name w:val="Balloon Text Char"/>
    <w:link w:val="BalloonText"/>
    <w:rsid w:val="00BA1DAA"/>
    <w:rPr>
      <w:rFonts w:ascii="Tahoma" w:hAnsi="Tahoma" w:cs="Tahoma"/>
      <w:sz w:val="16"/>
      <w:szCs w:val="16"/>
    </w:rPr>
  </w:style>
  <w:style w:type="character" w:customStyle="1" w:styleId="bibissue">
    <w:name w:val="bib_issue"/>
    <w:basedOn w:val="DefaultParagraphFont"/>
    <w:rsid w:val="00620315"/>
    <w:rPr>
      <w:sz w:val="24"/>
      <w:bdr w:val="none" w:sz="0" w:space="0" w:color="auto"/>
      <w:shd w:val="clear" w:color="auto" w:fill="FFFF00"/>
    </w:rPr>
  </w:style>
  <w:style w:type="character" w:customStyle="1" w:styleId="biborganization">
    <w:name w:val="bib_organization"/>
    <w:basedOn w:val="DefaultParagraphFont"/>
    <w:rsid w:val="00620315"/>
    <w:rPr>
      <w:sz w:val="24"/>
      <w:bdr w:val="none" w:sz="0" w:space="0" w:color="auto"/>
      <w:shd w:val="clear" w:color="auto" w:fill="FCAAC3"/>
    </w:rPr>
  </w:style>
  <w:style w:type="character" w:customStyle="1" w:styleId="BodyTextChar">
    <w:name w:val="Body Text Char"/>
    <w:basedOn w:val="DefaultParagraphFont"/>
    <w:link w:val="BodyText"/>
    <w:rsid w:val="00466A3C"/>
    <w:rPr>
      <w:sz w:val="22"/>
    </w:rPr>
  </w:style>
  <w:style w:type="character" w:customStyle="1" w:styleId="bibsuppl">
    <w:name w:val="bib_suppl"/>
    <w:basedOn w:val="DefaultParagraphFont"/>
    <w:rsid w:val="00956ED6"/>
    <w:rPr>
      <w:sz w:val="24"/>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1686">
      <w:bodyDiv w:val="1"/>
      <w:marLeft w:val="0"/>
      <w:marRight w:val="0"/>
      <w:marTop w:val="0"/>
      <w:marBottom w:val="0"/>
      <w:divBdr>
        <w:top w:val="none" w:sz="0" w:space="0" w:color="auto"/>
        <w:left w:val="none" w:sz="0" w:space="0" w:color="auto"/>
        <w:bottom w:val="none" w:sz="0" w:space="0" w:color="auto"/>
        <w:right w:val="none" w:sz="0" w:space="0" w:color="auto"/>
      </w:divBdr>
    </w:div>
    <w:div w:id="112336082">
      <w:bodyDiv w:val="1"/>
      <w:marLeft w:val="0"/>
      <w:marRight w:val="0"/>
      <w:marTop w:val="0"/>
      <w:marBottom w:val="0"/>
      <w:divBdr>
        <w:top w:val="none" w:sz="0" w:space="0" w:color="auto"/>
        <w:left w:val="none" w:sz="0" w:space="0" w:color="auto"/>
        <w:bottom w:val="none" w:sz="0" w:space="0" w:color="auto"/>
        <w:right w:val="none" w:sz="0" w:space="0" w:color="auto"/>
      </w:divBdr>
    </w:div>
    <w:div w:id="275529920">
      <w:bodyDiv w:val="1"/>
      <w:marLeft w:val="0"/>
      <w:marRight w:val="0"/>
      <w:marTop w:val="0"/>
      <w:marBottom w:val="0"/>
      <w:divBdr>
        <w:top w:val="none" w:sz="0" w:space="0" w:color="auto"/>
        <w:left w:val="none" w:sz="0" w:space="0" w:color="auto"/>
        <w:bottom w:val="none" w:sz="0" w:space="0" w:color="auto"/>
        <w:right w:val="none" w:sz="0" w:space="0" w:color="auto"/>
      </w:divBdr>
    </w:div>
    <w:div w:id="282226375">
      <w:bodyDiv w:val="1"/>
      <w:marLeft w:val="0"/>
      <w:marRight w:val="0"/>
      <w:marTop w:val="0"/>
      <w:marBottom w:val="0"/>
      <w:divBdr>
        <w:top w:val="none" w:sz="0" w:space="0" w:color="auto"/>
        <w:left w:val="none" w:sz="0" w:space="0" w:color="auto"/>
        <w:bottom w:val="none" w:sz="0" w:space="0" w:color="auto"/>
        <w:right w:val="none" w:sz="0" w:space="0" w:color="auto"/>
      </w:divBdr>
    </w:div>
    <w:div w:id="409042475">
      <w:bodyDiv w:val="1"/>
      <w:marLeft w:val="0"/>
      <w:marRight w:val="0"/>
      <w:marTop w:val="0"/>
      <w:marBottom w:val="0"/>
      <w:divBdr>
        <w:top w:val="none" w:sz="0" w:space="0" w:color="auto"/>
        <w:left w:val="none" w:sz="0" w:space="0" w:color="auto"/>
        <w:bottom w:val="none" w:sz="0" w:space="0" w:color="auto"/>
        <w:right w:val="none" w:sz="0" w:space="0" w:color="auto"/>
      </w:divBdr>
    </w:div>
    <w:div w:id="466431404">
      <w:bodyDiv w:val="1"/>
      <w:marLeft w:val="0"/>
      <w:marRight w:val="0"/>
      <w:marTop w:val="0"/>
      <w:marBottom w:val="0"/>
      <w:divBdr>
        <w:top w:val="none" w:sz="0" w:space="0" w:color="auto"/>
        <w:left w:val="none" w:sz="0" w:space="0" w:color="auto"/>
        <w:bottom w:val="none" w:sz="0" w:space="0" w:color="auto"/>
        <w:right w:val="none" w:sz="0" w:space="0" w:color="auto"/>
      </w:divBdr>
    </w:div>
    <w:div w:id="498234110">
      <w:bodyDiv w:val="1"/>
      <w:marLeft w:val="0"/>
      <w:marRight w:val="0"/>
      <w:marTop w:val="0"/>
      <w:marBottom w:val="0"/>
      <w:divBdr>
        <w:top w:val="none" w:sz="0" w:space="0" w:color="auto"/>
        <w:left w:val="none" w:sz="0" w:space="0" w:color="auto"/>
        <w:bottom w:val="none" w:sz="0" w:space="0" w:color="auto"/>
        <w:right w:val="none" w:sz="0" w:space="0" w:color="auto"/>
      </w:divBdr>
    </w:div>
    <w:div w:id="697588569">
      <w:bodyDiv w:val="1"/>
      <w:marLeft w:val="0"/>
      <w:marRight w:val="0"/>
      <w:marTop w:val="0"/>
      <w:marBottom w:val="0"/>
      <w:divBdr>
        <w:top w:val="none" w:sz="0" w:space="0" w:color="auto"/>
        <w:left w:val="none" w:sz="0" w:space="0" w:color="auto"/>
        <w:bottom w:val="none" w:sz="0" w:space="0" w:color="auto"/>
        <w:right w:val="none" w:sz="0" w:space="0" w:color="auto"/>
      </w:divBdr>
    </w:div>
    <w:div w:id="742726696">
      <w:bodyDiv w:val="1"/>
      <w:marLeft w:val="0"/>
      <w:marRight w:val="0"/>
      <w:marTop w:val="0"/>
      <w:marBottom w:val="0"/>
      <w:divBdr>
        <w:top w:val="none" w:sz="0" w:space="0" w:color="auto"/>
        <w:left w:val="none" w:sz="0" w:space="0" w:color="auto"/>
        <w:bottom w:val="none" w:sz="0" w:space="0" w:color="auto"/>
        <w:right w:val="none" w:sz="0" w:space="0" w:color="auto"/>
      </w:divBdr>
    </w:div>
    <w:div w:id="898200843">
      <w:bodyDiv w:val="1"/>
      <w:marLeft w:val="0"/>
      <w:marRight w:val="0"/>
      <w:marTop w:val="0"/>
      <w:marBottom w:val="0"/>
      <w:divBdr>
        <w:top w:val="none" w:sz="0" w:space="0" w:color="auto"/>
        <w:left w:val="none" w:sz="0" w:space="0" w:color="auto"/>
        <w:bottom w:val="none" w:sz="0" w:space="0" w:color="auto"/>
        <w:right w:val="none" w:sz="0" w:space="0" w:color="auto"/>
      </w:divBdr>
    </w:div>
    <w:div w:id="942302043">
      <w:bodyDiv w:val="1"/>
      <w:marLeft w:val="0"/>
      <w:marRight w:val="0"/>
      <w:marTop w:val="0"/>
      <w:marBottom w:val="0"/>
      <w:divBdr>
        <w:top w:val="none" w:sz="0" w:space="0" w:color="auto"/>
        <w:left w:val="none" w:sz="0" w:space="0" w:color="auto"/>
        <w:bottom w:val="none" w:sz="0" w:space="0" w:color="auto"/>
        <w:right w:val="none" w:sz="0" w:space="0" w:color="auto"/>
      </w:divBdr>
    </w:div>
    <w:div w:id="1004404939">
      <w:bodyDiv w:val="1"/>
      <w:marLeft w:val="0"/>
      <w:marRight w:val="0"/>
      <w:marTop w:val="0"/>
      <w:marBottom w:val="0"/>
      <w:divBdr>
        <w:top w:val="none" w:sz="0" w:space="0" w:color="auto"/>
        <w:left w:val="none" w:sz="0" w:space="0" w:color="auto"/>
        <w:bottom w:val="none" w:sz="0" w:space="0" w:color="auto"/>
        <w:right w:val="none" w:sz="0" w:space="0" w:color="auto"/>
      </w:divBdr>
    </w:div>
    <w:div w:id="1006247014">
      <w:bodyDiv w:val="1"/>
      <w:marLeft w:val="0"/>
      <w:marRight w:val="0"/>
      <w:marTop w:val="0"/>
      <w:marBottom w:val="0"/>
      <w:divBdr>
        <w:top w:val="none" w:sz="0" w:space="0" w:color="auto"/>
        <w:left w:val="none" w:sz="0" w:space="0" w:color="auto"/>
        <w:bottom w:val="none" w:sz="0" w:space="0" w:color="auto"/>
        <w:right w:val="none" w:sz="0" w:space="0" w:color="auto"/>
      </w:divBdr>
    </w:div>
    <w:div w:id="1078871034">
      <w:bodyDiv w:val="1"/>
      <w:marLeft w:val="0"/>
      <w:marRight w:val="0"/>
      <w:marTop w:val="0"/>
      <w:marBottom w:val="0"/>
      <w:divBdr>
        <w:top w:val="none" w:sz="0" w:space="0" w:color="auto"/>
        <w:left w:val="none" w:sz="0" w:space="0" w:color="auto"/>
        <w:bottom w:val="none" w:sz="0" w:space="0" w:color="auto"/>
        <w:right w:val="none" w:sz="0" w:space="0" w:color="auto"/>
      </w:divBdr>
    </w:div>
    <w:div w:id="1218280727">
      <w:bodyDiv w:val="1"/>
      <w:marLeft w:val="0"/>
      <w:marRight w:val="0"/>
      <w:marTop w:val="0"/>
      <w:marBottom w:val="0"/>
      <w:divBdr>
        <w:top w:val="none" w:sz="0" w:space="0" w:color="auto"/>
        <w:left w:val="none" w:sz="0" w:space="0" w:color="auto"/>
        <w:bottom w:val="none" w:sz="0" w:space="0" w:color="auto"/>
        <w:right w:val="none" w:sz="0" w:space="0" w:color="auto"/>
      </w:divBdr>
    </w:div>
    <w:div w:id="1291937920">
      <w:bodyDiv w:val="1"/>
      <w:marLeft w:val="0"/>
      <w:marRight w:val="0"/>
      <w:marTop w:val="0"/>
      <w:marBottom w:val="0"/>
      <w:divBdr>
        <w:top w:val="none" w:sz="0" w:space="0" w:color="auto"/>
        <w:left w:val="none" w:sz="0" w:space="0" w:color="auto"/>
        <w:bottom w:val="none" w:sz="0" w:space="0" w:color="auto"/>
        <w:right w:val="none" w:sz="0" w:space="0" w:color="auto"/>
      </w:divBdr>
    </w:div>
    <w:div w:id="1376006847">
      <w:bodyDiv w:val="1"/>
      <w:marLeft w:val="0"/>
      <w:marRight w:val="0"/>
      <w:marTop w:val="0"/>
      <w:marBottom w:val="0"/>
      <w:divBdr>
        <w:top w:val="none" w:sz="0" w:space="0" w:color="auto"/>
        <w:left w:val="none" w:sz="0" w:space="0" w:color="auto"/>
        <w:bottom w:val="none" w:sz="0" w:space="0" w:color="auto"/>
        <w:right w:val="none" w:sz="0" w:space="0" w:color="auto"/>
      </w:divBdr>
    </w:div>
    <w:div w:id="1393112451">
      <w:bodyDiv w:val="1"/>
      <w:marLeft w:val="0"/>
      <w:marRight w:val="0"/>
      <w:marTop w:val="0"/>
      <w:marBottom w:val="0"/>
      <w:divBdr>
        <w:top w:val="none" w:sz="0" w:space="0" w:color="auto"/>
        <w:left w:val="none" w:sz="0" w:space="0" w:color="auto"/>
        <w:bottom w:val="none" w:sz="0" w:space="0" w:color="auto"/>
        <w:right w:val="none" w:sz="0" w:space="0" w:color="auto"/>
      </w:divBdr>
    </w:div>
    <w:div w:id="1508788653">
      <w:bodyDiv w:val="1"/>
      <w:marLeft w:val="0"/>
      <w:marRight w:val="0"/>
      <w:marTop w:val="0"/>
      <w:marBottom w:val="0"/>
      <w:divBdr>
        <w:top w:val="none" w:sz="0" w:space="0" w:color="auto"/>
        <w:left w:val="none" w:sz="0" w:space="0" w:color="auto"/>
        <w:bottom w:val="none" w:sz="0" w:space="0" w:color="auto"/>
        <w:right w:val="none" w:sz="0" w:space="0" w:color="auto"/>
      </w:divBdr>
    </w:div>
    <w:div w:id="1588342014">
      <w:bodyDiv w:val="1"/>
      <w:marLeft w:val="0"/>
      <w:marRight w:val="0"/>
      <w:marTop w:val="0"/>
      <w:marBottom w:val="0"/>
      <w:divBdr>
        <w:top w:val="none" w:sz="0" w:space="0" w:color="auto"/>
        <w:left w:val="none" w:sz="0" w:space="0" w:color="auto"/>
        <w:bottom w:val="none" w:sz="0" w:space="0" w:color="auto"/>
        <w:right w:val="none" w:sz="0" w:space="0" w:color="auto"/>
      </w:divBdr>
    </w:div>
    <w:div w:id="1640110071">
      <w:bodyDiv w:val="1"/>
      <w:marLeft w:val="0"/>
      <w:marRight w:val="0"/>
      <w:marTop w:val="0"/>
      <w:marBottom w:val="0"/>
      <w:divBdr>
        <w:top w:val="none" w:sz="0" w:space="0" w:color="auto"/>
        <w:left w:val="none" w:sz="0" w:space="0" w:color="auto"/>
        <w:bottom w:val="none" w:sz="0" w:space="0" w:color="auto"/>
        <w:right w:val="none" w:sz="0" w:space="0" w:color="auto"/>
      </w:divBdr>
    </w:div>
    <w:div w:id="1692729781">
      <w:bodyDiv w:val="1"/>
      <w:marLeft w:val="0"/>
      <w:marRight w:val="0"/>
      <w:marTop w:val="0"/>
      <w:marBottom w:val="0"/>
      <w:divBdr>
        <w:top w:val="none" w:sz="0" w:space="0" w:color="auto"/>
        <w:left w:val="none" w:sz="0" w:space="0" w:color="auto"/>
        <w:bottom w:val="none" w:sz="0" w:space="0" w:color="auto"/>
        <w:right w:val="none" w:sz="0" w:space="0" w:color="auto"/>
      </w:divBdr>
    </w:div>
    <w:div w:id="1758557653">
      <w:bodyDiv w:val="1"/>
      <w:marLeft w:val="0"/>
      <w:marRight w:val="0"/>
      <w:marTop w:val="0"/>
      <w:marBottom w:val="0"/>
      <w:divBdr>
        <w:top w:val="none" w:sz="0" w:space="0" w:color="auto"/>
        <w:left w:val="none" w:sz="0" w:space="0" w:color="auto"/>
        <w:bottom w:val="none" w:sz="0" w:space="0" w:color="auto"/>
        <w:right w:val="none" w:sz="0" w:space="0" w:color="auto"/>
      </w:divBdr>
    </w:div>
    <w:div w:id="1768309212">
      <w:bodyDiv w:val="1"/>
      <w:marLeft w:val="0"/>
      <w:marRight w:val="0"/>
      <w:marTop w:val="0"/>
      <w:marBottom w:val="0"/>
      <w:divBdr>
        <w:top w:val="none" w:sz="0" w:space="0" w:color="auto"/>
        <w:left w:val="none" w:sz="0" w:space="0" w:color="auto"/>
        <w:bottom w:val="none" w:sz="0" w:space="0" w:color="auto"/>
        <w:right w:val="none" w:sz="0" w:space="0" w:color="auto"/>
      </w:divBdr>
      <w:divsChild>
        <w:div w:id="280263368">
          <w:marLeft w:val="0"/>
          <w:marRight w:val="0"/>
          <w:marTop w:val="0"/>
          <w:marBottom w:val="0"/>
          <w:divBdr>
            <w:top w:val="none" w:sz="0" w:space="0" w:color="auto"/>
            <w:left w:val="none" w:sz="0" w:space="0" w:color="auto"/>
            <w:bottom w:val="none" w:sz="0" w:space="0" w:color="auto"/>
            <w:right w:val="none" w:sz="0" w:space="0" w:color="auto"/>
          </w:divBdr>
        </w:div>
      </w:divsChild>
    </w:div>
    <w:div w:id="1891304067">
      <w:bodyDiv w:val="1"/>
      <w:marLeft w:val="0"/>
      <w:marRight w:val="0"/>
      <w:marTop w:val="0"/>
      <w:marBottom w:val="0"/>
      <w:divBdr>
        <w:top w:val="none" w:sz="0" w:space="0" w:color="auto"/>
        <w:left w:val="none" w:sz="0" w:space="0" w:color="auto"/>
        <w:bottom w:val="none" w:sz="0" w:space="0" w:color="auto"/>
        <w:right w:val="none" w:sz="0" w:space="0" w:color="auto"/>
      </w:divBdr>
    </w:div>
    <w:div w:id="1924532708">
      <w:bodyDiv w:val="1"/>
      <w:marLeft w:val="0"/>
      <w:marRight w:val="0"/>
      <w:marTop w:val="0"/>
      <w:marBottom w:val="0"/>
      <w:divBdr>
        <w:top w:val="none" w:sz="0" w:space="0" w:color="auto"/>
        <w:left w:val="none" w:sz="0" w:space="0" w:color="auto"/>
        <w:bottom w:val="none" w:sz="0" w:space="0" w:color="auto"/>
        <w:right w:val="none" w:sz="0" w:space="0" w:color="auto"/>
      </w:divBdr>
    </w:div>
    <w:div w:id="1954746535">
      <w:bodyDiv w:val="1"/>
      <w:marLeft w:val="0"/>
      <w:marRight w:val="0"/>
      <w:marTop w:val="0"/>
      <w:marBottom w:val="0"/>
      <w:divBdr>
        <w:top w:val="none" w:sz="0" w:space="0" w:color="auto"/>
        <w:left w:val="none" w:sz="0" w:space="0" w:color="auto"/>
        <w:bottom w:val="none" w:sz="0" w:space="0" w:color="auto"/>
        <w:right w:val="none" w:sz="0" w:space="0" w:color="auto"/>
      </w:divBdr>
    </w:div>
    <w:div w:id="1970278277">
      <w:bodyDiv w:val="1"/>
      <w:marLeft w:val="0"/>
      <w:marRight w:val="0"/>
      <w:marTop w:val="0"/>
      <w:marBottom w:val="0"/>
      <w:divBdr>
        <w:top w:val="none" w:sz="0" w:space="0" w:color="auto"/>
        <w:left w:val="none" w:sz="0" w:space="0" w:color="auto"/>
        <w:bottom w:val="none" w:sz="0" w:space="0" w:color="auto"/>
        <w:right w:val="none" w:sz="0" w:space="0" w:color="auto"/>
      </w:divBdr>
    </w:div>
    <w:div w:id="1986080943">
      <w:bodyDiv w:val="1"/>
      <w:marLeft w:val="0"/>
      <w:marRight w:val="0"/>
      <w:marTop w:val="0"/>
      <w:marBottom w:val="0"/>
      <w:divBdr>
        <w:top w:val="none" w:sz="0" w:space="0" w:color="auto"/>
        <w:left w:val="none" w:sz="0" w:space="0" w:color="auto"/>
        <w:bottom w:val="none" w:sz="0" w:space="0" w:color="auto"/>
        <w:right w:val="none" w:sz="0" w:space="0" w:color="auto"/>
      </w:divBdr>
    </w:div>
    <w:div w:id="2007900678">
      <w:bodyDiv w:val="1"/>
      <w:marLeft w:val="0"/>
      <w:marRight w:val="0"/>
      <w:marTop w:val="0"/>
      <w:marBottom w:val="0"/>
      <w:divBdr>
        <w:top w:val="none" w:sz="0" w:space="0" w:color="auto"/>
        <w:left w:val="none" w:sz="0" w:space="0" w:color="auto"/>
        <w:bottom w:val="none" w:sz="0" w:space="0" w:color="auto"/>
        <w:right w:val="none" w:sz="0" w:space="0" w:color="auto"/>
      </w:divBdr>
    </w:div>
    <w:div w:id="20736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vg.nl/D5251" TargetMode="External"/><Relationship Id="rId13" Type="http://schemas.openxmlformats.org/officeDocument/2006/relationships/hyperlink" Target="https://doi.org/10.1016/j.cgh.2017.11.008" TargetMode="External"/><Relationship Id="rId18" Type="http://schemas.openxmlformats.org/officeDocument/2006/relationships/hyperlink" Target="https://www.ncbi.nlm.nih.gov/entrez/query.fcgi?cmd=Retrieve&amp;db=PubMed&amp;list_uids=23679035&amp;dopt=Abstract" TargetMode="External"/><Relationship Id="rId26" Type="http://schemas.openxmlformats.org/officeDocument/2006/relationships/hyperlink" Target="https://doi.org/10.1002/ppul.23477" TargetMode="External"/><Relationship Id="rId3" Type="http://schemas.openxmlformats.org/officeDocument/2006/relationships/settings" Target="settings.xml"/><Relationship Id="rId21" Type="http://schemas.openxmlformats.org/officeDocument/2006/relationships/hyperlink" Target="https://doi.org/10.1097/MPG.0000000000001401" TargetMode="External"/><Relationship Id="rId34" Type="http://schemas.openxmlformats.org/officeDocument/2006/relationships/theme" Target="theme/theme1.xml"/><Relationship Id="rId7" Type="http://schemas.openxmlformats.org/officeDocument/2006/relationships/hyperlink" Target="mailto:v.spaander@erasmusmc.nl" TargetMode="External"/><Relationship Id="rId12" Type="http://schemas.openxmlformats.org/officeDocument/2006/relationships/hyperlink" Target="https://www.ncbi.nlm.nih.gov/entrez/query.fcgi?cmd=Retrieve&amp;db=PubMed&amp;list_uids=10403727&amp;dopt=Abstract" TargetMode="External"/><Relationship Id="rId17" Type="http://schemas.openxmlformats.org/officeDocument/2006/relationships/hyperlink" Target="https://doi.org/10.1111/dote.12059" TargetMode="External"/><Relationship Id="rId25" Type="http://schemas.openxmlformats.org/officeDocument/2006/relationships/hyperlink" Target="https://www.ncbi.nlm.nih.gov/entrez/query.fcgi?cmd=Retrieve&amp;db=PubMed&amp;list_uids=15364774&amp;dopt=Abstrac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entrez/query.fcgi?cmd=Retrieve&amp;db=PubMed&amp;list_uids=22247246&amp;dopt=Abstract" TargetMode="External"/><Relationship Id="rId20" Type="http://schemas.openxmlformats.org/officeDocument/2006/relationships/hyperlink" Target="https://www.ncbi.nlm.nih.gov/entrez/query.fcgi?cmd=Retrieve&amp;db=PubMed&amp;list_uids=29531469&amp;dopt=Abstrac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gut.45.2.172" TargetMode="External"/><Relationship Id="rId24" Type="http://schemas.openxmlformats.org/officeDocument/2006/relationships/hyperlink" Target="https://doi.org/10.1378/chest.126.3.91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36/archdischild-2011-300597" TargetMode="External"/><Relationship Id="rId23" Type="http://schemas.openxmlformats.org/officeDocument/2006/relationships/hyperlink" Target="https://www.mdl.nl/sites/www.mdl.nl/files/richlijnen/Richtlijnen%20Barrett%20oesofagus%20-%20jan%202018%20-%20tbv%20website.pdf" TargetMode="External"/><Relationship Id="rId28" Type="http://schemas.openxmlformats.org/officeDocument/2006/relationships/hyperlink" Target="http://www.ntvg.nl/D5251" TargetMode="External"/><Relationship Id="rId10" Type="http://schemas.openxmlformats.org/officeDocument/2006/relationships/hyperlink" Target="https://www.ncbi.nlm.nih.gov/entrez/query.fcgi?cmd=Retrieve&amp;db=PubMed&amp;list_uids=17101315&amp;dopt=Abstract" TargetMode="External"/><Relationship Id="rId19" Type="http://schemas.openxmlformats.org/officeDocument/2006/relationships/hyperlink" Target="https://doi.org/10.3748/wjg.v24.i9.105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53/j.gastro.2006.08.032" TargetMode="External"/><Relationship Id="rId14" Type="http://schemas.openxmlformats.org/officeDocument/2006/relationships/hyperlink" Target="https://pubmed.ncbi.nlm.nih.gov/29133255/" TargetMode="External"/><Relationship Id="rId22" Type="http://schemas.openxmlformats.org/officeDocument/2006/relationships/hyperlink" Target="https://www.ncbi.nlm.nih.gov/entrez/query.fcgi?cmd=Retrieve&amp;db=PubMed&amp;list_uids=27579697&amp;dopt=Abstract" TargetMode="External"/><Relationship Id="rId27" Type="http://schemas.openxmlformats.org/officeDocument/2006/relationships/hyperlink" Target="https://www.ncbi.nlm.nih.gov/entrez/query.fcgi?cmd=Retrieve&amp;db=PubMed&amp;list_uids=27164020&amp;dopt=Abstract" TargetMode="External"/><Relationship Id="rId30" Type="http://schemas.openxmlformats.org/officeDocument/2006/relationships/hyperlink" Target="mailto:v.spaander@erasmusmc.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edacties\Eindredactie\7.%20Niels\Templates\Moeder-inleessjabloon%20202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Moeder-inleessjabloon 2020.dotx</Template>
  <TotalTime>0</TotalTime>
  <Pages>10</Pages>
  <Words>2496</Words>
  <Characters>18398</Characters>
  <Application>Microsoft Office Word</Application>
  <DocSecurity>0</DocSecurity>
  <Lines>153</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Tabel overdwars</vt:lpstr>
      <vt:lpstr>Tabel overdwars</vt:lpstr>
    </vt:vector>
  </TitlesOfParts>
  <Company>Nederlands Tijdschrift voor Geneeskunde</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 overdwars</dc:title>
  <dc:creator>Elbert, N.</dc:creator>
  <cp:lastModifiedBy>C.A. ten Kate</cp:lastModifiedBy>
  <cp:revision>2</cp:revision>
  <cp:lastPrinted>2013-01-16T14:43:00Z</cp:lastPrinted>
  <dcterms:created xsi:type="dcterms:W3CDTF">2021-03-22T11:53:00Z</dcterms:created>
  <dcterms:modified xsi:type="dcterms:W3CDTF">2021-03-22T11:53:00Z</dcterms:modified>
</cp:coreProperties>
</file>