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93F3E" w14:textId="77777777" w:rsidR="00F02291" w:rsidRPr="00147A56" w:rsidRDefault="00F02291" w:rsidP="00F02291">
      <w:pPr>
        <w:pStyle w:val="Heading1"/>
        <w:spacing w:before="0" w:after="0" w:line="480" w:lineRule="auto"/>
        <w:rPr>
          <w:rFonts w:asciiTheme="majorHAnsi" w:hAnsiTheme="majorHAnsi"/>
          <w:sz w:val="22"/>
          <w:szCs w:val="22"/>
        </w:rPr>
      </w:pPr>
      <w:bookmarkStart w:id="0" w:name="_GoBack"/>
      <w:bookmarkEnd w:id="0"/>
      <w:r w:rsidRPr="00147A56">
        <w:rPr>
          <w:rFonts w:asciiTheme="majorHAnsi" w:hAnsiTheme="majorHAnsi"/>
          <w:sz w:val="22"/>
          <w:szCs w:val="22"/>
        </w:rPr>
        <w:t xml:space="preserve">Early detection of severe injuries after </w:t>
      </w:r>
      <w:r>
        <w:rPr>
          <w:rFonts w:asciiTheme="majorHAnsi" w:hAnsiTheme="majorHAnsi"/>
          <w:sz w:val="22"/>
          <w:szCs w:val="22"/>
        </w:rPr>
        <w:t>major trauma by immediate total-body CT scouts</w:t>
      </w:r>
    </w:p>
    <w:p w14:paraId="782C23FB" w14:textId="77777777" w:rsidR="00F02291" w:rsidRPr="00147A56" w:rsidRDefault="00F02291" w:rsidP="00F02291">
      <w:pPr>
        <w:pStyle w:val="Heading4"/>
        <w:spacing w:before="0" w:beforeAutospacing="0" w:after="0" w:afterAutospacing="0" w:line="480" w:lineRule="auto"/>
        <w:rPr>
          <w:rFonts w:asciiTheme="majorHAnsi" w:hAnsiTheme="majorHAnsi"/>
          <w:b w:val="0"/>
          <w:sz w:val="22"/>
          <w:szCs w:val="22"/>
        </w:rPr>
      </w:pPr>
      <w:r w:rsidRPr="00147A56">
        <w:rPr>
          <w:rFonts w:asciiTheme="majorHAnsi" w:hAnsiTheme="majorHAnsi"/>
          <w:b w:val="0"/>
          <w:sz w:val="22"/>
          <w:szCs w:val="22"/>
        </w:rPr>
        <w:t>K Treskes</w:t>
      </w:r>
      <w:r w:rsidRPr="00147A56">
        <w:rPr>
          <w:rFonts w:asciiTheme="majorHAnsi" w:hAnsiTheme="majorHAnsi"/>
          <w:b w:val="0"/>
          <w:sz w:val="22"/>
          <w:szCs w:val="22"/>
          <w:vertAlign w:val="superscript"/>
        </w:rPr>
        <w:t>1</w:t>
      </w:r>
      <w:r w:rsidRPr="00147A56">
        <w:rPr>
          <w:rFonts w:asciiTheme="majorHAnsi" w:hAnsiTheme="majorHAnsi"/>
          <w:b w:val="0"/>
          <w:sz w:val="22"/>
          <w:szCs w:val="22"/>
        </w:rPr>
        <w:t>*, MJAM Russchen</w:t>
      </w:r>
      <w:r w:rsidRPr="00147A56">
        <w:rPr>
          <w:rFonts w:asciiTheme="majorHAnsi" w:hAnsiTheme="majorHAnsi"/>
          <w:b w:val="0"/>
          <w:sz w:val="22"/>
          <w:szCs w:val="22"/>
          <w:vertAlign w:val="superscript"/>
        </w:rPr>
        <w:t>1</w:t>
      </w:r>
      <w:r w:rsidRPr="00147A56">
        <w:rPr>
          <w:rFonts w:asciiTheme="majorHAnsi" w:hAnsiTheme="majorHAnsi"/>
          <w:b w:val="0"/>
          <w:sz w:val="22"/>
          <w:szCs w:val="22"/>
        </w:rPr>
        <w:t>, LFM Beenen</w:t>
      </w:r>
      <w:r w:rsidRPr="00147A56">
        <w:rPr>
          <w:rFonts w:asciiTheme="majorHAnsi" w:hAnsiTheme="majorHAnsi"/>
          <w:b w:val="0"/>
          <w:sz w:val="22"/>
          <w:szCs w:val="22"/>
          <w:vertAlign w:val="superscript"/>
        </w:rPr>
        <w:t>2</w:t>
      </w:r>
      <w:r w:rsidRPr="00147A56">
        <w:rPr>
          <w:rFonts w:asciiTheme="majorHAnsi" w:hAnsiTheme="majorHAnsi"/>
          <w:b w:val="0"/>
          <w:sz w:val="22"/>
          <w:szCs w:val="22"/>
        </w:rPr>
        <w:t>, VM de Jong</w:t>
      </w:r>
      <w:r w:rsidRPr="00147A56">
        <w:rPr>
          <w:rFonts w:asciiTheme="majorHAnsi" w:hAnsiTheme="majorHAnsi"/>
          <w:b w:val="0"/>
          <w:sz w:val="22"/>
          <w:szCs w:val="22"/>
          <w:vertAlign w:val="superscript"/>
        </w:rPr>
        <w:t>1</w:t>
      </w:r>
      <w:r w:rsidRPr="00147A56">
        <w:rPr>
          <w:rFonts w:asciiTheme="majorHAnsi" w:hAnsiTheme="majorHAnsi"/>
          <w:b w:val="0"/>
          <w:sz w:val="22"/>
          <w:szCs w:val="22"/>
        </w:rPr>
        <w:t>, S Kolkman</w:t>
      </w:r>
      <w:r w:rsidRPr="00147A56">
        <w:rPr>
          <w:rFonts w:asciiTheme="majorHAnsi" w:hAnsiTheme="majorHAnsi"/>
          <w:b w:val="0"/>
          <w:sz w:val="22"/>
          <w:szCs w:val="22"/>
          <w:vertAlign w:val="superscript"/>
        </w:rPr>
        <w:t>2</w:t>
      </w:r>
      <w:r w:rsidRPr="00147A56">
        <w:rPr>
          <w:rFonts w:asciiTheme="majorHAnsi" w:hAnsiTheme="majorHAnsi"/>
          <w:b w:val="0"/>
          <w:sz w:val="22"/>
          <w:szCs w:val="22"/>
        </w:rPr>
        <w:t>, IGJM de Bruin</w:t>
      </w:r>
      <w:r w:rsidRPr="00147A56">
        <w:rPr>
          <w:rFonts w:asciiTheme="majorHAnsi" w:hAnsiTheme="majorHAnsi"/>
          <w:b w:val="0"/>
          <w:sz w:val="22"/>
          <w:szCs w:val="22"/>
          <w:vertAlign w:val="superscript"/>
        </w:rPr>
        <w:t>3</w:t>
      </w:r>
      <w:r w:rsidRPr="00147A56">
        <w:rPr>
          <w:rFonts w:asciiTheme="majorHAnsi" w:hAnsiTheme="majorHAnsi"/>
          <w:b w:val="0"/>
          <w:sz w:val="22"/>
          <w:szCs w:val="22"/>
        </w:rPr>
        <w:t>, MGW Dijkgraaf</w:t>
      </w:r>
      <w:r w:rsidRPr="00147A56">
        <w:rPr>
          <w:rFonts w:asciiTheme="majorHAnsi" w:hAnsiTheme="majorHAnsi"/>
          <w:b w:val="0"/>
          <w:sz w:val="22"/>
          <w:szCs w:val="22"/>
          <w:vertAlign w:val="superscript"/>
        </w:rPr>
        <w:t>4</w:t>
      </w:r>
      <w:r w:rsidRPr="00147A56">
        <w:rPr>
          <w:rFonts w:asciiTheme="majorHAnsi" w:hAnsiTheme="majorHAnsi"/>
          <w:b w:val="0"/>
          <w:sz w:val="22"/>
          <w:szCs w:val="22"/>
        </w:rPr>
        <w:t xml:space="preserve">, </w:t>
      </w:r>
      <w:r>
        <w:rPr>
          <w:rFonts w:asciiTheme="majorHAnsi" w:hAnsiTheme="majorHAnsi"/>
          <w:b w:val="0"/>
          <w:sz w:val="22"/>
          <w:szCs w:val="22"/>
        </w:rPr>
        <w:t>EMM Van Lieshout</w:t>
      </w:r>
      <w:r>
        <w:rPr>
          <w:rFonts w:asciiTheme="majorHAnsi" w:hAnsiTheme="majorHAnsi"/>
          <w:b w:val="0"/>
          <w:sz w:val="22"/>
          <w:szCs w:val="22"/>
          <w:vertAlign w:val="subscript"/>
        </w:rPr>
        <w:softHyphen/>
      </w:r>
      <w:r>
        <w:rPr>
          <w:rFonts w:asciiTheme="majorHAnsi" w:hAnsiTheme="majorHAnsi"/>
          <w:b w:val="0"/>
          <w:sz w:val="22"/>
          <w:szCs w:val="22"/>
        </w:rPr>
        <w:softHyphen/>
      </w:r>
      <w:r>
        <w:rPr>
          <w:rFonts w:asciiTheme="majorHAnsi" w:hAnsiTheme="majorHAnsi"/>
          <w:b w:val="0"/>
          <w:sz w:val="22"/>
          <w:szCs w:val="22"/>
          <w:vertAlign w:val="superscript"/>
        </w:rPr>
        <w:t>5</w:t>
      </w:r>
      <w:r>
        <w:rPr>
          <w:rFonts w:asciiTheme="majorHAnsi" w:hAnsiTheme="majorHAnsi"/>
          <w:b w:val="0"/>
          <w:sz w:val="22"/>
          <w:szCs w:val="22"/>
        </w:rPr>
        <w:t xml:space="preserve">, </w:t>
      </w:r>
      <w:r w:rsidRPr="00147A56">
        <w:rPr>
          <w:rFonts w:asciiTheme="majorHAnsi" w:hAnsiTheme="majorHAnsi"/>
          <w:b w:val="0"/>
          <w:sz w:val="22"/>
          <w:szCs w:val="22"/>
        </w:rPr>
        <w:t>TP Saltzherr</w:t>
      </w:r>
      <w:r>
        <w:rPr>
          <w:rFonts w:asciiTheme="majorHAnsi" w:hAnsiTheme="majorHAnsi"/>
          <w:b w:val="0"/>
          <w:sz w:val="22"/>
          <w:szCs w:val="22"/>
          <w:vertAlign w:val="superscript"/>
        </w:rPr>
        <w:t>6</w:t>
      </w:r>
      <w:r w:rsidRPr="00147A56">
        <w:rPr>
          <w:rFonts w:asciiTheme="majorHAnsi" w:hAnsiTheme="majorHAnsi"/>
          <w:b w:val="0"/>
          <w:sz w:val="22"/>
          <w:szCs w:val="22"/>
        </w:rPr>
        <w:t>, JC Goslings</w:t>
      </w:r>
      <w:r>
        <w:rPr>
          <w:rFonts w:asciiTheme="majorHAnsi" w:hAnsiTheme="majorHAnsi"/>
          <w:b w:val="0"/>
          <w:sz w:val="22"/>
          <w:szCs w:val="22"/>
          <w:vertAlign w:val="superscript"/>
        </w:rPr>
        <w:t>1, 7</w:t>
      </w:r>
    </w:p>
    <w:p w14:paraId="506D5B21" w14:textId="77777777" w:rsidR="00F02291" w:rsidRPr="00147A56" w:rsidRDefault="00F02291" w:rsidP="00F02291">
      <w:pPr>
        <w:spacing w:line="480" w:lineRule="auto"/>
        <w:rPr>
          <w:rFonts w:asciiTheme="majorHAnsi" w:hAnsiTheme="majorHAnsi" w:cs="Calibri"/>
          <w:sz w:val="22"/>
          <w:szCs w:val="22"/>
        </w:rPr>
      </w:pPr>
    </w:p>
    <w:p w14:paraId="0E4DE013" w14:textId="77777777" w:rsidR="00F02291" w:rsidRPr="00147A56" w:rsidRDefault="00F02291" w:rsidP="00F02291">
      <w:pPr>
        <w:spacing w:line="480" w:lineRule="auto"/>
        <w:rPr>
          <w:rFonts w:asciiTheme="majorHAnsi" w:hAnsiTheme="majorHAnsi" w:cs="Calibri"/>
          <w:color w:val="000000" w:themeColor="text1"/>
          <w:sz w:val="22"/>
          <w:szCs w:val="22"/>
        </w:rPr>
      </w:pPr>
      <w:r w:rsidRPr="00147A56">
        <w:rPr>
          <w:rFonts w:asciiTheme="majorHAnsi" w:hAnsiTheme="majorHAnsi" w:cs="Calibri"/>
          <w:color w:val="000000" w:themeColor="text1"/>
          <w:sz w:val="22"/>
          <w:szCs w:val="22"/>
          <w:vertAlign w:val="superscript"/>
        </w:rPr>
        <w:t xml:space="preserve">1 </w:t>
      </w:r>
      <w:r w:rsidRPr="00147A56">
        <w:rPr>
          <w:rFonts w:asciiTheme="majorHAnsi" w:hAnsiTheme="majorHAnsi" w:cs="Calibri"/>
          <w:color w:val="000000" w:themeColor="text1"/>
          <w:sz w:val="22"/>
          <w:szCs w:val="22"/>
        </w:rPr>
        <w:t>Trauma Unit, Department of Surgery, A</w:t>
      </w:r>
      <w:r>
        <w:rPr>
          <w:rFonts w:asciiTheme="majorHAnsi" w:hAnsiTheme="majorHAnsi" w:cs="Calibri"/>
          <w:color w:val="000000" w:themeColor="text1"/>
          <w:sz w:val="22"/>
          <w:szCs w:val="22"/>
        </w:rPr>
        <w:t xml:space="preserve">msterdam University </w:t>
      </w:r>
      <w:r w:rsidRPr="00147A56">
        <w:rPr>
          <w:rFonts w:asciiTheme="majorHAnsi" w:hAnsiTheme="majorHAnsi" w:cs="Calibri"/>
          <w:color w:val="000000" w:themeColor="text1"/>
          <w:sz w:val="22"/>
          <w:szCs w:val="22"/>
        </w:rPr>
        <w:t>Medical Cent</w:t>
      </w:r>
      <w:r>
        <w:rPr>
          <w:rFonts w:asciiTheme="majorHAnsi" w:hAnsiTheme="majorHAnsi" w:cs="Calibri"/>
          <w:color w:val="000000" w:themeColor="text1"/>
          <w:sz w:val="22"/>
          <w:szCs w:val="22"/>
        </w:rPr>
        <w:t>ers</w:t>
      </w:r>
      <w:r w:rsidRPr="00147A56">
        <w:rPr>
          <w:rFonts w:asciiTheme="majorHAnsi" w:hAnsiTheme="majorHAnsi" w:cs="Calibri"/>
          <w:color w:val="000000" w:themeColor="text1"/>
          <w:sz w:val="22"/>
          <w:szCs w:val="22"/>
        </w:rPr>
        <w:t>,</w:t>
      </w:r>
      <w:r>
        <w:rPr>
          <w:rFonts w:asciiTheme="majorHAnsi" w:hAnsiTheme="majorHAnsi" w:cs="Calibri"/>
          <w:color w:val="000000" w:themeColor="text1"/>
          <w:sz w:val="22"/>
          <w:szCs w:val="22"/>
        </w:rPr>
        <w:t xml:space="preserve"> location AMC,</w:t>
      </w:r>
      <w:r w:rsidRPr="00147A56">
        <w:rPr>
          <w:rFonts w:asciiTheme="majorHAnsi" w:hAnsiTheme="majorHAnsi" w:cs="Calibri"/>
          <w:color w:val="000000" w:themeColor="text1"/>
          <w:sz w:val="22"/>
          <w:szCs w:val="22"/>
        </w:rPr>
        <w:t xml:space="preserve"> Meibergdreef 9, 1105 AZ Amsterdam, </w:t>
      </w:r>
      <w:r>
        <w:rPr>
          <w:rFonts w:asciiTheme="majorHAnsi" w:hAnsiTheme="majorHAnsi" w:cs="Calibri"/>
          <w:color w:val="000000" w:themeColor="text1"/>
          <w:sz w:val="22"/>
          <w:szCs w:val="22"/>
        </w:rPr>
        <w:t xml:space="preserve">the </w:t>
      </w:r>
      <w:r w:rsidRPr="00147A56">
        <w:rPr>
          <w:rFonts w:asciiTheme="majorHAnsi" w:hAnsiTheme="majorHAnsi" w:cs="Calibri"/>
          <w:color w:val="000000" w:themeColor="text1"/>
          <w:sz w:val="22"/>
          <w:szCs w:val="22"/>
        </w:rPr>
        <w:t>Netherlands</w:t>
      </w:r>
    </w:p>
    <w:p w14:paraId="5C99FFA2" w14:textId="77777777" w:rsidR="00F02291" w:rsidRPr="00147A56" w:rsidRDefault="00F02291" w:rsidP="00F02291">
      <w:pPr>
        <w:spacing w:line="480" w:lineRule="auto"/>
        <w:rPr>
          <w:rFonts w:asciiTheme="majorHAnsi" w:hAnsiTheme="majorHAnsi" w:cs="Calibri"/>
          <w:color w:val="000000" w:themeColor="text1"/>
          <w:sz w:val="22"/>
          <w:szCs w:val="22"/>
        </w:rPr>
      </w:pPr>
      <w:r w:rsidRPr="00147A56">
        <w:rPr>
          <w:rFonts w:asciiTheme="majorHAnsi" w:hAnsiTheme="majorHAnsi" w:cs="Calibri"/>
          <w:color w:val="000000" w:themeColor="text1"/>
          <w:sz w:val="22"/>
          <w:szCs w:val="22"/>
          <w:vertAlign w:val="superscript"/>
        </w:rPr>
        <w:t xml:space="preserve">2 </w:t>
      </w:r>
      <w:r w:rsidRPr="00147A56">
        <w:rPr>
          <w:rFonts w:asciiTheme="majorHAnsi" w:hAnsiTheme="majorHAnsi" w:cs="Calibri"/>
          <w:color w:val="000000" w:themeColor="text1"/>
          <w:sz w:val="22"/>
          <w:szCs w:val="22"/>
        </w:rPr>
        <w:t>Department of Radiology, A</w:t>
      </w:r>
      <w:r>
        <w:rPr>
          <w:rFonts w:asciiTheme="majorHAnsi" w:hAnsiTheme="majorHAnsi" w:cs="Calibri"/>
          <w:color w:val="000000" w:themeColor="text1"/>
          <w:sz w:val="22"/>
          <w:szCs w:val="22"/>
        </w:rPr>
        <w:t xml:space="preserve">msterdam University </w:t>
      </w:r>
      <w:r w:rsidRPr="00147A56">
        <w:rPr>
          <w:rFonts w:asciiTheme="majorHAnsi" w:hAnsiTheme="majorHAnsi" w:cs="Calibri"/>
          <w:color w:val="000000" w:themeColor="text1"/>
          <w:sz w:val="22"/>
          <w:szCs w:val="22"/>
        </w:rPr>
        <w:t>Medical Cent</w:t>
      </w:r>
      <w:r>
        <w:rPr>
          <w:rFonts w:asciiTheme="majorHAnsi" w:hAnsiTheme="majorHAnsi" w:cs="Calibri"/>
          <w:color w:val="000000" w:themeColor="text1"/>
          <w:sz w:val="22"/>
          <w:szCs w:val="22"/>
        </w:rPr>
        <w:t>ers</w:t>
      </w:r>
      <w:r w:rsidRPr="00147A56">
        <w:rPr>
          <w:rFonts w:asciiTheme="majorHAnsi" w:hAnsiTheme="majorHAnsi" w:cs="Calibri"/>
          <w:color w:val="000000" w:themeColor="text1"/>
          <w:sz w:val="22"/>
          <w:szCs w:val="22"/>
        </w:rPr>
        <w:t>,</w:t>
      </w:r>
      <w:r>
        <w:rPr>
          <w:rFonts w:asciiTheme="majorHAnsi" w:hAnsiTheme="majorHAnsi" w:cs="Calibri"/>
          <w:color w:val="000000" w:themeColor="text1"/>
          <w:sz w:val="22"/>
          <w:szCs w:val="22"/>
        </w:rPr>
        <w:t xml:space="preserve"> location AMC,</w:t>
      </w:r>
      <w:r w:rsidRPr="00147A56">
        <w:rPr>
          <w:rFonts w:asciiTheme="majorHAnsi" w:hAnsiTheme="majorHAnsi" w:cs="Calibri"/>
          <w:color w:val="000000" w:themeColor="text1"/>
          <w:sz w:val="22"/>
          <w:szCs w:val="22"/>
        </w:rPr>
        <w:t xml:space="preserve"> Meibergdreef 9, 1105 AZ Amsterdam, </w:t>
      </w:r>
      <w:r>
        <w:rPr>
          <w:rFonts w:asciiTheme="majorHAnsi" w:hAnsiTheme="majorHAnsi" w:cs="Calibri"/>
          <w:color w:val="000000" w:themeColor="text1"/>
          <w:sz w:val="22"/>
          <w:szCs w:val="22"/>
        </w:rPr>
        <w:t xml:space="preserve">the </w:t>
      </w:r>
      <w:r w:rsidRPr="00147A56">
        <w:rPr>
          <w:rFonts w:asciiTheme="majorHAnsi" w:hAnsiTheme="majorHAnsi" w:cs="Calibri"/>
          <w:color w:val="000000" w:themeColor="text1"/>
          <w:sz w:val="22"/>
          <w:szCs w:val="22"/>
        </w:rPr>
        <w:t>Netherlands</w:t>
      </w:r>
    </w:p>
    <w:p w14:paraId="1AF0D5AD" w14:textId="77777777" w:rsidR="00F02291" w:rsidRPr="00147A56" w:rsidRDefault="00F02291" w:rsidP="00F02291">
      <w:pPr>
        <w:pStyle w:val="Standaard1"/>
        <w:spacing w:line="480" w:lineRule="auto"/>
        <w:rPr>
          <w:rFonts w:asciiTheme="majorHAnsi" w:hAnsiTheme="majorHAnsi"/>
          <w:color w:val="000000" w:themeColor="text1"/>
          <w:sz w:val="22"/>
          <w:szCs w:val="22"/>
        </w:rPr>
      </w:pPr>
      <w:r w:rsidRPr="00147A56">
        <w:rPr>
          <w:rFonts w:asciiTheme="majorHAnsi" w:hAnsiTheme="majorHAnsi"/>
          <w:color w:val="000000" w:themeColor="text1"/>
          <w:sz w:val="22"/>
          <w:szCs w:val="22"/>
          <w:vertAlign w:val="superscript"/>
        </w:rPr>
        <w:t xml:space="preserve">3 </w:t>
      </w:r>
      <w:r w:rsidRPr="00147A56">
        <w:rPr>
          <w:rFonts w:asciiTheme="majorHAnsi" w:hAnsiTheme="majorHAnsi"/>
          <w:color w:val="000000" w:themeColor="text1"/>
          <w:sz w:val="22"/>
          <w:szCs w:val="22"/>
        </w:rPr>
        <w:t xml:space="preserve">Trauma Unit, Department of Surgery, University Medical Center Utrecht, Heidelberglaan 100, 3584 CX Utrecht, </w:t>
      </w:r>
      <w:r>
        <w:rPr>
          <w:rFonts w:asciiTheme="majorHAnsi" w:hAnsiTheme="majorHAnsi"/>
          <w:color w:val="000000" w:themeColor="text1"/>
          <w:sz w:val="22"/>
          <w:szCs w:val="22"/>
        </w:rPr>
        <w:t xml:space="preserve">the </w:t>
      </w:r>
      <w:r w:rsidRPr="00147A56">
        <w:rPr>
          <w:rFonts w:asciiTheme="majorHAnsi" w:hAnsiTheme="majorHAnsi"/>
          <w:color w:val="000000" w:themeColor="text1"/>
          <w:sz w:val="22"/>
          <w:szCs w:val="22"/>
        </w:rPr>
        <w:t>Netherlands</w:t>
      </w:r>
    </w:p>
    <w:p w14:paraId="24420FF0" w14:textId="77777777" w:rsidR="00F02291" w:rsidRDefault="00F02291" w:rsidP="00F02291">
      <w:pPr>
        <w:pStyle w:val="Standaard1"/>
        <w:spacing w:line="480" w:lineRule="auto"/>
        <w:rPr>
          <w:rFonts w:asciiTheme="majorHAnsi" w:hAnsiTheme="majorHAnsi"/>
          <w:sz w:val="22"/>
          <w:szCs w:val="22"/>
        </w:rPr>
      </w:pPr>
      <w:r w:rsidRPr="00147A56">
        <w:rPr>
          <w:rFonts w:asciiTheme="majorHAnsi" w:hAnsiTheme="majorHAnsi"/>
          <w:sz w:val="22"/>
          <w:szCs w:val="22"/>
          <w:vertAlign w:val="superscript"/>
        </w:rPr>
        <w:t>4</w:t>
      </w:r>
      <w:r w:rsidRPr="00147A56">
        <w:rPr>
          <w:rFonts w:asciiTheme="majorHAnsi" w:hAnsiTheme="majorHAnsi"/>
          <w:sz w:val="22"/>
          <w:szCs w:val="22"/>
        </w:rPr>
        <w:t xml:space="preserve"> Department of Clinical Epidemiology, Biostatistics and Bioinformatics, </w:t>
      </w:r>
      <w:r w:rsidRPr="00147A56">
        <w:rPr>
          <w:rFonts w:asciiTheme="majorHAnsi" w:hAnsiTheme="majorHAnsi" w:cs="Calibri"/>
          <w:color w:val="000000" w:themeColor="text1"/>
          <w:sz w:val="22"/>
          <w:szCs w:val="22"/>
        </w:rPr>
        <w:t>A</w:t>
      </w:r>
      <w:r>
        <w:rPr>
          <w:rFonts w:asciiTheme="majorHAnsi" w:hAnsiTheme="majorHAnsi" w:cs="Calibri"/>
          <w:color w:val="000000" w:themeColor="text1"/>
          <w:sz w:val="22"/>
          <w:szCs w:val="22"/>
        </w:rPr>
        <w:t xml:space="preserve">msterdam University </w:t>
      </w:r>
      <w:r w:rsidRPr="00147A56">
        <w:rPr>
          <w:rFonts w:asciiTheme="majorHAnsi" w:hAnsiTheme="majorHAnsi" w:cs="Calibri"/>
          <w:color w:val="000000" w:themeColor="text1"/>
          <w:sz w:val="22"/>
          <w:szCs w:val="22"/>
        </w:rPr>
        <w:t>Medical Cent</w:t>
      </w:r>
      <w:r>
        <w:rPr>
          <w:rFonts w:asciiTheme="majorHAnsi" w:hAnsiTheme="majorHAnsi" w:cs="Calibri"/>
          <w:color w:val="000000" w:themeColor="text1"/>
          <w:sz w:val="22"/>
          <w:szCs w:val="22"/>
        </w:rPr>
        <w:t>ers</w:t>
      </w:r>
      <w:r w:rsidRPr="00147A56">
        <w:rPr>
          <w:rFonts w:asciiTheme="majorHAnsi" w:hAnsiTheme="majorHAnsi" w:cs="Calibri"/>
          <w:color w:val="000000" w:themeColor="text1"/>
          <w:sz w:val="22"/>
          <w:szCs w:val="22"/>
        </w:rPr>
        <w:t>,</w:t>
      </w:r>
      <w:r>
        <w:rPr>
          <w:rFonts w:asciiTheme="majorHAnsi" w:hAnsiTheme="majorHAnsi" w:cs="Calibri"/>
          <w:color w:val="000000" w:themeColor="text1"/>
          <w:sz w:val="22"/>
          <w:szCs w:val="22"/>
        </w:rPr>
        <w:t xml:space="preserve"> location AMC, University of Amsterdam,</w:t>
      </w:r>
      <w:r w:rsidRPr="00147A56">
        <w:rPr>
          <w:rFonts w:asciiTheme="majorHAnsi" w:hAnsiTheme="majorHAnsi" w:cs="Calibri"/>
          <w:color w:val="000000" w:themeColor="text1"/>
          <w:sz w:val="22"/>
          <w:szCs w:val="22"/>
        </w:rPr>
        <w:t xml:space="preserve"> </w:t>
      </w:r>
      <w:r w:rsidRPr="00147A56">
        <w:rPr>
          <w:rFonts w:asciiTheme="majorHAnsi" w:hAnsiTheme="majorHAnsi"/>
          <w:sz w:val="22"/>
          <w:szCs w:val="22"/>
        </w:rPr>
        <w:t xml:space="preserve">Meibergdreef 9, 1105 AZ Amsterdam, </w:t>
      </w:r>
      <w:r>
        <w:rPr>
          <w:rFonts w:asciiTheme="majorHAnsi" w:hAnsiTheme="majorHAnsi"/>
          <w:sz w:val="22"/>
          <w:szCs w:val="22"/>
        </w:rPr>
        <w:t xml:space="preserve">the </w:t>
      </w:r>
      <w:r w:rsidRPr="00147A56">
        <w:rPr>
          <w:rFonts w:asciiTheme="majorHAnsi" w:hAnsiTheme="majorHAnsi"/>
          <w:sz w:val="22"/>
          <w:szCs w:val="22"/>
        </w:rPr>
        <w:t>Netherlands</w:t>
      </w:r>
    </w:p>
    <w:p w14:paraId="156A259C" w14:textId="77777777" w:rsidR="00F02291" w:rsidRPr="00147A56" w:rsidRDefault="00F02291" w:rsidP="00F02291">
      <w:pPr>
        <w:pStyle w:val="Standaard1"/>
        <w:spacing w:line="480" w:lineRule="auto"/>
        <w:rPr>
          <w:rFonts w:asciiTheme="majorHAnsi" w:hAnsiTheme="majorHAnsi"/>
          <w:sz w:val="22"/>
          <w:szCs w:val="22"/>
        </w:rPr>
      </w:pPr>
      <w:r w:rsidRPr="00147A56">
        <w:rPr>
          <w:rFonts w:asciiTheme="majorHAnsi" w:hAnsiTheme="majorHAnsi"/>
          <w:color w:val="000000" w:themeColor="text1"/>
          <w:sz w:val="22"/>
          <w:szCs w:val="22"/>
          <w:vertAlign w:val="superscript"/>
        </w:rPr>
        <w:t xml:space="preserve">5 </w:t>
      </w:r>
      <w:r w:rsidRPr="00E81FE8">
        <w:rPr>
          <w:rFonts w:asciiTheme="majorHAnsi" w:hAnsiTheme="majorHAnsi"/>
          <w:color w:val="000000" w:themeColor="text1"/>
          <w:sz w:val="22"/>
          <w:szCs w:val="22"/>
        </w:rPr>
        <w:t xml:space="preserve">Trauma Research Unit, Department of Surgery, Erasmus MC, University Medical Center Rotterdam, </w:t>
      </w:r>
      <w:r>
        <w:rPr>
          <w:rFonts w:asciiTheme="majorHAnsi" w:hAnsiTheme="majorHAnsi"/>
          <w:color w:val="000000" w:themeColor="text1"/>
          <w:sz w:val="22"/>
          <w:szCs w:val="22"/>
        </w:rPr>
        <w:t>Dr. Molewaterplein 40, 3015 GD</w:t>
      </w:r>
      <w:r w:rsidRPr="00E81FE8">
        <w:rPr>
          <w:rFonts w:asciiTheme="majorHAnsi" w:hAnsiTheme="majorHAnsi"/>
          <w:color w:val="000000" w:themeColor="text1"/>
          <w:sz w:val="22"/>
          <w:szCs w:val="22"/>
        </w:rPr>
        <w:t xml:space="preserve"> Rotterdam, </w:t>
      </w:r>
      <w:r>
        <w:rPr>
          <w:rFonts w:asciiTheme="majorHAnsi" w:hAnsiTheme="majorHAnsi"/>
          <w:color w:val="000000" w:themeColor="text1"/>
          <w:sz w:val="22"/>
          <w:szCs w:val="22"/>
        </w:rPr>
        <w:t xml:space="preserve">the </w:t>
      </w:r>
      <w:r w:rsidRPr="00E81FE8">
        <w:rPr>
          <w:rFonts w:asciiTheme="majorHAnsi" w:hAnsiTheme="majorHAnsi"/>
          <w:color w:val="000000" w:themeColor="text1"/>
          <w:sz w:val="22"/>
          <w:szCs w:val="22"/>
        </w:rPr>
        <w:t>Netherlands</w:t>
      </w:r>
    </w:p>
    <w:p w14:paraId="243186B9" w14:textId="77777777" w:rsidR="00F02291" w:rsidRPr="00BF4F87" w:rsidRDefault="00F02291" w:rsidP="00F02291">
      <w:pPr>
        <w:pStyle w:val="Standaard1"/>
        <w:spacing w:line="480" w:lineRule="auto"/>
        <w:rPr>
          <w:rFonts w:asciiTheme="majorHAnsi" w:hAnsiTheme="majorHAnsi"/>
          <w:color w:val="000000" w:themeColor="text1"/>
          <w:sz w:val="22"/>
          <w:szCs w:val="22"/>
        </w:rPr>
      </w:pPr>
      <w:r w:rsidRPr="00BF4F87">
        <w:rPr>
          <w:rFonts w:asciiTheme="majorHAnsi" w:hAnsiTheme="majorHAnsi"/>
          <w:color w:val="000000" w:themeColor="text1"/>
          <w:sz w:val="22"/>
          <w:szCs w:val="22"/>
          <w:vertAlign w:val="superscript"/>
        </w:rPr>
        <w:t xml:space="preserve">6 </w:t>
      </w:r>
      <w:r w:rsidRPr="00BF4F87">
        <w:rPr>
          <w:rFonts w:asciiTheme="majorHAnsi" w:hAnsiTheme="majorHAnsi"/>
          <w:color w:val="000000" w:themeColor="text1"/>
          <w:sz w:val="22"/>
          <w:szCs w:val="22"/>
        </w:rPr>
        <w:t xml:space="preserve">Department of Surgery, Haaglanden Medical Center, Lijnbaan 32, 2512 VA Den Haag, </w:t>
      </w:r>
      <w:r>
        <w:rPr>
          <w:rFonts w:asciiTheme="majorHAnsi" w:hAnsiTheme="majorHAnsi"/>
          <w:color w:val="000000" w:themeColor="text1"/>
          <w:sz w:val="22"/>
          <w:szCs w:val="22"/>
        </w:rPr>
        <w:t xml:space="preserve">the </w:t>
      </w:r>
      <w:r w:rsidRPr="00BF4F87">
        <w:rPr>
          <w:rFonts w:asciiTheme="majorHAnsi" w:hAnsiTheme="majorHAnsi"/>
          <w:color w:val="000000" w:themeColor="text1"/>
          <w:sz w:val="22"/>
          <w:szCs w:val="22"/>
        </w:rPr>
        <w:t>Netherlands</w:t>
      </w:r>
    </w:p>
    <w:p w14:paraId="1B0A31C3" w14:textId="77777777" w:rsidR="00F02291" w:rsidRPr="00BF4F87" w:rsidRDefault="00F02291" w:rsidP="00F02291">
      <w:pPr>
        <w:pStyle w:val="Standaard1"/>
        <w:spacing w:line="480" w:lineRule="auto"/>
        <w:rPr>
          <w:rFonts w:asciiTheme="majorHAnsi" w:hAnsiTheme="majorHAnsi"/>
          <w:color w:val="000000" w:themeColor="text1"/>
          <w:sz w:val="22"/>
          <w:szCs w:val="22"/>
        </w:rPr>
      </w:pPr>
      <w:r w:rsidRPr="00BF4F87">
        <w:rPr>
          <w:rFonts w:asciiTheme="majorHAnsi" w:hAnsiTheme="majorHAnsi"/>
          <w:color w:val="000000" w:themeColor="text1"/>
          <w:sz w:val="22"/>
          <w:szCs w:val="22"/>
          <w:vertAlign w:val="superscript"/>
        </w:rPr>
        <w:t xml:space="preserve">7 </w:t>
      </w:r>
      <w:r w:rsidRPr="00BF4F87">
        <w:rPr>
          <w:rFonts w:asciiTheme="majorHAnsi" w:hAnsiTheme="majorHAnsi"/>
          <w:color w:val="000000" w:themeColor="text1"/>
          <w:sz w:val="22"/>
          <w:szCs w:val="22"/>
        </w:rPr>
        <w:t>Department of Surgery, Onze Lieve Vrouwe Gasthuis, Jan Tooropstraat 164, 1061 AE Amsterdam, the Netherlands</w:t>
      </w:r>
    </w:p>
    <w:p w14:paraId="7123D569" w14:textId="77777777" w:rsidR="00F02291" w:rsidRPr="00BD7977" w:rsidRDefault="00F02291" w:rsidP="00F02291">
      <w:pPr>
        <w:pStyle w:val="StandaardVet"/>
        <w:spacing w:line="480" w:lineRule="auto"/>
        <w:jc w:val="both"/>
        <w:rPr>
          <w:rFonts w:asciiTheme="majorHAnsi" w:hAnsiTheme="majorHAnsi" w:cs="Calibri"/>
          <w:b w:val="0"/>
          <w:i/>
          <w:szCs w:val="22"/>
        </w:rPr>
      </w:pPr>
      <w:r w:rsidRPr="00BD7977">
        <w:rPr>
          <w:rFonts w:asciiTheme="majorHAnsi" w:hAnsiTheme="majorHAnsi" w:cs="Calibri"/>
          <w:b w:val="0"/>
          <w:i/>
          <w:szCs w:val="22"/>
        </w:rPr>
        <w:t xml:space="preserve">* Corresponding author. Department of Surgery, </w:t>
      </w:r>
      <w:r w:rsidRPr="00BD7977">
        <w:rPr>
          <w:rFonts w:asciiTheme="majorHAnsi" w:hAnsiTheme="majorHAnsi" w:cs="Calibri"/>
          <w:b w:val="0"/>
          <w:i/>
          <w:color w:val="000000" w:themeColor="text1"/>
          <w:szCs w:val="22"/>
        </w:rPr>
        <w:t>Amsterdam University Medical Centers, location AMC,</w:t>
      </w:r>
      <w:r w:rsidRPr="00BD7977">
        <w:rPr>
          <w:rFonts w:asciiTheme="majorHAnsi" w:hAnsiTheme="majorHAnsi" w:cs="Calibri"/>
          <w:b w:val="0"/>
          <w:i/>
          <w:szCs w:val="22"/>
        </w:rPr>
        <w:t xml:space="preserve"> Meibergdreef 9, 1105 AZ Amsterdam, </w:t>
      </w:r>
      <w:r>
        <w:rPr>
          <w:rFonts w:asciiTheme="majorHAnsi" w:hAnsiTheme="majorHAnsi" w:cs="Calibri"/>
          <w:b w:val="0"/>
          <w:i/>
          <w:szCs w:val="22"/>
        </w:rPr>
        <w:t>t</w:t>
      </w:r>
      <w:r w:rsidRPr="00BD7977">
        <w:rPr>
          <w:rFonts w:asciiTheme="majorHAnsi" w:hAnsiTheme="majorHAnsi" w:cs="Calibri"/>
          <w:b w:val="0"/>
          <w:i/>
          <w:szCs w:val="22"/>
        </w:rPr>
        <w:t>he Netherlands. Tel.: +31 20 566 6019. Email address: k.treskes@a</w:t>
      </w:r>
      <w:r>
        <w:rPr>
          <w:rFonts w:asciiTheme="majorHAnsi" w:hAnsiTheme="majorHAnsi" w:cs="Calibri"/>
          <w:b w:val="0"/>
          <w:i/>
          <w:szCs w:val="22"/>
        </w:rPr>
        <w:t>msterdamu</w:t>
      </w:r>
      <w:r w:rsidRPr="00BD7977">
        <w:rPr>
          <w:rFonts w:asciiTheme="majorHAnsi" w:hAnsiTheme="majorHAnsi" w:cs="Calibri"/>
          <w:b w:val="0"/>
          <w:i/>
          <w:szCs w:val="22"/>
        </w:rPr>
        <w:t>mc.nl</w:t>
      </w:r>
    </w:p>
    <w:p w14:paraId="05B91AD5" w14:textId="6C901617" w:rsidR="00F02291" w:rsidRDefault="00F02291" w:rsidP="00E81FE8">
      <w:pPr>
        <w:pStyle w:val="Heading2"/>
        <w:tabs>
          <w:tab w:val="left" w:pos="6781"/>
        </w:tabs>
        <w:spacing w:before="0" w:beforeAutospacing="0" w:after="0" w:afterAutospacing="0" w:line="480" w:lineRule="auto"/>
        <w:rPr>
          <w:rFonts w:ascii="Calibri" w:hAnsi="Calibri"/>
          <w:sz w:val="18"/>
          <w:szCs w:val="18"/>
          <w:lang w:val="en-GB"/>
        </w:rPr>
      </w:pPr>
      <w:r>
        <w:rPr>
          <w:rFonts w:ascii="Calibri" w:hAnsi="Calibri"/>
          <w:sz w:val="18"/>
          <w:szCs w:val="18"/>
          <w:lang w:val="en-GB"/>
        </w:rPr>
        <w:t xml:space="preserve"> </w:t>
      </w:r>
      <w:r>
        <w:rPr>
          <w:rFonts w:ascii="Calibri" w:hAnsi="Calibri"/>
          <w:sz w:val="18"/>
          <w:szCs w:val="18"/>
          <w:lang w:val="en-GB"/>
        </w:rPr>
        <w:br w:type="page"/>
      </w:r>
    </w:p>
    <w:p w14:paraId="59B2FAF8" w14:textId="010A5DB2" w:rsidR="00AB18A3" w:rsidRPr="006B0903" w:rsidRDefault="008F3D62" w:rsidP="00E81FE8">
      <w:pPr>
        <w:pStyle w:val="Heading2"/>
        <w:tabs>
          <w:tab w:val="left" w:pos="6781"/>
        </w:tabs>
        <w:spacing w:before="0" w:beforeAutospacing="0" w:after="0" w:afterAutospacing="0" w:line="480" w:lineRule="auto"/>
        <w:rPr>
          <w:rFonts w:asciiTheme="majorHAnsi" w:hAnsiTheme="majorHAnsi"/>
          <w:sz w:val="22"/>
          <w:szCs w:val="22"/>
        </w:rPr>
      </w:pPr>
      <w:r w:rsidRPr="00147A56">
        <w:rPr>
          <w:rFonts w:asciiTheme="majorHAnsi" w:hAnsiTheme="majorHAnsi"/>
          <w:sz w:val="22"/>
          <w:szCs w:val="22"/>
        </w:rPr>
        <w:lastRenderedPageBreak/>
        <w:t xml:space="preserve">Abstract </w:t>
      </w:r>
    </w:p>
    <w:p w14:paraId="794056BD" w14:textId="77777777" w:rsidR="00A55226" w:rsidRPr="00CE3938" w:rsidRDefault="00A55226" w:rsidP="00A55226">
      <w:pPr>
        <w:pStyle w:val="Heading4"/>
        <w:spacing w:before="0" w:beforeAutospacing="0" w:after="0" w:afterAutospacing="0" w:line="480" w:lineRule="auto"/>
        <w:rPr>
          <w:rFonts w:asciiTheme="majorHAnsi" w:hAnsiTheme="majorHAnsi"/>
          <w:b w:val="0"/>
          <w:i/>
          <w:sz w:val="22"/>
          <w:szCs w:val="22"/>
        </w:rPr>
      </w:pPr>
      <w:r w:rsidRPr="00CE3938">
        <w:rPr>
          <w:rFonts w:asciiTheme="majorHAnsi" w:hAnsiTheme="majorHAnsi"/>
          <w:b w:val="0"/>
          <w:i/>
          <w:sz w:val="22"/>
          <w:szCs w:val="22"/>
        </w:rPr>
        <w:t xml:space="preserve">Introduction </w:t>
      </w:r>
    </w:p>
    <w:p w14:paraId="344C924A" w14:textId="3D753B89" w:rsidR="00A55226" w:rsidRPr="00CE3938" w:rsidRDefault="00A55226" w:rsidP="00A55226">
      <w:pPr>
        <w:pStyle w:val="Heading4"/>
        <w:spacing w:before="0" w:beforeAutospacing="0" w:after="0" w:afterAutospacing="0" w:line="480" w:lineRule="auto"/>
        <w:rPr>
          <w:rFonts w:asciiTheme="majorHAnsi" w:hAnsiTheme="majorHAnsi"/>
          <w:b w:val="0"/>
          <w:i/>
          <w:sz w:val="22"/>
          <w:szCs w:val="22"/>
        </w:rPr>
      </w:pPr>
      <w:r w:rsidRPr="00CE3938">
        <w:rPr>
          <w:rFonts w:asciiTheme="majorHAnsi" w:hAnsiTheme="majorHAnsi"/>
          <w:b w:val="0"/>
          <w:sz w:val="22"/>
          <w:szCs w:val="22"/>
        </w:rPr>
        <w:t xml:space="preserve">Evaluation of </w:t>
      </w:r>
      <w:r w:rsidR="00D64099">
        <w:rPr>
          <w:rFonts w:asciiTheme="majorHAnsi" w:hAnsiTheme="majorHAnsi"/>
          <w:b w:val="0"/>
          <w:sz w:val="22"/>
          <w:szCs w:val="22"/>
        </w:rPr>
        <w:t xml:space="preserve">immediate </w:t>
      </w:r>
      <w:r>
        <w:rPr>
          <w:rFonts w:asciiTheme="majorHAnsi" w:hAnsiTheme="majorHAnsi"/>
          <w:b w:val="0"/>
          <w:sz w:val="22"/>
          <w:szCs w:val="22"/>
        </w:rPr>
        <w:t>total-body CT (</w:t>
      </w:r>
      <w:r w:rsidR="00D64099">
        <w:rPr>
          <w:rFonts w:asciiTheme="majorHAnsi" w:hAnsiTheme="majorHAnsi"/>
          <w:b w:val="0"/>
          <w:sz w:val="22"/>
          <w:szCs w:val="22"/>
        </w:rPr>
        <w:t>i</w:t>
      </w:r>
      <w:r>
        <w:rPr>
          <w:rFonts w:asciiTheme="majorHAnsi" w:hAnsiTheme="majorHAnsi"/>
          <w:b w:val="0"/>
          <w:sz w:val="22"/>
          <w:szCs w:val="22"/>
        </w:rPr>
        <w:t>TBCT)</w:t>
      </w:r>
      <w:r w:rsidRPr="00CE3938">
        <w:rPr>
          <w:rFonts w:asciiTheme="majorHAnsi" w:hAnsiTheme="majorHAnsi"/>
          <w:b w:val="0"/>
          <w:sz w:val="22"/>
          <w:szCs w:val="22"/>
        </w:rPr>
        <w:t xml:space="preserve"> scouts during primary trauma care could be clinically relevant </w:t>
      </w:r>
      <w:r>
        <w:rPr>
          <w:rFonts w:asciiTheme="majorHAnsi" w:hAnsiTheme="majorHAnsi"/>
          <w:b w:val="0"/>
          <w:sz w:val="22"/>
          <w:szCs w:val="22"/>
        </w:rPr>
        <w:t>for</w:t>
      </w:r>
      <w:r w:rsidRPr="00CE3938">
        <w:rPr>
          <w:rFonts w:asciiTheme="majorHAnsi" w:hAnsiTheme="majorHAnsi"/>
          <w:b w:val="0"/>
          <w:sz w:val="22"/>
          <w:szCs w:val="22"/>
        </w:rPr>
        <w:t xml:space="preserve"> early detection and treatment of specific major injuries. </w:t>
      </w:r>
      <w:r>
        <w:rPr>
          <w:rFonts w:asciiTheme="majorHAnsi" w:hAnsiTheme="majorHAnsi"/>
          <w:b w:val="0"/>
          <w:sz w:val="22"/>
          <w:szCs w:val="22"/>
        </w:rPr>
        <w:t>The aim of this study wa</w:t>
      </w:r>
      <w:r w:rsidRPr="00CE3938">
        <w:rPr>
          <w:rFonts w:asciiTheme="majorHAnsi" w:hAnsiTheme="majorHAnsi"/>
          <w:b w:val="0"/>
          <w:sz w:val="22"/>
          <w:szCs w:val="22"/>
        </w:rPr>
        <w:t xml:space="preserve">s to determine the diagnostic </w:t>
      </w:r>
      <w:r>
        <w:rPr>
          <w:rFonts w:asciiTheme="majorHAnsi" w:hAnsiTheme="majorHAnsi"/>
          <w:b w:val="0"/>
          <w:sz w:val="22"/>
          <w:szCs w:val="22"/>
        </w:rPr>
        <w:t>usefulness</w:t>
      </w:r>
      <w:r w:rsidRPr="00CE3938">
        <w:rPr>
          <w:rFonts w:asciiTheme="majorHAnsi" w:hAnsiTheme="majorHAnsi"/>
          <w:b w:val="0"/>
          <w:sz w:val="22"/>
          <w:szCs w:val="22"/>
        </w:rPr>
        <w:t xml:space="preserve"> of TBCT scouts in detecting life-threatening </w:t>
      </w:r>
      <w:r>
        <w:rPr>
          <w:rFonts w:asciiTheme="majorHAnsi" w:hAnsiTheme="majorHAnsi"/>
          <w:b w:val="0"/>
          <w:sz w:val="22"/>
          <w:szCs w:val="22"/>
        </w:rPr>
        <w:t xml:space="preserve">chest and pelvic </w:t>
      </w:r>
      <w:r w:rsidRPr="00CE3938">
        <w:rPr>
          <w:rFonts w:asciiTheme="majorHAnsi" w:hAnsiTheme="majorHAnsi"/>
          <w:b w:val="0"/>
          <w:sz w:val="22"/>
          <w:szCs w:val="22"/>
        </w:rPr>
        <w:t>injuries.</w:t>
      </w:r>
    </w:p>
    <w:p w14:paraId="7894DDA6" w14:textId="77777777" w:rsidR="00A55226" w:rsidRPr="00CE3938" w:rsidRDefault="00A55226" w:rsidP="00A55226">
      <w:pPr>
        <w:pStyle w:val="Heading4"/>
        <w:spacing w:before="0" w:beforeAutospacing="0" w:after="0" w:afterAutospacing="0" w:line="480" w:lineRule="auto"/>
        <w:rPr>
          <w:rFonts w:asciiTheme="majorHAnsi" w:hAnsiTheme="majorHAnsi"/>
          <w:b w:val="0"/>
          <w:i/>
          <w:sz w:val="22"/>
          <w:szCs w:val="22"/>
        </w:rPr>
      </w:pPr>
      <w:r w:rsidRPr="00CE3938">
        <w:rPr>
          <w:rFonts w:asciiTheme="majorHAnsi" w:hAnsiTheme="majorHAnsi"/>
          <w:b w:val="0"/>
          <w:i/>
          <w:sz w:val="22"/>
          <w:szCs w:val="22"/>
        </w:rPr>
        <w:t>Methods</w:t>
      </w:r>
    </w:p>
    <w:p w14:paraId="02080F10" w14:textId="4975FFAE" w:rsidR="00A55226" w:rsidRPr="00566A1D" w:rsidRDefault="00A55226" w:rsidP="00A55226">
      <w:pPr>
        <w:pStyle w:val="Heading4"/>
        <w:spacing w:before="0" w:beforeAutospacing="0" w:after="0" w:afterAutospacing="0" w:line="480" w:lineRule="auto"/>
        <w:rPr>
          <w:rFonts w:asciiTheme="majorHAnsi" w:hAnsiTheme="majorHAnsi"/>
          <w:b w:val="0"/>
          <w:sz w:val="22"/>
          <w:szCs w:val="22"/>
        </w:rPr>
      </w:pPr>
      <w:r w:rsidRPr="00CE3938">
        <w:rPr>
          <w:rFonts w:asciiTheme="majorHAnsi" w:hAnsiTheme="majorHAnsi"/>
          <w:b w:val="0"/>
          <w:sz w:val="22"/>
          <w:szCs w:val="22"/>
        </w:rPr>
        <w:t xml:space="preserve">All patients who underwent an </w:t>
      </w:r>
      <w:r>
        <w:rPr>
          <w:rFonts w:asciiTheme="majorHAnsi" w:hAnsiTheme="majorHAnsi"/>
          <w:b w:val="0"/>
          <w:sz w:val="22"/>
          <w:szCs w:val="22"/>
        </w:rPr>
        <w:t xml:space="preserve">iTBCT </w:t>
      </w:r>
      <w:r w:rsidRPr="00CE3938">
        <w:rPr>
          <w:rFonts w:asciiTheme="majorHAnsi" w:hAnsiTheme="majorHAnsi"/>
          <w:b w:val="0"/>
          <w:sz w:val="22"/>
          <w:szCs w:val="22"/>
        </w:rPr>
        <w:t xml:space="preserve">during their primary trauma assessment in one trauma center </w:t>
      </w:r>
      <w:r>
        <w:rPr>
          <w:rFonts w:asciiTheme="majorHAnsi" w:hAnsiTheme="majorHAnsi"/>
          <w:b w:val="0"/>
          <w:sz w:val="22"/>
          <w:szCs w:val="22"/>
        </w:rPr>
        <w:t>between</w:t>
      </w:r>
      <w:r w:rsidRPr="00CE3938">
        <w:rPr>
          <w:rFonts w:asciiTheme="majorHAnsi" w:hAnsiTheme="majorHAnsi"/>
          <w:b w:val="0"/>
          <w:sz w:val="22"/>
          <w:szCs w:val="22"/>
        </w:rPr>
        <w:t xml:space="preserve"> April </w:t>
      </w:r>
      <w:r>
        <w:rPr>
          <w:rFonts w:asciiTheme="majorHAnsi" w:hAnsiTheme="majorHAnsi"/>
          <w:b w:val="0"/>
          <w:sz w:val="22"/>
          <w:szCs w:val="22"/>
        </w:rPr>
        <w:t>2011 and November</w:t>
      </w:r>
      <w:r w:rsidRPr="00CE3938">
        <w:rPr>
          <w:rFonts w:asciiTheme="majorHAnsi" w:hAnsiTheme="majorHAnsi"/>
          <w:b w:val="0"/>
          <w:sz w:val="22"/>
          <w:szCs w:val="22"/>
        </w:rPr>
        <w:t xml:space="preserve"> 2014 were retrospectively included. </w:t>
      </w:r>
      <w:r>
        <w:rPr>
          <w:rFonts w:asciiTheme="majorHAnsi" w:hAnsiTheme="majorHAnsi"/>
          <w:b w:val="0"/>
          <w:sz w:val="22"/>
          <w:szCs w:val="22"/>
        </w:rPr>
        <w:t>T</w:t>
      </w:r>
      <w:r w:rsidRPr="00CE3938">
        <w:rPr>
          <w:rFonts w:asciiTheme="majorHAnsi" w:hAnsiTheme="majorHAnsi"/>
          <w:b w:val="0"/>
          <w:sz w:val="22"/>
          <w:szCs w:val="22"/>
        </w:rPr>
        <w:t xml:space="preserve">wo </w:t>
      </w:r>
      <w:r>
        <w:rPr>
          <w:rFonts w:asciiTheme="majorHAnsi" w:hAnsiTheme="majorHAnsi"/>
          <w:b w:val="0"/>
          <w:sz w:val="22"/>
          <w:szCs w:val="22"/>
        </w:rPr>
        <w:t>experienced</w:t>
      </w:r>
      <w:r w:rsidRPr="00CE3938">
        <w:rPr>
          <w:rFonts w:asciiTheme="majorHAnsi" w:hAnsiTheme="majorHAnsi"/>
          <w:b w:val="0"/>
          <w:sz w:val="22"/>
          <w:szCs w:val="22"/>
        </w:rPr>
        <w:t xml:space="preserve"> trauma surgeons and two </w:t>
      </w:r>
      <w:r>
        <w:rPr>
          <w:rFonts w:asciiTheme="majorHAnsi" w:hAnsiTheme="majorHAnsi"/>
          <w:b w:val="0"/>
          <w:sz w:val="22"/>
          <w:szCs w:val="22"/>
        </w:rPr>
        <w:t xml:space="preserve">emergency </w:t>
      </w:r>
      <w:r w:rsidRPr="00CE3938">
        <w:rPr>
          <w:rFonts w:asciiTheme="majorHAnsi" w:hAnsiTheme="majorHAnsi"/>
          <w:b w:val="0"/>
          <w:sz w:val="22"/>
          <w:szCs w:val="22"/>
        </w:rPr>
        <w:t>radiologists</w:t>
      </w:r>
      <w:r>
        <w:rPr>
          <w:rFonts w:asciiTheme="majorHAnsi" w:hAnsiTheme="majorHAnsi"/>
          <w:b w:val="0"/>
          <w:sz w:val="22"/>
          <w:szCs w:val="22"/>
        </w:rPr>
        <w:t xml:space="preserve"> evaluated</w:t>
      </w:r>
      <w:r w:rsidRPr="00CE3938">
        <w:rPr>
          <w:rFonts w:asciiTheme="majorHAnsi" w:hAnsiTheme="majorHAnsi"/>
          <w:b w:val="0"/>
          <w:sz w:val="22"/>
          <w:szCs w:val="22"/>
        </w:rPr>
        <w:t xml:space="preserve"> </w:t>
      </w:r>
      <w:r w:rsidR="00D64099">
        <w:rPr>
          <w:rFonts w:asciiTheme="majorHAnsi" w:hAnsiTheme="majorHAnsi"/>
          <w:b w:val="0"/>
          <w:sz w:val="22"/>
          <w:szCs w:val="22"/>
        </w:rPr>
        <w:t>i</w:t>
      </w:r>
      <w:r w:rsidRPr="00CE3938">
        <w:rPr>
          <w:rFonts w:asciiTheme="majorHAnsi" w:hAnsiTheme="majorHAnsi"/>
          <w:b w:val="0"/>
          <w:sz w:val="22"/>
          <w:szCs w:val="22"/>
        </w:rPr>
        <w:t>TBCT scouts w</w:t>
      </w:r>
      <w:r>
        <w:rPr>
          <w:rFonts w:asciiTheme="majorHAnsi" w:hAnsiTheme="majorHAnsi"/>
          <w:b w:val="0"/>
          <w:sz w:val="22"/>
          <w:szCs w:val="22"/>
        </w:rPr>
        <w:t>ith structured questionnaires</w:t>
      </w:r>
      <w:r w:rsidRPr="00CE3938">
        <w:rPr>
          <w:rFonts w:asciiTheme="majorHAnsi" w:hAnsiTheme="majorHAnsi"/>
          <w:b w:val="0"/>
          <w:sz w:val="22"/>
          <w:szCs w:val="22"/>
        </w:rPr>
        <w:t>. Inter-observer agreement and diagnostic properties were calculated for endotracheal tube position</w:t>
      </w:r>
      <w:r>
        <w:rPr>
          <w:rFonts w:asciiTheme="majorHAnsi" w:hAnsiTheme="majorHAnsi"/>
          <w:b w:val="0"/>
          <w:sz w:val="22"/>
          <w:szCs w:val="22"/>
        </w:rPr>
        <w:t xml:space="preserve"> and </w:t>
      </w:r>
      <w:r w:rsidRPr="00CE3938">
        <w:rPr>
          <w:rFonts w:asciiTheme="majorHAnsi" w:hAnsiTheme="majorHAnsi"/>
          <w:b w:val="0"/>
          <w:sz w:val="22"/>
          <w:szCs w:val="22"/>
        </w:rPr>
        <w:t xml:space="preserve">identification of </w:t>
      </w:r>
      <w:r>
        <w:rPr>
          <w:rFonts w:asciiTheme="majorHAnsi" w:hAnsiTheme="majorHAnsi"/>
          <w:b w:val="0"/>
          <w:sz w:val="22"/>
          <w:szCs w:val="22"/>
        </w:rPr>
        <w:t>pneumo</w:t>
      </w:r>
      <w:r w:rsidRPr="00CE3938">
        <w:rPr>
          <w:rFonts w:asciiTheme="majorHAnsi" w:hAnsiTheme="majorHAnsi"/>
          <w:b w:val="0"/>
          <w:sz w:val="22"/>
          <w:szCs w:val="22"/>
        </w:rPr>
        <w:t xml:space="preserve">- and/or </w:t>
      </w:r>
      <w:r>
        <w:rPr>
          <w:rFonts w:asciiTheme="majorHAnsi" w:hAnsiTheme="majorHAnsi"/>
          <w:b w:val="0"/>
          <w:sz w:val="22"/>
          <w:szCs w:val="22"/>
        </w:rPr>
        <w:t>he</w:t>
      </w:r>
      <w:r w:rsidRPr="00CE3938">
        <w:rPr>
          <w:rFonts w:asciiTheme="majorHAnsi" w:hAnsiTheme="majorHAnsi"/>
          <w:b w:val="0"/>
          <w:sz w:val="22"/>
          <w:szCs w:val="22"/>
        </w:rPr>
        <w:t xml:space="preserve">mothorax and </w:t>
      </w:r>
      <w:r>
        <w:rPr>
          <w:rFonts w:asciiTheme="majorHAnsi" w:hAnsiTheme="majorHAnsi"/>
          <w:b w:val="0"/>
          <w:sz w:val="22"/>
          <w:szCs w:val="22"/>
        </w:rPr>
        <w:t>pelvic fractures</w:t>
      </w:r>
      <w:r w:rsidRPr="00CE3938">
        <w:rPr>
          <w:rFonts w:asciiTheme="majorHAnsi" w:hAnsiTheme="majorHAnsi"/>
          <w:b w:val="0"/>
          <w:sz w:val="22"/>
          <w:szCs w:val="22"/>
        </w:rPr>
        <w:t xml:space="preserve">. </w:t>
      </w:r>
      <w:r w:rsidRPr="00566A1D">
        <w:rPr>
          <w:rFonts w:asciiTheme="majorHAnsi" w:hAnsiTheme="majorHAnsi"/>
          <w:b w:val="0"/>
          <w:sz w:val="22"/>
          <w:szCs w:val="22"/>
        </w:rPr>
        <w:t xml:space="preserve">Diagnostic properties of </w:t>
      </w:r>
      <w:r>
        <w:rPr>
          <w:rFonts w:asciiTheme="majorHAnsi" w:hAnsiTheme="majorHAnsi"/>
          <w:b w:val="0"/>
          <w:sz w:val="22"/>
          <w:szCs w:val="22"/>
        </w:rPr>
        <w:t>i</w:t>
      </w:r>
      <w:r w:rsidRPr="00566A1D">
        <w:rPr>
          <w:rFonts w:asciiTheme="majorHAnsi" w:hAnsiTheme="majorHAnsi"/>
          <w:b w:val="0"/>
          <w:sz w:val="22"/>
          <w:szCs w:val="22"/>
        </w:rPr>
        <w:t>TBCT scouts for indication for chest tube</w:t>
      </w:r>
      <w:r>
        <w:rPr>
          <w:rFonts w:asciiTheme="majorHAnsi" w:hAnsiTheme="majorHAnsi"/>
          <w:b w:val="0"/>
          <w:sz w:val="22"/>
          <w:szCs w:val="22"/>
        </w:rPr>
        <w:t xml:space="preserve"> placement</w:t>
      </w:r>
      <w:r w:rsidRPr="00566A1D">
        <w:rPr>
          <w:rFonts w:asciiTheme="majorHAnsi" w:hAnsiTheme="majorHAnsi"/>
          <w:b w:val="0"/>
          <w:sz w:val="22"/>
          <w:szCs w:val="22"/>
        </w:rPr>
        <w:t xml:space="preserve"> </w:t>
      </w:r>
      <w:r>
        <w:rPr>
          <w:rFonts w:asciiTheme="majorHAnsi" w:hAnsiTheme="majorHAnsi"/>
          <w:b w:val="0"/>
          <w:sz w:val="22"/>
          <w:szCs w:val="22"/>
        </w:rPr>
        <w:t xml:space="preserve">and pelvic binder application </w:t>
      </w:r>
      <w:r w:rsidRPr="00566A1D">
        <w:rPr>
          <w:rFonts w:asciiTheme="majorHAnsi" w:hAnsiTheme="majorHAnsi"/>
          <w:b w:val="0"/>
          <w:sz w:val="22"/>
          <w:szCs w:val="22"/>
        </w:rPr>
        <w:t xml:space="preserve">were calculated in comparison to decision </w:t>
      </w:r>
      <w:r>
        <w:rPr>
          <w:rFonts w:asciiTheme="majorHAnsi" w:hAnsiTheme="majorHAnsi"/>
          <w:b w:val="0"/>
          <w:sz w:val="22"/>
          <w:szCs w:val="22"/>
        </w:rPr>
        <w:t>based on</w:t>
      </w:r>
      <w:r w:rsidRPr="00566A1D">
        <w:rPr>
          <w:rFonts w:asciiTheme="majorHAnsi" w:hAnsiTheme="majorHAnsi"/>
          <w:b w:val="0"/>
          <w:sz w:val="22"/>
          <w:szCs w:val="22"/>
        </w:rPr>
        <w:t xml:space="preserve"> iTBCT.</w:t>
      </w:r>
    </w:p>
    <w:p w14:paraId="0A367FB4" w14:textId="77777777" w:rsidR="00A55226" w:rsidRPr="00566A1D" w:rsidRDefault="00A55226" w:rsidP="00A55226">
      <w:pPr>
        <w:pStyle w:val="Heading4"/>
        <w:spacing w:before="0" w:beforeAutospacing="0" w:after="0" w:afterAutospacing="0" w:line="480" w:lineRule="auto"/>
        <w:rPr>
          <w:rFonts w:asciiTheme="majorHAnsi" w:hAnsiTheme="majorHAnsi"/>
          <w:b w:val="0"/>
          <w:i/>
          <w:sz w:val="22"/>
          <w:szCs w:val="22"/>
        </w:rPr>
      </w:pPr>
      <w:r w:rsidRPr="00566A1D">
        <w:rPr>
          <w:rFonts w:asciiTheme="majorHAnsi" w:hAnsiTheme="majorHAnsi"/>
          <w:b w:val="0"/>
          <w:i/>
          <w:sz w:val="22"/>
          <w:szCs w:val="22"/>
        </w:rPr>
        <w:t>Results</w:t>
      </w:r>
    </w:p>
    <w:p w14:paraId="67CDDA48" w14:textId="65029910" w:rsidR="00A55226" w:rsidRPr="00EC4748" w:rsidRDefault="00A55226" w:rsidP="00A55226">
      <w:pPr>
        <w:pStyle w:val="Heading4"/>
        <w:spacing w:before="0" w:beforeAutospacing="0" w:after="0" w:afterAutospacing="0" w:line="480" w:lineRule="auto"/>
        <w:rPr>
          <w:rFonts w:asciiTheme="majorHAnsi" w:hAnsiTheme="majorHAnsi"/>
          <w:b w:val="0"/>
          <w:sz w:val="22"/>
          <w:szCs w:val="22"/>
        </w:rPr>
      </w:pPr>
      <w:r w:rsidRPr="00566A1D">
        <w:rPr>
          <w:rFonts w:asciiTheme="majorHAnsi" w:hAnsiTheme="majorHAnsi"/>
          <w:b w:val="0"/>
          <w:sz w:val="22"/>
          <w:szCs w:val="22"/>
        </w:rPr>
        <w:t>In total 220 patients</w:t>
      </w:r>
      <w:r w:rsidRPr="004E7E65">
        <w:rPr>
          <w:rFonts w:asciiTheme="majorHAnsi" w:hAnsiTheme="majorHAnsi"/>
          <w:b w:val="0"/>
          <w:sz w:val="22"/>
          <w:szCs w:val="22"/>
        </w:rPr>
        <w:t xml:space="preserve"> with a median age of 37 years (</w:t>
      </w:r>
      <w:r w:rsidR="00600F21">
        <w:rPr>
          <w:rFonts w:asciiTheme="majorHAnsi" w:hAnsiTheme="majorHAnsi"/>
          <w:b w:val="0"/>
          <w:sz w:val="22"/>
          <w:szCs w:val="22"/>
        </w:rPr>
        <w:t>IQR</w:t>
      </w:r>
      <w:r w:rsidRPr="004E7E65">
        <w:rPr>
          <w:rFonts w:asciiTheme="majorHAnsi" w:hAnsiTheme="majorHAnsi"/>
          <w:b w:val="0"/>
          <w:sz w:val="22"/>
          <w:szCs w:val="22"/>
        </w:rPr>
        <w:t xml:space="preserve"> 26-59) were selected with a median Injury </w:t>
      </w:r>
      <w:r w:rsidRPr="006E60E9">
        <w:rPr>
          <w:rFonts w:asciiTheme="majorHAnsi" w:hAnsiTheme="majorHAnsi"/>
          <w:b w:val="0"/>
          <w:sz w:val="22"/>
          <w:szCs w:val="22"/>
        </w:rPr>
        <w:t>Severity Score of 18 (</w:t>
      </w:r>
      <w:r w:rsidR="00600F21">
        <w:rPr>
          <w:rFonts w:asciiTheme="majorHAnsi" w:hAnsiTheme="majorHAnsi"/>
          <w:b w:val="0"/>
          <w:sz w:val="22"/>
          <w:szCs w:val="22"/>
        </w:rPr>
        <w:t>IQR</w:t>
      </w:r>
      <w:r w:rsidRPr="006E60E9">
        <w:rPr>
          <w:rFonts w:asciiTheme="majorHAnsi" w:hAnsiTheme="majorHAnsi"/>
          <w:b w:val="0"/>
          <w:sz w:val="22"/>
          <w:szCs w:val="22"/>
        </w:rPr>
        <w:t xml:space="preserve"> 9-27). There was moderate to substantial inter-observer agreement and low false positive rates for </w:t>
      </w:r>
      <w:r>
        <w:rPr>
          <w:rFonts w:asciiTheme="majorHAnsi" w:hAnsiTheme="majorHAnsi" w:cs="Calibri"/>
          <w:b w:val="0"/>
          <w:sz w:val="22"/>
          <w:szCs w:val="22"/>
        </w:rPr>
        <w:t>pneumo- and/</w:t>
      </w:r>
      <w:r w:rsidRPr="006E60E9">
        <w:rPr>
          <w:rFonts w:asciiTheme="majorHAnsi" w:hAnsiTheme="majorHAnsi" w:cs="Calibri"/>
          <w:b w:val="0"/>
          <w:sz w:val="22"/>
          <w:szCs w:val="22"/>
        </w:rPr>
        <w:t xml:space="preserve">or </w:t>
      </w:r>
      <w:r>
        <w:rPr>
          <w:rFonts w:asciiTheme="majorHAnsi" w:hAnsiTheme="majorHAnsi" w:cs="Calibri"/>
          <w:b w:val="0"/>
          <w:sz w:val="22"/>
          <w:szCs w:val="22"/>
        </w:rPr>
        <w:t>hemo</w:t>
      </w:r>
      <w:r w:rsidRPr="006E60E9">
        <w:rPr>
          <w:rFonts w:asciiTheme="majorHAnsi" w:hAnsiTheme="majorHAnsi" w:cs="Calibri"/>
          <w:b w:val="0"/>
          <w:sz w:val="22"/>
          <w:szCs w:val="22"/>
        </w:rPr>
        <w:t xml:space="preserve">thorax </w:t>
      </w:r>
      <w:r>
        <w:rPr>
          <w:rFonts w:asciiTheme="majorHAnsi" w:hAnsiTheme="majorHAnsi" w:cs="Calibri"/>
          <w:b w:val="0"/>
          <w:sz w:val="22"/>
          <w:szCs w:val="22"/>
        </w:rPr>
        <w:t xml:space="preserve">and for severe pelvic fractures </w:t>
      </w:r>
      <w:r w:rsidRPr="006E60E9">
        <w:rPr>
          <w:rFonts w:asciiTheme="majorHAnsi" w:hAnsiTheme="majorHAnsi" w:cs="Calibri"/>
          <w:b w:val="0"/>
          <w:sz w:val="22"/>
          <w:szCs w:val="22"/>
        </w:rPr>
        <w:t xml:space="preserve">by </w:t>
      </w:r>
      <w:r>
        <w:rPr>
          <w:rFonts w:asciiTheme="majorHAnsi" w:hAnsiTheme="majorHAnsi" w:cs="Calibri"/>
          <w:b w:val="0"/>
          <w:sz w:val="22"/>
          <w:szCs w:val="22"/>
        </w:rPr>
        <w:t>i</w:t>
      </w:r>
      <w:r w:rsidRPr="006E60E9">
        <w:rPr>
          <w:rFonts w:asciiTheme="majorHAnsi" w:hAnsiTheme="majorHAnsi" w:cs="Calibri"/>
          <w:b w:val="0"/>
          <w:sz w:val="22"/>
          <w:szCs w:val="22"/>
        </w:rPr>
        <w:t>TBCT scouts</w:t>
      </w:r>
      <w:r w:rsidRPr="003E04C6">
        <w:rPr>
          <w:rFonts w:asciiTheme="majorHAnsi" w:hAnsiTheme="majorHAnsi" w:cs="Calibri"/>
          <w:b w:val="0"/>
          <w:sz w:val="22"/>
          <w:szCs w:val="22"/>
        </w:rPr>
        <w:t xml:space="preserve">. </w:t>
      </w:r>
      <w:r w:rsidR="00E42764" w:rsidRPr="00E42764">
        <w:rPr>
          <w:rFonts w:asciiTheme="majorHAnsi" w:hAnsiTheme="majorHAnsi"/>
          <w:b w:val="0"/>
          <w:sz w:val="22"/>
          <w:szCs w:val="22"/>
        </w:rPr>
        <w:t>For 19.8% to 22.5% of the endotracheal intubated patients trauma surgeons stated that repositioning of the tube was indicated.</w:t>
      </w:r>
      <w:r w:rsidR="00E42764">
        <w:rPr>
          <w:rFonts w:asciiTheme="majorHAnsi" w:hAnsiTheme="majorHAnsi"/>
        </w:rPr>
        <w:t xml:space="preserve"> </w:t>
      </w:r>
      <w:r w:rsidRPr="003E04C6">
        <w:rPr>
          <w:rFonts w:asciiTheme="majorHAnsi" w:hAnsiTheme="majorHAnsi"/>
          <w:b w:val="0"/>
          <w:sz w:val="22"/>
          <w:szCs w:val="22"/>
        </w:rPr>
        <w:t>Positive predictive value</w:t>
      </w:r>
      <w:r>
        <w:rPr>
          <w:rFonts w:asciiTheme="majorHAnsi" w:hAnsiTheme="majorHAnsi"/>
          <w:b w:val="0"/>
          <w:sz w:val="22"/>
          <w:szCs w:val="22"/>
        </w:rPr>
        <w:t xml:space="preserve"> and sensitivity were</w:t>
      </w:r>
      <w:r w:rsidRPr="003E04C6">
        <w:rPr>
          <w:rFonts w:asciiTheme="majorHAnsi" w:hAnsiTheme="majorHAnsi"/>
          <w:b w:val="0"/>
          <w:sz w:val="22"/>
          <w:szCs w:val="22"/>
        </w:rPr>
        <w:t xml:space="preserve"> </w:t>
      </w:r>
      <w:r>
        <w:rPr>
          <w:rFonts w:asciiTheme="majorHAnsi" w:hAnsiTheme="majorHAnsi"/>
          <w:b w:val="0"/>
          <w:sz w:val="22"/>
          <w:szCs w:val="22"/>
        </w:rPr>
        <w:t xml:space="preserve">respectively </w:t>
      </w:r>
      <w:r w:rsidRPr="003E04C6">
        <w:rPr>
          <w:rFonts w:asciiTheme="majorHAnsi" w:hAnsiTheme="majorHAnsi"/>
          <w:b w:val="0"/>
          <w:sz w:val="22"/>
          <w:szCs w:val="22"/>
        </w:rPr>
        <w:t xml:space="preserve">100% (95%CI </w:t>
      </w:r>
      <w:r w:rsidR="000E701F">
        <w:rPr>
          <w:rFonts w:asciiTheme="majorHAnsi" w:hAnsiTheme="majorHAnsi"/>
          <w:b w:val="0"/>
          <w:sz w:val="22"/>
          <w:szCs w:val="22"/>
        </w:rPr>
        <w:t>52</w:t>
      </w:r>
      <w:r>
        <w:rPr>
          <w:rFonts w:asciiTheme="majorHAnsi" w:hAnsiTheme="majorHAnsi"/>
          <w:b w:val="0"/>
          <w:sz w:val="22"/>
          <w:szCs w:val="22"/>
        </w:rPr>
        <w:t>%-</w:t>
      </w:r>
      <w:r w:rsidRPr="003E04C6">
        <w:rPr>
          <w:rFonts w:asciiTheme="majorHAnsi" w:hAnsiTheme="majorHAnsi"/>
          <w:b w:val="0"/>
          <w:sz w:val="22"/>
          <w:szCs w:val="22"/>
        </w:rPr>
        <w:t xml:space="preserve">100%) </w:t>
      </w:r>
      <w:r>
        <w:rPr>
          <w:rFonts w:asciiTheme="majorHAnsi" w:hAnsiTheme="majorHAnsi"/>
          <w:b w:val="0"/>
          <w:sz w:val="22"/>
          <w:szCs w:val="22"/>
        </w:rPr>
        <w:t xml:space="preserve">and </w:t>
      </w:r>
      <w:r w:rsidRPr="003E04C6">
        <w:rPr>
          <w:rFonts w:asciiTheme="majorHAnsi" w:hAnsiTheme="majorHAnsi"/>
          <w:b w:val="0"/>
          <w:sz w:val="22"/>
          <w:szCs w:val="22"/>
        </w:rPr>
        <w:t xml:space="preserve">50% (95%CI </w:t>
      </w:r>
      <w:r w:rsidR="000E701F">
        <w:rPr>
          <w:rFonts w:asciiTheme="majorHAnsi" w:hAnsiTheme="majorHAnsi"/>
          <w:b w:val="0"/>
          <w:sz w:val="22"/>
          <w:szCs w:val="22"/>
        </w:rPr>
        <w:t>22</w:t>
      </w:r>
      <w:r>
        <w:rPr>
          <w:rFonts w:asciiTheme="majorHAnsi" w:hAnsiTheme="majorHAnsi"/>
          <w:b w:val="0"/>
          <w:sz w:val="22"/>
          <w:szCs w:val="22"/>
        </w:rPr>
        <w:t>%-</w:t>
      </w:r>
      <w:r w:rsidR="000E701F">
        <w:rPr>
          <w:rFonts w:asciiTheme="majorHAnsi" w:hAnsiTheme="majorHAnsi"/>
          <w:b w:val="0"/>
          <w:sz w:val="22"/>
          <w:szCs w:val="22"/>
        </w:rPr>
        <w:t>78</w:t>
      </w:r>
      <w:r w:rsidRPr="003E04C6">
        <w:rPr>
          <w:rFonts w:asciiTheme="majorHAnsi" w:hAnsiTheme="majorHAnsi"/>
          <w:b w:val="0"/>
          <w:sz w:val="22"/>
          <w:szCs w:val="22"/>
        </w:rPr>
        <w:t xml:space="preserve">%) </w:t>
      </w:r>
      <w:r>
        <w:rPr>
          <w:rFonts w:asciiTheme="majorHAnsi" w:hAnsiTheme="majorHAnsi"/>
          <w:b w:val="0"/>
          <w:sz w:val="22"/>
          <w:szCs w:val="22"/>
        </w:rPr>
        <w:t>for</w:t>
      </w:r>
      <w:r w:rsidRPr="003E04C6">
        <w:rPr>
          <w:rFonts w:asciiTheme="majorHAnsi" w:hAnsiTheme="majorHAnsi"/>
          <w:b w:val="0"/>
          <w:sz w:val="22"/>
          <w:szCs w:val="22"/>
        </w:rPr>
        <w:t xml:space="preserve"> </w:t>
      </w:r>
      <w:r w:rsidRPr="00EC4748">
        <w:rPr>
          <w:rFonts w:asciiTheme="majorHAnsi" w:hAnsiTheme="majorHAnsi"/>
          <w:b w:val="0"/>
          <w:sz w:val="22"/>
          <w:szCs w:val="22"/>
        </w:rPr>
        <w:t xml:space="preserve">decisions on chest tube placement by trauma surgeon 1 and 67% (95%CI </w:t>
      </w:r>
      <w:r w:rsidR="000E701F">
        <w:rPr>
          <w:rFonts w:asciiTheme="majorHAnsi" w:hAnsiTheme="majorHAnsi"/>
          <w:b w:val="0"/>
          <w:sz w:val="22"/>
          <w:szCs w:val="22"/>
        </w:rPr>
        <w:t>13</w:t>
      </w:r>
      <w:r w:rsidRPr="00EC4748">
        <w:rPr>
          <w:rFonts w:asciiTheme="majorHAnsi" w:hAnsiTheme="majorHAnsi"/>
          <w:b w:val="0"/>
          <w:sz w:val="22"/>
          <w:szCs w:val="22"/>
        </w:rPr>
        <w:t>%-</w:t>
      </w:r>
      <w:r w:rsidR="000E701F">
        <w:rPr>
          <w:rFonts w:asciiTheme="majorHAnsi" w:hAnsiTheme="majorHAnsi"/>
          <w:b w:val="0"/>
          <w:sz w:val="22"/>
          <w:szCs w:val="22"/>
        </w:rPr>
        <w:t>98</w:t>
      </w:r>
      <w:r w:rsidRPr="00EC4748">
        <w:rPr>
          <w:rFonts w:asciiTheme="majorHAnsi" w:hAnsiTheme="majorHAnsi"/>
          <w:b w:val="0"/>
          <w:sz w:val="22"/>
          <w:szCs w:val="22"/>
        </w:rPr>
        <w:t xml:space="preserve">%) and 22% (95%CI </w:t>
      </w:r>
      <w:r w:rsidR="000E701F">
        <w:rPr>
          <w:rFonts w:asciiTheme="majorHAnsi" w:hAnsiTheme="majorHAnsi"/>
          <w:b w:val="0"/>
          <w:sz w:val="22"/>
          <w:szCs w:val="22"/>
        </w:rPr>
        <w:t>4</w:t>
      </w:r>
      <w:r w:rsidRPr="00EC4748">
        <w:rPr>
          <w:rFonts w:asciiTheme="majorHAnsi" w:hAnsiTheme="majorHAnsi"/>
          <w:b w:val="0"/>
          <w:sz w:val="22"/>
          <w:szCs w:val="22"/>
        </w:rPr>
        <w:t>%-</w:t>
      </w:r>
      <w:r w:rsidR="000E701F">
        <w:rPr>
          <w:rFonts w:asciiTheme="majorHAnsi" w:hAnsiTheme="majorHAnsi"/>
          <w:b w:val="0"/>
          <w:sz w:val="22"/>
          <w:szCs w:val="22"/>
        </w:rPr>
        <w:t>60</w:t>
      </w:r>
      <w:r w:rsidRPr="00EC4748">
        <w:rPr>
          <w:rFonts w:asciiTheme="majorHAnsi" w:hAnsiTheme="majorHAnsi"/>
          <w:b w:val="0"/>
          <w:sz w:val="22"/>
          <w:szCs w:val="22"/>
        </w:rPr>
        <w:t>%) for decisions by trauma surgeon 2.</w:t>
      </w:r>
      <w:r w:rsidR="00EC4748" w:rsidRPr="00EC4748">
        <w:rPr>
          <w:rFonts w:asciiTheme="majorHAnsi" w:hAnsiTheme="majorHAnsi"/>
          <w:b w:val="0"/>
          <w:sz w:val="22"/>
          <w:szCs w:val="22"/>
        </w:rPr>
        <w:t xml:space="preserve"> Only </w:t>
      </w:r>
      <w:r w:rsidR="00E42764">
        <w:rPr>
          <w:rFonts w:asciiTheme="majorHAnsi" w:hAnsiTheme="majorHAnsi"/>
          <w:b w:val="0"/>
          <w:sz w:val="22"/>
          <w:szCs w:val="22"/>
        </w:rPr>
        <w:t xml:space="preserve">in </w:t>
      </w:r>
      <w:r w:rsidR="00EC4748" w:rsidRPr="00EC4748">
        <w:rPr>
          <w:rFonts w:asciiTheme="majorHAnsi" w:hAnsiTheme="majorHAnsi"/>
          <w:b w:val="0"/>
          <w:sz w:val="22"/>
          <w:szCs w:val="22"/>
        </w:rPr>
        <w:t xml:space="preserve">one </w:t>
      </w:r>
      <w:r w:rsidR="00EC4748">
        <w:rPr>
          <w:rFonts w:asciiTheme="majorHAnsi" w:hAnsiTheme="majorHAnsi"/>
          <w:b w:val="0"/>
          <w:sz w:val="22"/>
          <w:szCs w:val="22"/>
        </w:rPr>
        <w:t xml:space="preserve">of 14 </w:t>
      </w:r>
      <w:r w:rsidR="00E42764">
        <w:rPr>
          <w:rFonts w:asciiTheme="majorHAnsi" w:hAnsiTheme="majorHAnsi"/>
          <w:b w:val="0"/>
          <w:sz w:val="22"/>
          <w:szCs w:val="22"/>
        </w:rPr>
        <w:t xml:space="preserve">patients the </w:t>
      </w:r>
      <w:r w:rsidR="00EC4748" w:rsidRPr="00EC4748">
        <w:rPr>
          <w:rFonts w:asciiTheme="majorHAnsi" w:hAnsiTheme="majorHAnsi"/>
          <w:b w:val="0"/>
          <w:sz w:val="22"/>
          <w:szCs w:val="22"/>
        </w:rPr>
        <w:t>pelvic binder was applied after iTBCT acquisition</w:t>
      </w:r>
      <w:r w:rsidR="00E42764">
        <w:rPr>
          <w:rFonts w:asciiTheme="majorHAnsi" w:hAnsiTheme="majorHAnsi"/>
          <w:b w:val="0"/>
          <w:sz w:val="22"/>
          <w:szCs w:val="22"/>
        </w:rPr>
        <w:t>.</w:t>
      </w:r>
    </w:p>
    <w:p w14:paraId="5F3BEE56" w14:textId="77777777" w:rsidR="00A55226" w:rsidRPr="00EC4748" w:rsidRDefault="00A55226" w:rsidP="00A55226">
      <w:pPr>
        <w:pStyle w:val="Heading4"/>
        <w:spacing w:before="0" w:beforeAutospacing="0" w:after="0" w:afterAutospacing="0" w:line="480" w:lineRule="auto"/>
        <w:rPr>
          <w:rFonts w:asciiTheme="majorHAnsi" w:hAnsiTheme="majorHAnsi"/>
          <w:b w:val="0"/>
          <w:i/>
          <w:sz w:val="22"/>
          <w:szCs w:val="22"/>
        </w:rPr>
      </w:pPr>
      <w:r w:rsidRPr="00EC4748">
        <w:rPr>
          <w:rFonts w:asciiTheme="majorHAnsi" w:hAnsiTheme="majorHAnsi"/>
          <w:b w:val="0"/>
          <w:i/>
          <w:sz w:val="22"/>
          <w:szCs w:val="22"/>
        </w:rPr>
        <w:t>Conclusions</w:t>
      </w:r>
    </w:p>
    <w:p w14:paraId="19334345" w14:textId="77777777" w:rsidR="00A55226" w:rsidRDefault="00A55226" w:rsidP="00A55226">
      <w:pPr>
        <w:pStyle w:val="StandaardVet"/>
        <w:spacing w:line="480" w:lineRule="auto"/>
        <w:jc w:val="both"/>
        <w:rPr>
          <w:rFonts w:asciiTheme="majorHAnsi" w:hAnsiTheme="majorHAnsi" w:cs="Calibri"/>
          <w:b w:val="0"/>
          <w:szCs w:val="22"/>
        </w:rPr>
      </w:pPr>
      <w:r>
        <w:rPr>
          <w:rFonts w:asciiTheme="majorHAnsi" w:hAnsiTheme="majorHAnsi" w:cs="Calibri"/>
          <w:b w:val="0"/>
          <w:szCs w:val="22"/>
        </w:rPr>
        <w:t>i</w:t>
      </w:r>
      <w:r w:rsidRPr="003E04C6">
        <w:rPr>
          <w:rFonts w:asciiTheme="majorHAnsi" w:hAnsiTheme="majorHAnsi" w:cs="Calibri"/>
          <w:b w:val="0"/>
          <w:szCs w:val="22"/>
        </w:rPr>
        <w:t xml:space="preserve">TBCT scouts </w:t>
      </w:r>
      <w:r>
        <w:rPr>
          <w:rFonts w:asciiTheme="majorHAnsi" w:hAnsiTheme="majorHAnsi" w:cs="Calibri"/>
          <w:b w:val="0"/>
          <w:szCs w:val="22"/>
        </w:rPr>
        <w:t>can</w:t>
      </w:r>
      <w:r w:rsidRPr="003E04C6">
        <w:rPr>
          <w:rFonts w:asciiTheme="majorHAnsi" w:hAnsiTheme="majorHAnsi" w:cs="Calibri"/>
          <w:b w:val="0"/>
          <w:szCs w:val="22"/>
        </w:rPr>
        <w:t xml:space="preserve"> be use</w:t>
      </w:r>
      <w:r>
        <w:rPr>
          <w:rFonts w:asciiTheme="majorHAnsi" w:hAnsiTheme="majorHAnsi" w:cs="Calibri"/>
          <w:b w:val="0"/>
          <w:szCs w:val="22"/>
        </w:rPr>
        <w:t>ful</w:t>
      </w:r>
      <w:r w:rsidRPr="004E7E65">
        <w:rPr>
          <w:rFonts w:asciiTheme="majorHAnsi" w:hAnsiTheme="majorHAnsi" w:cs="Calibri"/>
          <w:b w:val="0"/>
          <w:szCs w:val="22"/>
        </w:rPr>
        <w:t xml:space="preserve"> for early</w:t>
      </w:r>
      <w:r>
        <w:rPr>
          <w:rFonts w:asciiTheme="majorHAnsi" w:hAnsiTheme="majorHAnsi" w:cs="Calibri"/>
          <w:b w:val="0"/>
          <w:szCs w:val="22"/>
        </w:rPr>
        <w:t xml:space="preserve"> detection of pneumo- and/</w:t>
      </w:r>
      <w:r w:rsidRPr="00CE3938">
        <w:rPr>
          <w:rFonts w:asciiTheme="majorHAnsi" w:hAnsiTheme="majorHAnsi" w:cs="Calibri"/>
          <w:b w:val="0"/>
          <w:szCs w:val="22"/>
        </w:rPr>
        <w:t xml:space="preserve">or </w:t>
      </w:r>
      <w:r>
        <w:rPr>
          <w:rFonts w:asciiTheme="majorHAnsi" w:hAnsiTheme="majorHAnsi" w:cs="Calibri"/>
          <w:b w:val="0"/>
          <w:szCs w:val="22"/>
        </w:rPr>
        <w:t>hemo</w:t>
      </w:r>
      <w:r w:rsidRPr="00CE3938">
        <w:rPr>
          <w:rFonts w:asciiTheme="majorHAnsi" w:hAnsiTheme="majorHAnsi" w:cs="Calibri"/>
          <w:b w:val="0"/>
          <w:szCs w:val="22"/>
        </w:rPr>
        <w:t>thorax and severe pelvic fractures</w:t>
      </w:r>
      <w:r w:rsidRPr="00CE3938">
        <w:rPr>
          <w:rFonts w:asciiTheme="majorHAnsi" w:hAnsiTheme="majorHAnsi" w:cs="Calibri"/>
          <w:b w:val="0"/>
          <w:noProof/>
          <w:szCs w:val="22"/>
        </w:rPr>
        <w:t xml:space="preserve">. </w:t>
      </w:r>
      <w:r>
        <w:rPr>
          <w:rFonts w:asciiTheme="majorHAnsi" w:hAnsiTheme="majorHAnsi" w:cs="Calibri"/>
          <w:b w:val="0"/>
          <w:noProof/>
          <w:szCs w:val="22"/>
        </w:rPr>
        <w:t>Decision</w:t>
      </w:r>
      <w:r w:rsidRPr="00CE3938">
        <w:rPr>
          <w:rFonts w:asciiTheme="majorHAnsi" w:hAnsiTheme="majorHAnsi" w:cs="Calibri"/>
          <w:b w:val="0"/>
          <w:szCs w:val="22"/>
        </w:rPr>
        <w:t xml:space="preserve"> for chest tube placement </w:t>
      </w:r>
      <w:r>
        <w:rPr>
          <w:rFonts w:asciiTheme="majorHAnsi" w:hAnsiTheme="majorHAnsi" w:cs="Calibri"/>
          <w:b w:val="0"/>
          <w:szCs w:val="22"/>
        </w:rPr>
        <w:t>based on iTBCT scouts alone is not recommended.</w:t>
      </w:r>
    </w:p>
    <w:p w14:paraId="5EA8625D" w14:textId="77777777" w:rsidR="00A55226" w:rsidRDefault="00A55226" w:rsidP="00A55226">
      <w:pPr>
        <w:rPr>
          <w:rFonts w:asciiTheme="majorHAnsi" w:hAnsiTheme="majorHAnsi"/>
          <w:sz w:val="22"/>
          <w:szCs w:val="22"/>
        </w:rPr>
      </w:pPr>
    </w:p>
    <w:p w14:paraId="7CD281BE" w14:textId="77777777" w:rsidR="00A55226" w:rsidRPr="00BD7977" w:rsidRDefault="00A55226" w:rsidP="00A55226">
      <w:pPr>
        <w:pStyle w:val="StandaardVet"/>
        <w:spacing w:line="480" w:lineRule="auto"/>
        <w:rPr>
          <w:rFonts w:asciiTheme="majorHAnsi" w:hAnsiTheme="majorHAnsi"/>
          <w:b w:val="0"/>
          <w:i/>
          <w:color w:val="231F20"/>
          <w:szCs w:val="22"/>
        </w:rPr>
      </w:pPr>
      <w:r w:rsidRPr="00BD7977">
        <w:rPr>
          <w:rFonts w:asciiTheme="majorHAnsi" w:hAnsiTheme="majorHAnsi"/>
          <w:b w:val="0"/>
          <w:i/>
          <w:color w:val="231F20"/>
          <w:szCs w:val="22"/>
        </w:rPr>
        <w:t>Keywords</w:t>
      </w:r>
      <w:r w:rsidRPr="00BD7977">
        <w:rPr>
          <w:rFonts w:asciiTheme="majorHAnsi" w:hAnsiTheme="majorHAnsi"/>
          <w:b w:val="0"/>
          <w:i/>
          <w:color w:val="231F20"/>
          <w:szCs w:val="22"/>
        </w:rPr>
        <w:tab/>
      </w:r>
      <w:r w:rsidRPr="00BD7977">
        <w:rPr>
          <w:rFonts w:asciiTheme="majorHAnsi" w:hAnsiTheme="majorHAnsi"/>
          <w:b w:val="0"/>
          <w:i/>
          <w:color w:val="231F20"/>
          <w:szCs w:val="22"/>
        </w:rPr>
        <w:tab/>
      </w:r>
    </w:p>
    <w:p w14:paraId="7D122904" w14:textId="6ED41F3C" w:rsidR="00A55226" w:rsidRDefault="00A55226" w:rsidP="00A55226">
      <w:pPr>
        <w:pStyle w:val="StandaardVet"/>
        <w:spacing w:line="480" w:lineRule="auto"/>
        <w:rPr>
          <w:rFonts w:asciiTheme="majorHAnsi" w:hAnsiTheme="majorHAnsi"/>
          <w:color w:val="231F20"/>
          <w:szCs w:val="22"/>
        </w:rPr>
      </w:pPr>
      <w:r w:rsidRPr="00BD7977">
        <w:rPr>
          <w:rFonts w:asciiTheme="majorHAnsi" w:hAnsiTheme="majorHAnsi"/>
          <w:b w:val="0"/>
          <w:color w:val="231F20"/>
          <w:szCs w:val="22"/>
        </w:rPr>
        <w:t>Multiple trauma; Wounds and injuries; Multidetector computed tomography; Whole body imaging</w:t>
      </w:r>
      <w:r>
        <w:rPr>
          <w:rFonts w:asciiTheme="majorHAnsi" w:hAnsiTheme="majorHAnsi"/>
          <w:b w:val="0"/>
          <w:color w:val="231F20"/>
          <w:szCs w:val="22"/>
        </w:rPr>
        <w:t>; total-body CT; CT scout</w:t>
      </w:r>
      <w:r w:rsidR="008F3D62" w:rsidRPr="00147A56">
        <w:rPr>
          <w:rFonts w:asciiTheme="majorHAnsi" w:hAnsiTheme="majorHAnsi"/>
          <w:color w:val="231F20"/>
          <w:szCs w:val="22"/>
        </w:rPr>
        <w:br w:type="page"/>
      </w:r>
    </w:p>
    <w:p w14:paraId="5B3981E1" w14:textId="77777777" w:rsidR="00A55226" w:rsidRPr="00C1142A" w:rsidRDefault="00A55226" w:rsidP="00A55226">
      <w:pPr>
        <w:pStyle w:val="Heading2"/>
        <w:spacing w:before="0" w:beforeAutospacing="0" w:after="0" w:afterAutospacing="0" w:line="480" w:lineRule="auto"/>
        <w:rPr>
          <w:rFonts w:asciiTheme="majorHAnsi" w:hAnsiTheme="majorHAnsi"/>
          <w:b w:val="0"/>
          <w:color w:val="231F20"/>
          <w:sz w:val="22"/>
          <w:szCs w:val="22"/>
        </w:rPr>
      </w:pPr>
      <w:r>
        <w:rPr>
          <w:rFonts w:asciiTheme="majorHAnsi" w:hAnsiTheme="majorHAnsi"/>
          <w:sz w:val="22"/>
          <w:szCs w:val="22"/>
        </w:rPr>
        <w:lastRenderedPageBreak/>
        <w:t>Highlights</w:t>
      </w:r>
    </w:p>
    <w:p w14:paraId="48386EBA" w14:textId="5579D507" w:rsidR="00A55226" w:rsidRPr="00C1142A" w:rsidRDefault="00A55226" w:rsidP="00A55226">
      <w:pPr>
        <w:pStyle w:val="Heading2"/>
        <w:numPr>
          <w:ilvl w:val="0"/>
          <w:numId w:val="33"/>
        </w:numPr>
        <w:spacing w:before="0" w:beforeAutospacing="0" w:after="0" w:afterAutospacing="0" w:line="480" w:lineRule="auto"/>
        <w:rPr>
          <w:rFonts w:asciiTheme="majorHAnsi" w:hAnsiTheme="majorHAnsi" w:cs="Calibri"/>
          <w:b w:val="0"/>
          <w:noProof/>
          <w:sz w:val="22"/>
          <w:szCs w:val="22"/>
        </w:rPr>
      </w:pPr>
      <w:r w:rsidRPr="00C1142A">
        <w:rPr>
          <w:rFonts w:asciiTheme="majorHAnsi" w:hAnsiTheme="majorHAnsi"/>
          <w:b w:val="0"/>
          <w:color w:val="231F20"/>
          <w:sz w:val="22"/>
          <w:szCs w:val="22"/>
        </w:rPr>
        <w:t xml:space="preserve">During planning of </w:t>
      </w:r>
      <w:r w:rsidR="00D64099">
        <w:rPr>
          <w:rFonts w:asciiTheme="majorHAnsi" w:hAnsiTheme="majorHAnsi"/>
          <w:b w:val="0"/>
          <w:color w:val="231F20"/>
          <w:sz w:val="22"/>
          <w:szCs w:val="22"/>
        </w:rPr>
        <w:t>i</w:t>
      </w:r>
      <w:r>
        <w:rPr>
          <w:rFonts w:asciiTheme="majorHAnsi" w:hAnsiTheme="majorHAnsi"/>
          <w:b w:val="0"/>
          <w:color w:val="231F20"/>
          <w:sz w:val="22"/>
          <w:szCs w:val="22"/>
        </w:rPr>
        <w:t>TBCT</w:t>
      </w:r>
      <w:r w:rsidRPr="00C1142A">
        <w:rPr>
          <w:rFonts w:asciiTheme="majorHAnsi" w:hAnsiTheme="majorHAnsi"/>
          <w:b w:val="0"/>
          <w:color w:val="231F20"/>
          <w:sz w:val="22"/>
          <w:szCs w:val="22"/>
        </w:rPr>
        <w:t xml:space="preserve"> scanning, scouts could be used for detection of specific injuries, such as</w:t>
      </w:r>
      <w:r>
        <w:rPr>
          <w:rFonts w:asciiTheme="majorHAnsi" w:hAnsiTheme="majorHAnsi" w:cs="Calibri"/>
          <w:b w:val="0"/>
          <w:sz w:val="22"/>
          <w:szCs w:val="22"/>
        </w:rPr>
        <w:t xml:space="preserve"> pneumo- /</w:t>
      </w:r>
      <w:r w:rsidRPr="00C1142A">
        <w:rPr>
          <w:rFonts w:asciiTheme="majorHAnsi" w:hAnsiTheme="majorHAnsi" w:cs="Calibri"/>
          <w:b w:val="0"/>
          <w:sz w:val="22"/>
          <w:szCs w:val="22"/>
        </w:rPr>
        <w:t xml:space="preserve"> hemothorax and pelvic fractures</w:t>
      </w:r>
      <w:r w:rsidRPr="00C1142A">
        <w:rPr>
          <w:rFonts w:asciiTheme="majorHAnsi" w:hAnsiTheme="majorHAnsi" w:cs="Calibri"/>
          <w:b w:val="0"/>
          <w:noProof/>
          <w:sz w:val="22"/>
          <w:szCs w:val="22"/>
        </w:rPr>
        <w:t>.</w:t>
      </w:r>
    </w:p>
    <w:p w14:paraId="37FCB52E" w14:textId="3DEE5AB7" w:rsidR="00A55226" w:rsidRDefault="00A55226" w:rsidP="00A55226">
      <w:pPr>
        <w:pStyle w:val="Header"/>
        <w:numPr>
          <w:ilvl w:val="0"/>
          <w:numId w:val="33"/>
        </w:numPr>
        <w:tabs>
          <w:tab w:val="right" w:pos="13860"/>
        </w:tabs>
        <w:spacing w:line="480" w:lineRule="auto"/>
        <w:rPr>
          <w:rFonts w:asciiTheme="majorHAnsi" w:hAnsiTheme="majorHAnsi" w:cs="Calibri"/>
          <w:noProof/>
          <w:sz w:val="22"/>
          <w:szCs w:val="22"/>
        </w:rPr>
      </w:pPr>
      <w:r>
        <w:rPr>
          <w:rFonts w:asciiTheme="majorHAnsi" w:hAnsiTheme="majorHAnsi" w:cs="Calibri"/>
          <w:noProof/>
          <w:sz w:val="22"/>
          <w:szCs w:val="22"/>
        </w:rPr>
        <w:t>F</w:t>
      </w:r>
      <w:r w:rsidRPr="00086B0C">
        <w:rPr>
          <w:rFonts w:asciiTheme="majorHAnsi" w:hAnsiTheme="majorHAnsi" w:cs="Calibri"/>
          <w:noProof/>
          <w:sz w:val="22"/>
          <w:szCs w:val="22"/>
        </w:rPr>
        <w:t xml:space="preserve">urther research is needed to </w:t>
      </w:r>
      <w:r w:rsidRPr="00086B0C">
        <w:rPr>
          <w:rFonts w:asciiTheme="majorHAnsi" w:hAnsiTheme="majorHAnsi" w:cs="Calibri"/>
          <w:sz w:val="22"/>
          <w:szCs w:val="22"/>
        </w:rPr>
        <w:t xml:space="preserve">support decisions </w:t>
      </w:r>
      <w:r>
        <w:rPr>
          <w:rFonts w:asciiTheme="majorHAnsi" w:hAnsiTheme="majorHAnsi" w:cs="Calibri"/>
          <w:sz w:val="22"/>
          <w:szCs w:val="22"/>
        </w:rPr>
        <w:t>on</w:t>
      </w:r>
      <w:r w:rsidRPr="00086B0C">
        <w:rPr>
          <w:rFonts w:asciiTheme="majorHAnsi" w:hAnsiTheme="majorHAnsi" w:cs="Calibri"/>
          <w:sz w:val="22"/>
          <w:szCs w:val="22"/>
        </w:rPr>
        <w:t xml:space="preserve"> </w:t>
      </w:r>
      <w:r>
        <w:rPr>
          <w:rFonts w:asciiTheme="majorHAnsi" w:hAnsiTheme="majorHAnsi" w:cs="Calibri"/>
          <w:sz w:val="22"/>
          <w:szCs w:val="22"/>
        </w:rPr>
        <w:t>interventions</w:t>
      </w:r>
      <w:r w:rsidRPr="00086B0C">
        <w:rPr>
          <w:rFonts w:asciiTheme="majorHAnsi" w:hAnsiTheme="majorHAnsi" w:cs="Calibri"/>
          <w:sz w:val="22"/>
          <w:szCs w:val="22"/>
        </w:rPr>
        <w:t xml:space="preserve"> based on </w:t>
      </w:r>
      <w:r w:rsidR="00D64099">
        <w:rPr>
          <w:rFonts w:asciiTheme="majorHAnsi" w:hAnsiTheme="majorHAnsi" w:cs="Calibri"/>
          <w:sz w:val="22"/>
          <w:szCs w:val="22"/>
        </w:rPr>
        <w:t>i</w:t>
      </w:r>
      <w:r w:rsidRPr="00086B0C">
        <w:rPr>
          <w:rFonts w:asciiTheme="majorHAnsi" w:hAnsiTheme="majorHAnsi" w:cs="Calibri"/>
          <w:sz w:val="22"/>
          <w:szCs w:val="22"/>
        </w:rPr>
        <w:t>TBCT scouts alone.</w:t>
      </w:r>
    </w:p>
    <w:p w14:paraId="74BF76DB" w14:textId="7C1AEAE7" w:rsidR="00A55226" w:rsidRPr="00086B0C" w:rsidRDefault="00A55226" w:rsidP="00A55226">
      <w:pPr>
        <w:pStyle w:val="Header"/>
        <w:numPr>
          <w:ilvl w:val="0"/>
          <w:numId w:val="33"/>
        </w:numPr>
        <w:tabs>
          <w:tab w:val="right" w:pos="13860"/>
        </w:tabs>
        <w:spacing w:line="480" w:lineRule="auto"/>
        <w:rPr>
          <w:rFonts w:asciiTheme="majorHAnsi" w:hAnsiTheme="majorHAnsi" w:cs="Calibri"/>
          <w:noProof/>
          <w:sz w:val="22"/>
          <w:szCs w:val="22"/>
        </w:rPr>
      </w:pPr>
      <w:r>
        <w:rPr>
          <w:rFonts w:asciiTheme="majorHAnsi" w:hAnsiTheme="majorHAnsi" w:cs="Calibri"/>
          <w:noProof/>
          <w:sz w:val="22"/>
          <w:szCs w:val="22"/>
        </w:rPr>
        <w:t xml:space="preserve">We advise to wait for the complete </w:t>
      </w:r>
      <w:r w:rsidR="00D64099">
        <w:rPr>
          <w:rFonts w:asciiTheme="majorHAnsi" w:hAnsiTheme="majorHAnsi" w:cs="Calibri"/>
          <w:noProof/>
          <w:sz w:val="22"/>
          <w:szCs w:val="22"/>
        </w:rPr>
        <w:t>i</w:t>
      </w:r>
      <w:r w:rsidRPr="00086B0C">
        <w:rPr>
          <w:rFonts w:asciiTheme="majorHAnsi" w:hAnsiTheme="majorHAnsi" w:cs="Calibri"/>
          <w:sz w:val="22"/>
          <w:szCs w:val="22"/>
        </w:rPr>
        <w:t xml:space="preserve">TBCT scan </w:t>
      </w:r>
      <w:r>
        <w:rPr>
          <w:rFonts w:asciiTheme="majorHAnsi" w:hAnsiTheme="majorHAnsi" w:cs="Calibri"/>
          <w:sz w:val="22"/>
          <w:szCs w:val="22"/>
        </w:rPr>
        <w:t xml:space="preserve">results </w:t>
      </w:r>
      <w:r w:rsidRPr="00086B0C">
        <w:rPr>
          <w:rFonts w:asciiTheme="majorHAnsi" w:hAnsiTheme="majorHAnsi" w:cs="Calibri"/>
          <w:sz w:val="22"/>
          <w:szCs w:val="22"/>
        </w:rPr>
        <w:t xml:space="preserve">that follow relatively shortly </w:t>
      </w:r>
      <w:r>
        <w:rPr>
          <w:rFonts w:asciiTheme="majorHAnsi" w:hAnsiTheme="majorHAnsi" w:cs="Calibri"/>
          <w:sz w:val="22"/>
          <w:szCs w:val="22"/>
        </w:rPr>
        <w:t xml:space="preserve">after the scouts </w:t>
      </w:r>
      <w:r w:rsidRPr="00086B0C">
        <w:rPr>
          <w:rFonts w:asciiTheme="majorHAnsi" w:hAnsiTheme="majorHAnsi" w:cs="Calibri"/>
          <w:sz w:val="22"/>
          <w:szCs w:val="22"/>
        </w:rPr>
        <w:t>before decisions on interventions are made.</w:t>
      </w:r>
    </w:p>
    <w:p w14:paraId="25C6EB31" w14:textId="703FA4E5" w:rsidR="00A55226" w:rsidRDefault="00A55226">
      <w:pPr>
        <w:rPr>
          <w:rFonts w:asciiTheme="majorHAnsi" w:hAnsiTheme="majorHAnsi"/>
          <w:b/>
          <w:bCs/>
          <w:sz w:val="22"/>
          <w:szCs w:val="22"/>
        </w:rPr>
      </w:pPr>
      <w:r>
        <w:rPr>
          <w:rFonts w:asciiTheme="majorHAnsi" w:hAnsiTheme="majorHAnsi"/>
          <w:sz w:val="22"/>
          <w:szCs w:val="22"/>
        </w:rPr>
        <w:br w:type="page"/>
      </w:r>
    </w:p>
    <w:p w14:paraId="1CE9DED3" w14:textId="77777777" w:rsidR="00A55226" w:rsidRPr="00147A56" w:rsidRDefault="00A55226" w:rsidP="00A55226">
      <w:pPr>
        <w:pStyle w:val="Heading2"/>
        <w:spacing w:before="0" w:beforeAutospacing="0" w:after="0" w:afterAutospacing="0" w:line="480" w:lineRule="auto"/>
        <w:rPr>
          <w:rFonts w:asciiTheme="majorHAnsi" w:hAnsiTheme="majorHAnsi"/>
          <w:sz w:val="22"/>
          <w:szCs w:val="22"/>
        </w:rPr>
      </w:pPr>
      <w:r w:rsidRPr="00147A56">
        <w:rPr>
          <w:rFonts w:asciiTheme="majorHAnsi" w:hAnsiTheme="majorHAnsi"/>
          <w:sz w:val="22"/>
          <w:szCs w:val="22"/>
        </w:rPr>
        <w:lastRenderedPageBreak/>
        <w:t>Introduction</w:t>
      </w:r>
    </w:p>
    <w:p w14:paraId="5316023E" w14:textId="67FA0602" w:rsidR="00A55226" w:rsidRPr="00147A56" w:rsidRDefault="00A55226" w:rsidP="00A55226">
      <w:pPr>
        <w:pStyle w:val="Kleurrijkelijst-accent21"/>
        <w:spacing w:line="480" w:lineRule="auto"/>
        <w:rPr>
          <w:rFonts w:asciiTheme="majorHAnsi" w:hAnsiTheme="majorHAnsi"/>
          <w:lang w:val="en-US"/>
        </w:rPr>
      </w:pPr>
      <w:r w:rsidRPr="00147A56">
        <w:rPr>
          <w:rFonts w:asciiTheme="majorHAnsi" w:hAnsiTheme="majorHAnsi"/>
          <w:lang w:val="en-US"/>
        </w:rPr>
        <w:t xml:space="preserve">Improvements in speed and accuracy of Computed Tomography (CT) made immediate Total Body CT (iTBCT) feasible as a diagnostic tool in the primary care for severe trauma patients. Initial trauma care for severe trauma patients can be improved when the step-up approach of conventional imaging and selective CT is omitted and an iTBCT is performed instead. iTBCT scanning is safe, shortens the time to end of imaging and does not increase direct medical costs. However, it has not been demonstrated to improve survival </w:t>
      </w:r>
      <w:r>
        <w:rPr>
          <w:rFonts w:asciiTheme="majorHAnsi" w:hAnsiTheme="majorHAnsi"/>
          <w:lang w:val="en-US"/>
        </w:rPr>
        <w:t xml:space="preserve">for patients with severe trauma </w:t>
      </w:r>
      <w:r w:rsidRPr="0050797C">
        <w:rPr>
          <w:rFonts w:asciiTheme="majorHAnsi" w:hAnsiTheme="majorHAnsi"/>
          <w:lang w:val="en-US"/>
        </w:rPr>
        <w:fldChar w:fldCharType="begin">
          <w:fldData xml:space="preserve">PEVuZE5vdGU+PENpdGU+PEF1dGhvcj5TaWVyaW5rPC9BdXRob3I+PFllYXI+MjAxNjwvWWVhcj48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</w:fldData>
        </w:fldChar>
      </w:r>
      <w:r w:rsidR="000E639D">
        <w:rPr>
          <w:rFonts w:asciiTheme="majorHAnsi" w:hAnsiTheme="majorHAnsi"/>
          <w:lang w:val="en-US"/>
        </w:rPr>
        <w:instrText xml:space="preserve"> ADDIN EN.CITE </w:instrText>
      </w:r>
      <w:r w:rsidR="000E639D">
        <w:rPr>
          <w:rFonts w:asciiTheme="majorHAnsi" w:hAnsiTheme="majorHAnsi"/>
          <w:lang w:val="en-US"/>
        </w:rPr>
        <w:fldChar w:fldCharType="begin">
          <w:fldData xml:space="preserve">PEVuZE5vdGU+PENpdGU+PEF1dGhvcj5TaWVyaW5rPC9BdXRob3I+PFllYXI+MjAxNjwvWWVhcj48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</w:fldData>
        </w:fldChar>
      </w:r>
      <w:r w:rsidR="000E639D">
        <w:rPr>
          <w:rFonts w:asciiTheme="majorHAnsi" w:hAnsiTheme="majorHAnsi"/>
          <w:lang w:val="en-US"/>
        </w:rPr>
        <w:instrText xml:space="preserve"> ADDIN EN.CITE.DATA </w:instrText>
      </w:r>
      <w:r w:rsidR="000E639D">
        <w:rPr>
          <w:rFonts w:asciiTheme="majorHAnsi" w:hAnsiTheme="majorHAnsi"/>
          <w:lang w:val="en-US"/>
        </w:rPr>
      </w:r>
      <w:r w:rsidR="000E639D">
        <w:rPr>
          <w:rFonts w:asciiTheme="majorHAnsi" w:hAnsiTheme="majorHAnsi"/>
          <w:lang w:val="en-US"/>
        </w:rPr>
        <w:fldChar w:fldCharType="end"/>
      </w:r>
      <w:r w:rsidRPr="0050797C">
        <w:rPr>
          <w:rFonts w:asciiTheme="majorHAnsi" w:hAnsiTheme="majorHAnsi"/>
          <w:lang w:val="en-US"/>
        </w:rPr>
      </w:r>
      <w:r w:rsidRPr="0050797C">
        <w:rPr>
          <w:rFonts w:asciiTheme="majorHAnsi" w:hAnsiTheme="majorHAnsi"/>
          <w:lang w:val="en-US"/>
        </w:rPr>
        <w:fldChar w:fldCharType="end"/>
      </w:r>
      <w:r w:rsidR="000E639D">
        <w:rPr>
          <w:rFonts w:asciiTheme="majorHAnsi" w:hAnsiTheme="majorHAnsi"/>
          <w:lang w:val="en-US"/>
        </w:rPr>
        <w:t>[</w:t>
      </w:r>
      <w:hyperlink w:anchor="_ENREF_1" w:tooltip="Sierink, 2016 #1" w:history="1">
        <w:r w:rsidR="000E639D">
          <w:rPr>
            <w:rFonts w:asciiTheme="majorHAnsi" w:hAnsiTheme="majorHAnsi"/>
            <w:lang w:val="en-US"/>
          </w:rPr>
          <w:t>1</w:t>
        </w:r>
      </w:hyperlink>
      <w:r w:rsidR="000E639D">
        <w:rPr>
          <w:rFonts w:asciiTheme="majorHAnsi" w:hAnsiTheme="majorHAnsi"/>
          <w:lang w:val="en-US"/>
        </w:rPr>
        <w:t>]</w:t>
      </w:r>
      <w:r>
        <w:rPr>
          <w:rFonts w:asciiTheme="majorHAnsi" w:hAnsiTheme="majorHAnsi"/>
          <w:lang w:val="en-US"/>
        </w:rPr>
        <w:t>.</w:t>
      </w:r>
      <w:r w:rsidRPr="00147A56">
        <w:rPr>
          <w:rFonts w:asciiTheme="majorHAnsi" w:hAnsiTheme="majorHAnsi"/>
          <w:lang w:val="en-US"/>
        </w:rPr>
        <w:t xml:space="preserve">  </w:t>
      </w:r>
    </w:p>
    <w:p w14:paraId="0E60EA34" w14:textId="2BE50247" w:rsidR="00A55226" w:rsidRPr="00CC53CC" w:rsidRDefault="00A55226" w:rsidP="00A55226">
      <w:pPr>
        <w:pStyle w:val="Kleurrijkelijst-accent21"/>
        <w:spacing w:line="480" w:lineRule="auto"/>
        <w:ind w:firstLine="708"/>
        <w:rPr>
          <w:rFonts w:asciiTheme="majorHAnsi" w:hAnsiTheme="majorHAnsi"/>
          <w:lang w:val="en-US"/>
        </w:rPr>
      </w:pPr>
      <w:r>
        <w:rPr>
          <w:rFonts w:asciiTheme="majorHAnsi" w:hAnsiTheme="majorHAnsi"/>
          <w:lang w:val="en-US"/>
        </w:rPr>
        <w:t>After positioning the patient t</w:t>
      </w:r>
      <w:r w:rsidRPr="00147A56">
        <w:rPr>
          <w:rFonts w:asciiTheme="majorHAnsi" w:hAnsiTheme="majorHAnsi"/>
          <w:lang w:val="en-US"/>
        </w:rPr>
        <w:t xml:space="preserve">he first step in obtaining a CT is acquisition of a scout. CT scouts are primarily used for the planning of </w:t>
      </w:r>
      <w:r>
        <w:rPr>
          <w:rFonts w:asciiTheme="majorHAnsi" w:hAnsiTheme="majorHAnsi"/>
          <w:lang w:val="en-US"/>
        </w:rPr>
        <w:t>scanning</w:t>
      </w:r>
      <w:r w:rsidRPr="00147A56">
        <w:rPr>
          <w:rFonts w:asciiTheme="majorHAnsi" w:hAnsiTheme="majorHAnsi"/>
          <w:lang w:val="en-US"/>
        </w:rPr>
        <w:t xml:space="preserve"> the body regions of interest. Additionally, it is essential for good functioning of dose modulation </w:t>
      </w:r>
      <w:r>
        <w:rPr>
          <w:rFonts w:asciiTheme="majorHAnsi" w:hAnsiTheme="majorHAnsi"/>
          <w:lang w:val="en-US"/>
        </w:rPr>
        <w:t>techniques</w:t>
      </w:r>
      <w:r w:rsidRPr="00147A56">
        <w:rPr>
          <w:rFonts w:asciiTheme="majorHAnsi" w:hAnsiTheme="majorHAnsi"/>
          <w:lang w:val="en-US"/>
        </w:rPr>
        <w:t xml:space="preserve"> and </w:t>
      </w:r>
      <w:r>
        <w:rPr>
          <w:rFonts w:asciiTheme="majorHAnsi" w:hAnsiTheme="majorHAnsi"/>
          <w:lang w:val="en-US"/>
        </w:rPr>
        <w:t xml:space="preserve">thus </w:t>
      </w:r>
      <w:r w:rsidRPr="00147A56">
        <w:rPr>
          <w:rFonts w:asciiTheme="majorHAnsi" w:hAnsiTheme="majorHAnsi"/>
          <w:lang w:val="en-US"/>
        </w:rPr>
        <w:t xml:space="preserve">can contribute to the </w:t>
      </w:r>
      <w:r w:rsidRPr="00794388">
        <w:rPr>
          <w:rFonts w:asciiTheme="majorHAnsi" w:hAnsiTheme="majorHAnsi"/>
          <w:lang w:val="en-US"/>
        </w:rPr>
        <w:t xml:space="preserve">reduction of radiation exposure. Scout images provide an immediate overview of the body that </w:t>
      </w:r>
      <w:r>
        <w:rPr>
          <w:rFonts w:asciiTheme="majorHAnsi" w:hAnsiTheme="majorHAnsi"/>
          <w:lang w:val="en-US"/>
        </w:rPr>
        <w:t>resembles</w:t>
      </w:r>
      <w:r w:rsidRPr="00794388">
        <w:rPr>
          <w:rFonts w:asciiTheme="majorHAnsi" w:hAnsiTheme="majorHAnsi"/>
          <w:lang w:val="en-US"/>
        </w:rPr>
        <w:t xml:space="preserve"> conventional radiography</w:t>
      </w:r>
      <w:r>
        <w:rPr>
          <w:rFonts w:asciiTheme="majorHAnsi" w:hAnsiTheme="majorHAnsi"/>
          <w:lang w:val="en-US"/>
        </w:rPr>
        <w:t xml:space="preserve"> and could give diagnostic information while awaiting further CT scan acquisition</w:t>
      </w:r>
      <w:r w:rsidRPr="00794388">
        <w:rPr>
          <w:rFonts w:asciiTheme="majorHAnsi" w:hAnsiTheme="majorHAnsi"/>
          <w:lang w:val="en-US"/>
        </w:rPr>
        <w:t>. Assessment of CT scouts has been reported to add value to detection of mus</w:t>
      </w:r>
      <w:r>
        <w:rPr>
          <w:rFonts w:asciiTheme="majorHAnsi" w:hAnsiTheme="majorHAnsi"/>
          <w:lang w:val="en-US"/>
        </w:rPr>
        <w:t>c</w:t>
      </w:r>
      <w:r w:rsidRPr="00794388">
        <w:rPr>
          <w:rFonts w:asciiTheme="majorHAnsi" w:hAnsiTheme="majorHAnsi"/>
          <w:lang w:val="en-US"/>
        </w:rPr>
        <w:t xml:space="preserve">uloskeletal findings </w:t>
      </w:r>
      <w:r>
        <w:rPr>
          <w:rFonts w:asciiTheme="majorHAnsi" w:hAnsiTheme="majorHAnsi"/>
          <w:lang w:val="en-US"/>
        </w:rPr>
        <w:t xml:space="preserve">by CT only </w:t>
      </w:r>
      <w:r w:rsidRPr="0050797C">
        <w:rPr>
          <w:rFonts w:asciiTheme="majorHAnsi" w:hAnsiTheme="majorHAnsi"/>
          <w:lang w:val="en-US"/>
        </w:rPr>
        <w:fldChar w:fldCharType="begin">
          <w:fldData xml:space="preserve">PEVuZE5vdGU+PENpdGU+PEF1dGhvcj5CYXp6b2NjaGk8L0F1dGhvcj48WWVhcj4yMDEyPC9ZZWFy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</w:fldData>
        </w:fldChar>
      </w:r>
      <w:r w:rsidR="000E639D">
        <w:rPr>
          <w:rFonts w:asciiTheme="majorHAnsi" w:hAnsiTheme="majorHAnsi"/>
          <w:lang w:val="en-US"/>
        </w:rPr>
        <w:instrText xml:space="preserve"> ADDIN EN.CITE </w:instrText>
      </w:r>
      <w:r w:rsidR="000E639D">
        <w:rPr>
          <w:rFonts w:asciiTheme="majorHAnsi" w:hAnsiTheme="majorHAnsi"/>
          <w:lang w:val="en-US"/>
        </w:rPr>
        <w:fldChar w:fldCharType="begin">
          <w:fldData xml:space="preserve">PEVuZE5vdGU+PENpdGU+PEF1dGhvcj5CYXp6b2NjaGk8L0F1dGhvcj48WWVhcj4yMDEyPC9ZZWFy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</w:fldData>
        </w:fldChar>
      </w:r>
      <w:r w:rsidR="000E639D">
        <w:rPr>
          <w:rFonts w:asciiTheme="majorHAnsi" w:hAnsiTheme="majorHAnsi"/>
          <w:lang w:val="en-US"/>
        </w:rPr>
        <w:instrText xml:space="preserve"> ADDIN EN.CITE.DATA </w:instrText>
      </w:r>
      <w:r w:rsidR="000E639D">
        <w:rPr>
          <w:rFonts w:asciiTheme="majorHAnsi" w:hAnsiTheme="majorHAnsi"/>
          <w:lang w:val="en-US"/>
        </w:rPr>
      </w:r>
      <w:r w:rsidR="000E639D">
        <w:rPr>
          <w:rFonts w:asciiTheme="majorHAnsi" w:hAnsiTheme="majorHAnsi"/>
          <w:lang w:val="en-US"/>
        </w:rPr>
        <w:fldChar w:fldCharType="end"/>
      </w:r>
      <w:r w:rsidRPr="0050797C">
        <w:rPr>
          <w:rFonts w:asciiTheme="majorHAnsi" w:hAnsiTheme="majorHAnsi"/>
          <w:lang w:val="en-US"/>
        </w:rPr>
      </w:r>
      <w:r w:rsidRPr="0050797C">
        <w:rPr>
          <w:rFonts w:asciiTheme="majorHAnsi" w:hAnsiTheme="majorHAnsi"/>
          <w:lang w:val="en-US"/>
        </w:rPr>
        <w:fldChar w:fldCharType="end"/>
      </w:r>
      <w:r w:rsidR="000E639D">
        <w:rPr>
          <w:rFonts w:asciiTheme="majorHAnsi" w:hAnsiTheme="majorHAnsi"/>
          <w:lang w:val="en-US"/>
        </w:rPr>
        <w:t>[</w:t>
      </w:r>
      <w:hyperlink w:anchor="_ENREF_2" w:tooltip="Bazzocchi, 2012 #20" w:history="1">
        <w:r w:rsidR="000E639D">
          <w:rPr>
            <w:rFonts w:asciiTheme="majorHAnsi" w:hAnsiTheme="majorHAnsi"/>
            <w:lang w:val="en-US"/>
          </w:rPr>
          <w:t>2-4</w:t>
        </w:r>
      </w:hyperlink>
      <w:r w:rsidR="000E639D">
        <w:rPr>
          <w:rFonts w:asciiTheme="majorHAnsi" w:hAnsiTheme="majorHAnsi"/>
          <w:lang w:val="en-US"/>
        </w:rPr>
        <w:t>]</w:t>
      </w:r>
      <w:r>
        <w:rPr>
          <w:rFonts w:asciiTheme="majorHAnsi" w:hAnsiTheme="majorHAnsi"/>
          <w:lang w:val="en-US"/>
        </w:rPr>
        <w:t>.</w:t>
      </w:r>
      <w:r w:rsidRPr="00794388">
        <w:rPr>
          <w:rFonts w:asciiTheme="majorHAnsi" w:hAnsiTheme="majorHAnsi"/>
          <w:lang w:val="en-US"/>
        </w:rPr>
        <w:t xml:space="preserve"> Several studies suggest the use of CT scouts </w:t>
      </w:r>
      <w:r>
        <w:rPr>
          <w:rFonts w:asciiTheme="majorHAnsi" w:hAnsiTheme="majorHAnsi"/>
          <w:lang w:val="en-US"/>
        </w:rPr>
        <w:t>to rule out vertebral fractures, with sensitivity ranging</w:t>
      </w:r>
      <w:r w:rsidRPr="00794388">
        <w:rPr>
          <w:rFonts w:asciiTheme="majorHAnsi" w:hAnsiTheme="majorHAnsi"/>
          <w:lang w:val="en-US"/>
        </w:rPr>
        <w:t xml:space="preserve"> from 70-98.7% and specificity 99.7-100%</w:t>
      </w:r>
      <w:r>
        <w:rPr>
          <w:rFonts w:asciiTheme="majorHAnsi" w:hAnsiTheme="majorHAnsi"/>
          <w:lang w:val="en-US"/>
        </w:rPr>
        <w:t xml:space="preserve"> </w:t>
      </w:r>
      <w:r w:rsidRPr="0050797C">
        <w:rPr>
          <w:rFonts w:asciiTheme="majorHAnsi" w:hAnsiTheme="majorHAnsi"/>
          <w:lang w:val="en-US"/>
        </w:rPr>
        <w:fldChar w:fldCharType="begin">
          <w:fldData xml:space="preserve">PEVuZE5vdGU+PENpdGU+PEF1dGhvcj5CYXp6b2NjaGk8L0F1dGhvcj48WWVhcj4yMDEzPC9ZZWFy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</w:fldData>
        </w:fldChar>
      </w:r>
      <w:r w:rsidR="000E639D">
        <w:rPr>
          <w:rFonts w:asciiTheme="majorHAnsi" w:hAnsiTheme="majorHAnsi"/>
          <w:lang w:val="en-US"/>
        </w:rPr>
        <w:instrText xml:space="preserve"> ADDIN EN.CITE </w:instrText>
      </w:r>
      <w:r w:rsidR="000E639D">
        <w:rPr>
          <w:rFonts w:asciiTheme="majorHAnsi" w:hAnsiTheme="majorHAnsi"/>
          <w:lang w:val="en-US"/>
        </w:rPr>
        <w:fldChar w:fldCharType="begin">
          <w:fldData xml:space="preserve">PEVuZE5vdGU+PENpdGU+PEF1dGhvcj5CYXp6b2NjaGk8L0F1dGhvcj48WWVhcj4yMDEzPC9ZZWFy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</w:fldData>
        </w:fldChar>
      </w:r>
      <w:r w:rsidR="000E639D">
        <w:rPr>
          <w:rFonts w:asciiTheme="majorHAnsi" w:hAnsiTheme="majorHAnsi"/>
          <w:lang w:val="en-US"/>
        </w:rPr>
        <w:instrText xml:space="preserve"> ADDIN EN.CITE.DATA </w:instrText>
      </w:r>
      <w:r w:rsidR="000E639D">
        <w:rPr>
          <w:rFonts w:asciiTheme="majorHAnsi" w:hAnsiTheme="majorHAnsi"/>
          <w:lang w:val="en-US"/>
        </w:rPr>
      </w:r>
      <w:r w:rsidR="000E639D">
        <w:rPr>
          <w:rFonts w:asciiTheme="majorHAnsi" w:hAnsiTheme="majorHAnsi"/>
          <w:lang w:val="en-US"/>
        </w:rPr>
        <w:fldChar w:fldCharType="end"/>
      </w:r>
      <w:r w:rsidRPr="0050797C">
        <w:rPr>
          <w:rFonts w:asciiTheme="majorHAnsi" w:hAnsiTheme="majorHAnsi"/>
          <w:lang w:val="en-US"/>
        </w:rPr>
      </w:r>
      <w:r w:rsidRPr="0050797C">
        <w:rPr>
          <w:rFonts w:asciiTheme="majorHAnsi" w:hAnsiTheme="majorHAnsi"/>
          <w:lang w:val="en-US"/>
        </w:rPr>
        <w:fldChar w:fldCharType="end"/>
      </w:r>
      <w:r w:rsidR="000E639D">
        <w:rPr>
          <w:rFonts w:asciiTheme="majorHAnsi" w:hAnsiTheme="majorHAnsi"/>
          <w:lang w:val="en-US"/>
        </w:rPr>
        <w:t>[</w:t>
      </w:r>
      <w:hyperlink w:anchor="_ENREF_5" w:tooltip="Bazzocchi, 2013 #24" w:history="1">
        <w:r w:rsidR="000E639D">
          <w:rPr>
            <w:rFonts w:asciiTheme="majorHAnsi" w:hAnsiTheme="majorHAnsi"/>
            <w:lang w:val="en-US"/>
          </w:rPr>
          <w:t>5-7</w:t>
        </w:r>
      </w:hyperlink>
      <w:r w:rsidR="000E639D">
        <w:rPr>
          <w:rFonts w:asciiTheme="majorHAnsi" w:hAnsiTheme="majorHAnsi"/>
          <w:lang w:val="en-US"/>
        </w:rPr>
        <w:t>]</w:t>
      </w:r>
      <w:r>
        <w:rPr>
          <w:rFonts w:asciiTheme="majorHAnsi" w:hAnsiTheme="majorHAnsi"/>
          <w:lang w:val="en-US"/>
        </w:rPr>
        <w:t>. However, l</w:t>
      </w:r>
      <w:r w:rsidRPr="00794388">
        <w:rPr>
          <w:rFonts w:asciiTheme="majorHAnsi" w:hAnsiTheme="majorHAnsi"/>
          <w:lang w:val="en-US"/>
        </w:rPr>
        <w:t xml:space="preserve">ittle is known </w:t>
      </w:r>
      <w:r>
        <w:rPr>
          <w:rFonts w:asciiTheme="majorHAnsi" w:hAnsiTheme="majorHAnsi"/>
          <w:lang w:val="en-US"/>
        </w:rPr>
        <w:t>about</w:t>
      </w:r>
      <w:r w:rsidRPr="00794388">
        <w:rPr>
          <w:rFonts w:asciiTheme="majorHAnsi" w:hAnsiTheme="majorHAnsi"/>
          <w:lang w:val="en-US"/>
        </w:rPr>
        <w:t xml:space="preserve"> </w:t>
      </w:r>
      <w:r>
        <w:rPr>
          <w:rFonts w:asciiTheme="majorHAnsi" w:hAnsiTheme="majorHAnsi"/>
          <w:lang w:val="en-US"/>
        </w:rPr>
        <w:t xml:space="preserve">the possibilities of </w:t>
      </w:r>
      <w:r w:rsidRPr="00794388">
        <w:rPr>
          <w:rFonts w:asciiTheme="majorHAnsi" w:hAnsiTheme="majorHAnsi"/>
          <w:lang w:val="en-US"/>
        </w:rPr>
        <w:t>detection of chest or pelvic injury by CT scouts.</w:t>
      </w:r>
    </w:p>
    <w:p w14:paraId="37059306" w14:textId="4C48E8E2" w:rsidR="00A55226" w:rsidRPr="00147A56" w:rsidRDefault="00A55226" w:rsidP="00A55226">
      <w:pPr>
        <w:pStyle w:val="Kleurrijkelijst-accent21"/>
        <w:spacing w:line="480" w:lineRule="auto"/>
        <w:ind w:firstLine="708"/>
        <w:rPr>
          <w:rFonts w:asciiTheme="majorHAnsi" w:hAnsiTheme="majorHAnsi"/>
          <w:lang w:val="en-US"/>
        </w:rPr>
      </w:pPr>
      <w:r w:rsidRPr="00FD0523">
        <w:rPr>
          <w:rFonts w:asciiTheme="majorHAnsi" w:hAnsiTheme="majorHAnsi"/>
          <w:lang w:val="en-US"/>
        </w:rPr>
        <w:t xml:space="preserve">Evaluation of iTBCT scouts </w:t>
      </w:r>
      <w:r w:rsidR="007A699F" w:rsidRPr="00FD0523">
        <w:rPr>
          <w:rFonts w:asciiTheme="majorHAnsi" w:hAnsiTheme="majorHAnsi"/>
          <w:lang w:val="en-US"/>
        </w:rPr>
        <w:t xml:space="preserve">while </w:t>
      </w:r>
      <w:r w:rsidR="00A460AF" w:rsidRPr="00FD0523">
        <w:rPr>
          <w:rFonts w:asciiTheme="majorHAnsi" w:hAnsiTheme="majorHAnsi"/>
          <w:lang w:val="en-US"/>
        </w:rPr>
        <w:t>the trauma team waits</w:t>
      </w:r>
      <w:r w:rsidR="007A699F" w:rsidRPr="00FD0523">
        <w:rPr>
          <w:rFonts w:asciiTheme="majorHAnsi" w:hAnsiTheme="majorHAnsi"/>
          <w:lang w:val="en-US"/>
        </w:rPr>
        <w:t xml:space="preserve"> for the complete iTBCT </w:t>
      </w:r>
      <w:r w:rsidRPr="00FD0523">
        <w:rPr>
          <w:rFonts w:asciiTheme="majorHAnsi" w:hAnsiTheme="majorHAnsi"/>
          <w:lang w:val="en-US"/>
        </w:rPr>
        <w:t xml:space="preserve">could be clinically relevant for early detection and associated early treatment of specific major injuries. </w:t>
      </w:r>
      <w:r w:rsidR="00833510" w:rsidRPr="00FD0523">
        <w:rPr>
          <w:rFonts w:asciiTheme="majorHAnsi" w:hAnsiTheme="majorHAnsi" w:cs="Arial"/>
          <w:color w:val="222222"/>
          <w:lang w:val="en-US"/>
        </w:rPr>
        <w:t xml:space="preserve">Trauma surgeons than could decide to interrupt the acquisition of the TBCT for intervention or could perform an intervention immediately after iTBCT acquisition without prior interpretation of the other CT images. </w:t>
      </w:r>
      <w:r w:rsidRPr="00FD0523">
        <w:rPr>
          <w:rFonts w:asciiTheme="majorHAnsi" w:hAnsiTheme="majorHAnsi"/>
          <w:lang w:val="en-US"/>
        </w:rPr>
        <w:t>The aim</w:t>
      </w:r>
      <w:r w:rsidRPr="00DD56EC">
        <w:rPr>
          <w:rFonts w:asciiTheme="majorHAnsi" w:hAnsiTheme="majorHAnsi"/>
          <w:lang w:val="en-US"/>
        </w:rPr>
        <w:t xml:space="preserve"> of this study was to determine the diagnostic properties of </w:t>
      </w:r>
      <w:r>
        <w:rPr>
          <w:rFonts w:asciiTheme="majorHAnsi" w:hAnsiTheme="majorHAnsi"/>
          <w:lang w:val="en-US"/>
        </w:rPr>
        <w:t>i</w:t>
      </w:r>
      <w:r w:rsidRPr="00DD56EC">
        <w:rPr>
          <w:rFonts w:asciiTheme="majorHAnsi" w:hAnsiTheme="majorHAnsi"/>
          <w:lang w:val="en-US"/>
        </w:rPr>
        <w:t xml:space="preserve">TBCT scouts </w:t>
      </w:r>
      <w:r>
        <w:rPr>
          <w:rFonts w:asciiTheme="majorHAnsi" w:hAnsiTheme="majorHAnsi"/>
          <w:lang w:val="en-US"/>
        </w:rPr>
        <w:t>for</w:t>
      </w:r>
      <w:r w:rsidRPr="00DD56EC">
        <w:rPr>
          <w:rFonts w:asciiTheme="majorHAnsi" w:hAnsiTheme="majorHAnsi"/>
          <w:lang w:val="en-US"/>
        </w:rPr>
        <w:t xml:space="preserve"> </w:t>
      </w:r>
      <w:r>
        <w:rPr>
          <w:rFonts w:asciiTheme="majorHAnsi" w:hAnsiTheme="majorHAnsi"/>
          <w:lang w:val="en-US"/>
        </w:rPr>
        <w:t xml:space="preserve">1) </w:t>
      </w:r>
      <w:r w:rsidRPr="00DD56EC">
        <w:rPr>
          <w:rFonts w:asciiTheme="majorHAnsi" w:hAnsiTheme="majorHAnsi"/>
          <w:lang w:val="en-US"/>
        </w:rPr>
        <w:t>detecting life</w:t>
      </w:r>
      <w:r w:rsidRPr="00147A56">
        <w:rPr>
          <w:rFonts w:asciiTheme="majorHAnsi" w:hAnsiTheme="majorHAnsi"/>
          <w:lang w:val="en-US"/>
        </w:rPr>
        <w:t xml:space="preserve">-threatening </w:t>
      </w:r>
      <w:r>
        <w:rPr>
          <w:rFonts w:asciiTheme="majorHAnsi" w:hAnsiTheme="majorHAnsi"/>
          <w:lang w:val="en-US"/>
        </w:rPr>
        <w:t xml:space="preserve">chest and pelvic </w:t>
      </w:r>
      <w:r w:rsidRPr="00147A56">
        <w:rPr>
          <w:rFonts w:asciiTheme="majorHAnsi" w:hAnsiTheme="majorHAnsi"/>
          <w:lang w:val="en-US"/>
        </w:rPr>
        <w:t>injur</w:t>
      </w:r>
      <w:r>
        <w:rPr>
          <w:rFonts w:asciiTheme="majorHAnsi" w:hAnsiTheme="majorHAnsi"/>
          <w:lang w:val="en-US"/>
        </w:rPr>
        <w:t>ies, and 2) indications for chest tube placement and pelvic binder application in trauma patients.</w:t>
      </w:r>
    </w:p>
    <w:p w14:paraId="6178BF17" w14:textId="77777777" w:rsidR="00B710BA" w:rsidRDefault="00B710BA" w:rsidP="00A55226">
      <w:pPr>
        <w:pStyle w:val="Heading2"/>
        <w:spacing w:before="0" w:beforeAutospacing="0" w:after="0" w:afterAutospacing="0" w:line="480" w:lineRule="auto"/>
        <w:rPr>
          <w:rFonts w:asciiTheme="majorHAnsi" w:hAnsiTheme="majorHAnsi"/>
          <w:sz w:val="22"/>
          <w:szCs w:val="22"/>
        </w:rPr>
      </w:pPr>
    </w:p>
    <w:p w14:paraId="778ABB73" w14:textId="77777777" w:rsidR="00A55226" w:rsidRPr="00147A56" w:rsidRDefault="00A55226" w:rsidP="00A55226">
      <w:pPr>
        <w:pStyle w:val="Heading2"/>
        <w:spacing w:before="0" w:beforeAutospacing="0" w:after="0" w:afterAutospacing="0" w:line="480" w:lineRule="auto"/>
        <w:rPr>
          <w:rFonts w:asciiTheme="majorHAnsi" w:hAnsiTheme="majorHAnsi"/>
          <w:sz w:val="22"/>
          <w:szCs w:val="22"/>
        </w:rPr>
      </w:pPr>
      <w:r w:rsidRPr="00147A56">
        <w:rPr>
          <w:rFonts w:asciiTheme="majorHAnsi" w:hAnsiTheme="majorHAnsi"/>
          <w:sz w:val="22"/>
          <w:szCs w:val="22"/>
        </w:rPr>
        <w:t>Methods</w:t>
      </w:r>
    </w:p>
    <w:p w14:paraId="20463014" w14:textId="77777777" w:rsidR="00A55226" w:rsidRPr="00147A56" w:rsidRDefault="00A55226" w:rsidP="00A55226">
      <w:pPr>
        <w:pStyle w:val="Heading4"/>
        <w:spacing w:before="0" w:beforeAutospacing="0" w:after="0" w:afterAutospacing="0" w:line="480" w:lineRule="auto"/>
        <w:rPr>
          <w:rFonts w:asciiTheme="majorHAnsi" w:hAnsiTheme="majorHAnsi"/>
          <w:b w:val="0"/>
          <w:i/>
          <w:sz w:val="22"/>
          <w:szCs w:val="22"/>
        </w:rPr>
      </w:pPr>
      <w:r w:rsidRPr="00147A56">
        <w:rPr>
          <w:rFonts w:asciiTheme="majorHAnsi" w:hAnsiTheme="majorHAnsi"/>
          <w:b w:val="0"/>
          <w:i/>
          <w:sz w:val="22"/>
          <w:szCs w:val="22"/>
        </w:rPr>
        <w:t>Study design and patient population</w:t>
      </w:r>
    </w:p>
    <w:p w14:paraId="3FAF2823" w14:textId="4E6D0527" w:rsidR="00A55226" w:rsidRPr="00147A56" w:rsidRDefault="00A55226" w:rsidP="00A55226">
      <w:pPr>
        <w:pStyle w:val="Kleurrijkelijst-accent21"/>
        <w:spacing w:line="480" w:lineRule="auto"/>
        <w:rPr>
          <w:rFonts w:asciiTheme="majorHAnsi" w:hAnsiTheme="majorHAnsi"/>
          <w:lang w:val="en-US"/>
        </w:rPr>
      </w:pPr>
      <w:r>
        <w:rPr>
          <w:rFonts w:asciiTheme="majorHAnsi" w:hAnsiTheme="majorHAnsi"/>
          <w:lang w:val="en-US"/>
        </w:rPr>
        <w:lastRenderedPageBreak/>
        <w:t>The study wa</w:t>
      </w:r>
      <w:r w:rsidRPr="00147A56">
        <w:rPr>
          <w:rFonts w:asciiTheme="majorHAnsi" w:hAnsiTheme="majorHAnsi"/>
          <w:lang w:val="en-US"/>
        </w:rPr>
        <w:t xml:space="preserve">s a retrospective cohort study on all consecutive patients </w:t>
      </w:r>
      <w:r>
        <w:rPr>
          <w:rFonts w:asciiTheme="majorHAnsi" w:hAnsiTheme="majorHAnsi"/>
          <w:lang w:val="en-US"/>
        </w:rPr>
        <w:t>who</w:t>
      </w:r>
      <w:r w:rsidRPr="00147A56">
        <w:rPr>
          <w:rFonts w:asciiTheme="majorHAnsi" w:hAnsiTheme="majorHAnsi"/>
          <w:lang w:val="en-US"/>
        </w:rPr>
        <w:t xml:space="preserve"> underwent an iTBCT during their primary trauma assessment in one trauma center </w:t>
      </w:r>
      <w:r>
        <w:rPr>
          <w:rFonts w:asciiTheme="majorHAnsi" w:hAnsiTheme="majorHAnsi"/>
          <w:lang w:val="en-US"/>
        </w:rPr>
        <w:t>between</w:t>
      </w:r>
      <w:r w:rsidRPr="00147A56">
        <w:rPr>
          <w:rFonts w:asciiTheme="majorHAnsi" w:hAnsiTheme="majorHAnsi"/>
          <w:lang w:val="en-US"/>
        </w:rPr>
        <w:t xml:space="preserve"> April 22, 2011 and November 1, 2014. </w:t>
      </w:r>
      <w:r w:rsidR="00B9737F">
        <w:rPr>
          <w:rFonts w:asciiTheme="majorHAnsi" w:hAnsiTheme="majorHAnsi"/>
          <w:lang w:val="en-US"/>
        </w:rPr>
        <w:t>After obtaining vital parameters, a physical examination and potential life-saving interventions (</w:t>
      </w:r>
      <w:r w:rsidR="00B9737F" w:rsidRPr="00211556">
        <w:rPr>
          <w:rFonts w:asciiTheme="majorHAnsi" w:hAnsiTheme="majorHAnsi"/>
          <w:i/>
          <w:lang w:val="en-US"/>
        </w:rPr>
        <w:t>e.g.</w:t>
      </w:r>
      <w:r w:rsidR="00642293">
        <w:rPr>
          <w:rFonts w:asciiTheme="majorHAnsi" w:hAnsiTheme="majorHAnsi"/>
          <w:lang w:val="en-US"/>
        </w:rPr>
        <w:t>,</w:t>
      </w:r>
      <w:r w:rsidR="00B9737F">
        <w:rPr>
          <w:rFonts w:asciiTheme="majorHAnsi" w:hAnsiTheme="majorHAnsi"/>
          <w:lang w:val="en-US"/>
        </w:rPr>
        <w:t xml:space="preserve"> securing airway, chest tube placement, </w:t>
      </w:r>
      <w:r w:rsidR="00642293">
        <w:rPr>
          <w:rFonts w:asciiTheme="majorHAnsi" w:hAnsiTheme="majorHAnsi"/>
          <w:lang w:val="en-US"/>
        </w:rPr>
        <w:t xml:space="preserve">or </w:t>
      </w:r>
      <w:r w:rsidR="00B9737F">
        <w:rPr>
          <w:rFonts w:asciiTheme="majorHAnsi" w:hAnsiTheme="majorHAnsi"/>
          <w:lang w:val="en-US"/>
        </w:rPr>
        <w:t>hemorrhage control measures) t</w:t>
      </w:r>
      <w:r w:rsidR="006A4FD9">
        <w:rPr>
          <w:rFonts w:asciiTheme="majorHAnsi" w:hAnsiTheme="majorHAnsi"/>
          <w:lang w:val="en-US"/>
        </w:rPr>
        <w:t xml:space="preserve">he trauma team proceeded </w:t>
      </w:r>
      <w:r w:rsidR="00A460AF">
        <w:rPr>
          <w:rFonts w:asciiTheme="majorHAnsi" w:hAnsiTheme="majorHAnsi"/>
          <w:lang w:val="en-US"/>
        </w:rPr>
        <w:t>to</w:t>
      </w:r>
      <w:r w:rsidR="006A4FD9">
        <w:rPr>
          <w:rFonts w:asciiTheme="majorHAnsi" w:hAnsiTheme="majorHAnsi"/>
          <w:lang w:val="en-US"/>
        </w:rPr>
        <w:t xml:space="preserve"> CT scanning in the </w:t>
      </w:r>
      <w:r w:rsidR="00BF6673">
        <w:rPr>
          <w:rFonts w:asciiTheme="majorHAnsi" w:hAnsiTheme="majorHAnsi"/>
          <w:lang w:val="en-US"/>
        </w:rPr>
        <w:t xml:space="preserve">same or adjacent </w:t>
      </w:r>
      <w:r w:rsidR="006A4FD9">
        <w:rPr>
          <w:rFonts w:asciiTheme="majorHAnsi" w:hAnsiTheme="majorHAnsi"/>
          <w:lang w:val="en-US"/>
        </w:rPr>
        <w:t>trauma resuscitation room</w:t>
      </w:r>
      <w:r w:rsidR="00B9737F">
        <w:rPr>
          <w:rFonts w:asciiTheme="majorHAnsi" w:hAnsiTheme="majorHAnsi"/>
          <w:lang w:val="en-US"/>
        </w:rPr>
        <w:t>. P</w:t>
      </w:r>
      <w:r w:rsidR="006A4FD9">
        <w:rPr>
          <w:rFonts w:asciiTheme="majorHAnsi" w:hAnsiTheme="majorHAnsi"/>
          <w:lang w:val="en-US"/>
        </w:rPr>
        <w:t>rior conventional imaging (</w:t>
      </w:r>
      <w:r w:rsidR="006A4FD9" w:rsidRPr="00211556">
        <w:rPr>
          <w:rFonts w:asciiTheme="majorHAnsi" w:hAnsiTheme="majorHAnsi"/>
          <w:i/>
          <w:lang w:val="en-US"/>
        </w:rPr>
        <w:t>i.e.</w:t>
      </w:r>
      <w:r w:rsidR="00642293">
        <w:rPr>
          <w:rFonts w:asciiTheme="majorHAnsi" w:hAnsiTheme="majorHAnsi"/>
          <w:lang w:val="en-US"/>
        </w:rPr>
        <w:t>,</w:t>
      </w:r>
      <w:r w:rsidR="006A4FD9">
        <w:rPr>
          <w:rFonts w:asciiTheme="majorHAnsi" w:hAnsiTheme="majorHAnsi"/>
          <w:lang w:val="en-US"/>
        </w:rPr>
        <w:t xml:space="preserve"> chest / pelvic radiographs and focused assessment by sonography in trauma) was omitted. i</w:t>
      </w:r>
      <w:r w:rsidRPr="00147A56">
        <w:rPr>
          <w:rFonts w:asciiTheme="majorHAnsi" w:hAnsiTheme="majorHAnsi"/>
          <w:lang w:val="en-US"/>
        </w:rPr>
        <w:t>TBCT scouts consist</w:t>
      </w:r>
      <w:r>
        <w:rPr>
          <w:rFonts w:asciiTheme="majorHAnsi" w:hAnsiTheme="majorHAnsi"/>
          <w:lang w:val="en-US"/>
        </w:rPr>
        <w:t>ed</w:t>
      </w:r>
      <w:r w:rsidRPr="00147A56">
        <w:rPr>
          <w:rFonts w:asciiTheme="majorHAnsi" w:hAnsiTheme="majorHAnsi"/>
          <w:lang w:val="en-US"/>
        </w:rPr>
        <w:t xml:space="preserve"> of a lateral scout of the head and cervical spine, and an anteroposterior scout of chest, abdomen and pelvis. Two </w:t>
      </w:r>
      <w:r>
        <w:rPr>
          <w:rFonts w:asciiTheme="majorHAnsi" w:hAnsiTheme="majorHAnsi"/>
          <w:lang w:val="en-US"/>
        </w:rPr>
        <w:t xml:space="preserve">experienced </w:t>
      </w:r>
      <w:r w:rsidRPr="00147A56">
        <w:rPr>
          <w:rFonts w:asciiTheme="majorHAnsi" w:hAnsiTheme="majorHAnsi"/>
          <w:lang w:val="en-US"/>
        </w:rPr>
        <w:t xml:space="preserve">trauma surgeons </w:t>
      </w:r>
      <w:r>
        <w:rPr>
          <w:rFonts w:asciiTheme="majorHAnsi" w:hAnsiTheme="majorHAnsi"/>
          <w:lang w:val="en-US"/>
        </w:rPr>
        <w:t xml:space="preserve">(VJ and IB) </w:t>
      </w:r>
      <w:r w:rsidRPr="00147A56">
        <w:rPr>
          <w:rFonts w:asciiTheme="majorHAnsi" w:hAnsiTheme="majorHAnsi"/>
          <w:lang w:val="en-US"/>
        </w:rPr>
        <w:t>and two</w:t>
      </w:r>
      <w:r>
        <w:rPr>
          <w:rFonts w:asciiTheme="majorHAnsi" w:hAnsiTheme="majorHAnsi"/>
          <w:lang w:val="en-US"/>
        </w:rPr>
        <w:t xml:space="preserve"> experienced emergency </w:t>
      </w:r>
      <w:r w:rsidRPr="00147A56">
        <w:rPr>
          <w:rFonts w:asciiTheme="majorHAnsi" w:hAnsiTheme="majorHAnsi"/>
          <w:lang w:val="en-US"/>
        </w:rPr>
        <w:t xml:space="preserve">radiologists </w:t>
      </w:r>
      <w:r>
        <w:rPr>
          <w:rFonts w:asciiTheme="majorHAnsi" w:hAnsiTheme="majorHAnsi"/>
          <w:lang w:val="en-US"/>
        </w:rPr>
        <w:t xml:space="preserve">(LB and SK) </w:t>
      </w:r>
      <w:r w:rsidRPr="00147A56">
        <w:rPr>
          <w:rFonts w:asciiTheme="majorHAnsi" w:hAnsiTheme="majorHAnsi"/>
          <w:lang w:val="en-US"/>
        </w:rPr>
        <w:t xml:space="preserve">evaluated the </w:t>
      </w:r>
      <w:r>
        <w:rPr>
          <w:rFonts w:asciiTheme="majorHAnsi" w:hAnsiTheme="majorHAnsi"/>
          <w:lang w:val="en-US"/>
        </w:rPr>
        <w:t xml:space="preserve">anonymized </w:t>
      </w:r>
      <w:r w:rsidRPr="00147A56">
        <w:rPr>
          <w:rFonts w:asciiTheme="majorHAnsi" w:hAnsiTheme="majorHAnsi"/>
          <w:lang w:val="en-US"/>
        </w:rPr>
        <w:t>images</w:t>
      </w:r>
      <w:r>
        <w:rPr>
          <w:rFonts w:asciiTheme="majorHAnsi" w:hAnsiTheme="majorHAnsi"/>
          <w:lang w:val="en-US"/>
        </w:rPr>
        <w:t xml:space="preserve"> (DICOM standard, extracted from PACS)</w:t>
      </w:r>
      <w:r w:rsidRPr="00147A56">
        <w:rPr>
          <w:rFonts w:asciiTheme="majorHAnsi" w:hAnsiTheme="majorHAnsi"/>
          <w:lang w:val="en-US"/>
        </w:rPr>
        <w:t xml:space="preserve"> from the </w:t>
      </w:r>
      <w:r>
        <w:rPr>
          <w:rFonts w:asciiTheme="majorHAnsi" w:hAnsiTheme="majorHAnsi"/>
          <w:lang w:val="en-US"/>
        </w:rPr>
        <w:t>i</w:t>
      </w:r>
      <w:r w:rsidRPr="00147A56">
        <w:rPr>
          <w:rFonts w:asciiTheme="majorHAnsi" w:hAnsiTheme="majorHAnsi"/>
          <w:lang w:val="en-US"/>
        </w:rPr>
        <w:t>TBCT scouts</w:t>
      </w:r>
      <w:r>
        <w:rPr>
          <w:rFonts w:asciiTheme="majorHAnsi" w:hAnsiTheme="majorHAnsi"/>
          <w:lang w:val="en-US"/>
        </w:rPr>
        <w:t xml:space="preserve"> independently from each other and blinded for iTBCT outcome.</w:t>
      </w:r>
      <w:r w:rsidRPr="00147A56">
        <w:rPr>
          <w:rFonts w:asciiTheme="majorHAnsi" w:hAnsiTheme="majorHAnsi"/>
          <w:lang w:val="en-US"/>
        </w:rPr>
        <w:t xml:space="preserve"> </w:t>
      </w:r>
      <w:r>
        <w:rPr>
          <w:rFonts w:asciiTheme="majorHAnsi" w:hAnsiTheme="majorHAnsi"/>
          <w:lang w:val="en-US"/>
        </w:rPr>
        <w:t>Findings were reported</w:t>
      </w:r>
      <w:r w:rsidRPr="00147A56">
        <w:rPr>
          <w:rFonts w:asciiTheme="majorHAnsi" w:hAnsiTheme="majorHAnsi"/>
          <w:lang w:val="en-US"/>
        </w:rPr>
        <w:t xml:space="preserve"> using a structured web-based questionnaire for </w:t>
      </w:r>
      <w:r>
        <w:rPr>
          <w:rFonts w:asciiTheme="majorHAnsi" w:hAnsiTheme="majorHAnsi"/>
          <w:lang w:val="en-US"/>
        </w:rPr>
        <w:t>each</w:t>
      </w:r>
      <w:r w:rsidRPr="00147A56">
        <w:rPr>
          <w:rFonts w:asciiTheme="majorHAnsi" w:hAnsiTheme="majorHAnsi"/>
          <w:lang w:val="en-US"/>
        </w:rPr>
        <w:t xml:space="preserve"> case. The clinical reports </w:t>
      </w:r>
      <w:r>
        <w:rPr>
          <w:rFonts w:asciiTheme="majorHAnsi" w:hAnsiTheme="majorHAnsi"/>
          <w:lang w:val="en-US"/>
        </w:rPr>
        <w:t xml:space="preserve">and radiology reports </w:t>
      </w:r>
      <w:r w:rsidRPr="00147A56">
        <w:rPr>
          <w:rFonts w:asciiTheme="majorHAnsi" w:hAnsiTheme="majorHAnsi"/>
          <w:lang w:val="en-US"/>
        </w:rPr>
        <w:t xml:space="preserve">of the </w:t>
      </w:r>
      <w:r w:rsidR="006A4FD9">
        <w:rPr>
          <w:rFonts w:asciiTheme="majorHAnsi" w:hAnsiTheme="majorHAnsi"/>
          <w:lang w:val="en-US"/>
        </w:rPr>
        <w:t>i</w:t>
      </w:r>
      <w:r>
        <w:rPr>
          <w:rFonts w:asciiTheme="majorHAnsi" w:hAnsiTheme="majorHAnsi"/>
          <w:lang w:val="en-US"/>
        </w:rPr>
        <w:t>TBCT</w:t>
      </w:r>
      <w:r w:rsidRPr="00147A56">
        <w:rPr>
          <w:rFonts w:asciiTheme="majorHAnsi" w:hAnsiTheme="majorHAnsi"/>
          <w:lang w:val="en-US"/>
        </w:rPr>
        <w:t xml:space="preserve"> performed consecutively after the scout </w:t>
      </w:r>
      <w:r>
        <w:rPr>
          <w:rFonts w:asciiTheme="majorHAnsi" w:hAnsiTheme="majorHAnsi"/>
          <w:lang w:val="en-US"/>
        </w:rPr>
        <w:t>and AIS (Abbreviated Injury Score) were</w:t>
      </w:r>
      <w:r w:rsidRPr="00147A56">
        <w:rPr>
          <w:rFonts w:asciiTheme="majorHAnsi" w:hAnsiTheme="majorHAnsi"/>
          <w:lang w:val="en-US"/>
        </w:rPr>
        <w:t xml:space="preserve"> used as reference standard for these findings.</w:t>
      </w:r>
    </w:p>
    <w:p w14:paraId="3DA39B62" w14:textId="77777777" w:rsidR="00A55226" w:rsidRPr="00147A56" w:rsidRDefault="00A55226" w:rsidP="00A55226">
      <w:pPr>
        <w:pStyle w:val="Kleurrijkelijst-accent21"/>
        <w:spacing w:line="480" w:lineRule="auto"/>
        <w:ind w:firstLine="708"/>
        <w:rPr>
          <w:rFonts w:asciiTheme="majorHAnsi" w:hAnsiTheme="majorHAnsi"/>
          <w:lang w:val="en-US"/>
        </w:rPr>
      </w:pPr>
      <w:r w:rsidRPr="00147A56">
        <w:rPr>
          <w:rFonts w:asciiTheme="majorHAnsi" w:hAnsiTheme="majorHAnsi"/>
          <w:lang w:val="en-US"/>
        </w:rPr>
        <w:t xml:space="preserve">The structured questionnaires provided the observers with the following patient information: age, sex, trauma </w:t>
      </w:r>
      <w:r w:rsidRPr="00A26260">
        <w:rPr>
          <w:rFonts w:asciiTheme="majorHAnsi" w:hAnsiTheme="majorHAnsi"/>
          <w:lang w:val="en-US"/>
        </w:rPr>
        <w:t>mechanism, in</w:t>
      </w:r>
      <w:r>
        <w:rPr>
          <w:rFonts w:asciiTheme="majorHAnsi" w:hAnsiTheme="majorHAnsi"/>
          <w:lang w:val="en-US"/>
        </w:rPr>
        <w:t>-</w:t>
      </w:r>
      <w:r w:rsidRPr="00A26260">
        <w:rPr>
          <w:rFonts w:asciiTheme="majorHAnsi" w:hAnsiTheme="majorHAnsi"/>
          <w:lang w:val="en-US"/>
        </w:rPr>
        <w:t>hospital vital parameters (respiratory rate, blood pressure, pulse, Glasgow coma scale), and pre</w:t>
      </w:r>
      <w:r>
        <w:rPr>
          <w:rFonts w:asciiTheme="majorHAnsi" w:hAnsiTheme="majorHAnsi"/>
          <w:lang w:val="en-US"/>
        </w:rPr>
        <w:t>-</w:t>
      </w:r>
      <w:r w:rsidRPr="00A26260">
        <w:rPr>
          <w:rFonts w:asciiTheme="majorHAnsi" w:hAnsiTheme="majorHAnsi"/>
          <w:lang w:val="en-US"/>
        </w:rPr>
        <w:t>hospital interventions (endotracheal intubation, placement of chest tube or pelvic binder). For every</w:t>
      </w:r>
      <w:r w:rsidRPr="00147A56">
        <w:rPr>
          <w:rFonts w:asciiTheme="majorHAnsi" w:hAnsiTheme="majorHAnsi"/>
          <w:lang w:val="en-US"/>
        </w:rPr>
        <w:t xml:space="preserve"> case the observer answered if the following major findings were present: endotracheal tube mal</w:t>
      </w:r>
      <w:r>
        <w:rPr>
          <w:rFonts w:asciiTheme="majorHAnsi" w:hAnsiTheme="majorHAnsi"/>
          <w:lang w:val="en-US"/>
        </w:rPr>
        <w:t>-</w:t>
      </w:r>
      <w:r w:rsidRPr="00147A56">
        <w:rPr>
          <w:rFonts w:asciiTheme="majorHAnsi" w:hAnsiTheme="majorHAnsi"/>
          <w:lang w:val="en-US"/>
        </w:rPr>
        <w:t xml:space="preserve">placement, </w:t>
      </w:r>
      <w:r>
        <w:rPr>
          <w:rFonts w:asciiTheme="majorHAnsi" w:hAnsiTheme="majorHAnsi"/>
          <w:lang w:val="en-US"/>
        </w:rPr>
        <w:t>hemothorax</w:t>
      </w:r>
      <w:r w:rsidRPr="00147A56">
        <w:rPr>
          <w:rFonts w:asciiTheme="majorHAnsi" w:hAnsiTheme="majorHAnsi"/>
          <w:lang w:val="en-US"/>
        </w:rPr>
        <w:t xml:space="preserve"> or pneumothorax or a </w:t>
      </w:r>
      <w:r>
        <w:rPr>
          <w:rFonts w:asciiTheme="majorHAnsi" w:hAnsiTheme="majorHAnsi"/>
          <w:lang w:val="en-US"/>
        </w:rPr>
        <w:t>pelvic</w:t>
      </w:r>
      <w:r w:rsidRPr="00147A56">
        <w:rPr>
          <w:rFonts w:asciiTheme="majorHAnsi" w:hAnsiTheme="majorHAnsi"/>
          <w:lang w:val="en-US"/>
        </w:rPr>
        <w:t xml:space="preserve"> fracture. As an alternative the observer could state the</w:t>
      </w:r>
      <w:r>
        <w:rPr>
          <w:rFonts w:asciiTheme="majorHAnsi" w:hAnsiTheme="majorHAnsi"/>
          <w:lang w:val="en-US"/>
        </w:rPr>
        <w:t xml:space="preserve"> quality of the</w:t>
      </w:r>
      <w:r w:rsidRPr="00147A56">
        <w:rPr>
          <w:rFonts w:asciiTheme="majorHAnsi" w:hAnsiTheme="majorHAnsi"/>
          <w:lang w:val="en-US"/>
        </w:rPr>
        <w:t xml:space="preserve"> </w:t>
      </w:r>
      <w:r>
        <w:rPr>
          <w:rFonts w:asciiTheme="majorHAnsi" w:hAnsiTheme="majorHAnsi"/>
          <w:lang w:val="en-US"/>
        </w:rPr>
        <w:t>imaging wa</w:t>
      </w:r>
      <w:r w:rsidRPr="00147A56">
        <w:rPr>
          <w:rFonts w:asciiTheme="majorHAnsi" w:hAnsiTheme="majorHAnsi"/>
          <w:lang w:val="en-US"/>
        </w:rPr>
        <w:t xml:space="preserve">s insufficient to recognize these findings. When a major finding was recognized the observer had to answer if endotracheal tube repositioning, chest tube placement or application of a pelvic binder was indicated. For every case a list of other relevant findings could be checked and a free text field </w:t>
      </w:r>
      <w:r w:rsidRPr="00FB68BC">
        <w:rPr>
          <w:rFonts w:asciiTheme="majorHAnsi" w:hAnsiTheme="majorHAnsi"/>
          <w:lang w:val="en-US"/>
        </w:rPr>
        <w:t xml:space="preserve">was available to describe other findings. Finally the observer could state if the </w:t>
      </w:r>
      <w:r>
        <w:rPr>
          <w:rFonts w:asciiTheme="majorHAnsi" w:hAnsiTheme="majorHAnsi"/>
          <w:lang w:val="en-US"/>
        </w:rPr>
        <w:t>i</w:t>
      </w:r>
      <w:r w:rsidRPr="00FB68BC">
        <w:rPr>
          <w:rFonts w:asciiTheme="majorHAnsi" w:hAnsiTheme="majorHAnsi"/>
          <w:lang w:val="en-US"/>
        </w:rPr>
        <w:t xml:space="preserve">TBCT </w:t>
      </w:r>
      <w:r w:rsidRPr="00FE30C5">
        <w:rPr>
          <w:rFonts w:asciiTheme="majorHAnsi" w:hAnsiTheme="majorHAnsi"/>
          <w:lang w:val="en-US"/>
        </w:rPr>
        <w:t xml:space="preserve">scout was of inferior quality and if so, for which reason. </w:t>
      </w:r>
      <w:r>
        <w:rPr>
          <w:rFonts w:asciiTheme="majorHAnsi" w:hAnsiTheme="majorHAnsi"/>
          <w:lang w:val="en-US"/>
        </w:rPr>
        <w:t>T</w:t>
      </w:r>
      <w:r w:rsidRPr="00FE30C5">
        <w:rPr>
          <w:rFonts w:asciiTheme="majorHAnsi" w:hAnsiTheme="majorHAnsi"/>
          <w:lang w:val="en-US"/>
        </w:rPr>
        <w:t xml:space="preserve">he local </w:t>
      </w:r>
      <w:r>
        <w:rPr>
          <w:rFonts w:asciiTheme="majorHAnsi" w:hAnsiTheme="majorHAnsi"/>
          <w:lang w:val="en-US"/>
        </w:rPr>
        <w:t>medical research ethics committee</w:t>
      </w:r>
      <w:r w:rsidRPr="00FE30C5">
        <w:rPr>
          <w:rFonts w:asciiTheme="majorHAnsi" w:hAnsiTheme="majorHAnsi"/>
          <w:lang w:val="en-US"/>
        </w:rPr>
        <w:t xml:space="preserve"> de</w:t>
      </w:r>
      <w:r>
        <w:rPr>
          <w:rFonts w:asciiTheme="majorHAnsi" w:hAnsiTheme="majorHAnsi"/>
          <w:lang w:val="en-US"/>
        </w:rPr>
        <w:t>cided</w:t>
      </w:r>
      <w:r w:rsidRPr="00FE30C5">
        <w:rPr>
          <w:rFonts w:asciiTheme="majorHAnsi" w:hAnsiTheme="majorHAnsi"/>
          <w:lang w:val="en-US"/>
        </w:rPr>
        <w:t xml:space="preserve"> that the study was not subject to the Dutch Medical Research Involving Human Subjects Act (WMO)</w:t>
      </w:r>
      <w:r>
        <w:rPr>
          <w:rFonts w:asciiTheme="majorHAnsi" w:hAnsiTheme="majorHAnsi"/>
          <w:lang w:val="en-US"/>
        </w:rPr>
        <w:t>.</w:t>
      </w:r>
    </w:p>
    <w:p w14:paraId="488CE22E" w14:textId="77777777" w:rsidR="00A55226" w:rsidRPr="00147A56" w:rsidRDefault="00A55226" w:rsidP="00A55226">
      <w:pPr>
        <w:pStyle w:val="Kleurrijkelijst-accent21"/>
        <w:tabs>
          <w:tab w:val="left" w:pos="2688"/>
        </w:tabs>
        <w:spacing w:line="480" w:lineRule="auto"/>
        <w:rPr>
          <w:rFonts w:asciiTheme="majorHAnsi" w:hAnsiTheme="majorHAnsi"/>
          <w:b/>
          <w:u w:val="single"/>
          <w:lang w:val="en-US"/>
        </w:rPr>
      </w:pPr>
    </w:p>
    <w:p w14:paraId="5FCDE7E9" w14:textId="77777777" w:rsidR="00A55226" w:rsidRPr="00147A56" w:rsidRDefault="00A55226" w:rsidP="00A55226">
      <w:pPr>
        <w:pStyle w:val="Heading4"/>
        <w:tabs>
          <w:tab w:val="left" w:pos="3067"/>
        </w:tabs>
        <w:spacing w:before="0" w:beforeAutospacing="0" w:after="0" w:afterAutospacing="0" w:line="480" w:lineRule="auto"/>
        <w:rPr>
          <w:rFonts w:asciiTheme="majorHAnsi" w:hAnsiTheme="majorHAnsi"/>
          <w:b w:val="0"/>
          <w:i/>
          <w:sz w:val="22"/>
          <w:szCs w:val="22"/>
        </w:rPr>
      </w:pPr>
      <w:r w:rsidRPr="00147A56">
        <w:rPr>
          <w:rFonts w:asciiTheme="majorHAnsi" w:hAnsiTheme="majorHAnsi"/>
          <w:b w:val="0"/>
          <w:i/>
          <w:sz w:val="22"/>
          <w:szCs w:val="22"/>
        </w:rPr>
        <w:t>Statistical analysis</w:t>
      </w:r>
    </w:p>
    <w:p w14:paraId="7946B061" w14:textId="164EA1A7" w:rsidR="00A55226" w:rsidRDefault="00A55226" w:rsidP="00A55226">
      <w:pPr>
        <w:pStyle w:val="Kleurrijkelijst-accent21"/>
        <w:spacing w:line="480" w:lineRule="auto"/>
        <w:rPr>
          <w:rFonts w:asciiTheme="majorHAnsi" w:hAnsiTheme="majorHAnsi"/>
          <w:lang w:val="en-US"/>
        </w:rPr>
      </w:pPr>
      <w:r w:rsidRPr="00147A56">
        <w:rPr>
          <w:rFonts w:asciiTheme="majorHAnsi" w:hAnsiTheme="majorHAnsi"/>
          <w:lang w:val="en-US"/>
        </w:rPr>
        <w:t>Continuous data with a normal distribution are presented as means with standard deviation and non-normally distributed data are presented as m</w:t>
      </w:r>
      <w:r>
        <w:rPr>
          <w:rFonts w:asciiTheme="majorHAnsi" w:hAnsiTheme="majorHAnsi"/>
          <w:lang w:val="en-US"/>
        </w:rPr>
        <w:t xml:space="preserve">edians with </w:t>
      </w:r>
      <w:r w:rsidR="00995864">
        <w:rPr>
          <w:rFonts w:asciiTheme="majorHAnsi" w:hAnsiTheme="majorHAnsi"/>
          <w:lang w:val="en-US"/>
        </w:rPr>
        <w:t>interquartile ranges</w:t>
      </w:r>
      <w:r w:rsidRPr="00147A56">
        <w:rPr>
          <w:rFonts w:asciiTheme="majorHAnsi" w:hAnsiTheme="majorHAnsi"/>
          <w:lang w:val="en-US"/>
        </w:rPr>
        <w:t>. To measure the inter</w:t>
      </w:r>
      <w:r>
        <w:rPr>
          <w:rFonts w:asciiTheme="majorHAnsi" w:hAnsiTheme="majorHAnsi"/>
          <w:lang w:val="en-US"/>
        </w:rPr>
        <w:t>-</w:t>
      </w:r>
      <w:r w:rsidRPr="00147A56">
        <w:rPr>
          <w:rFonts w:asciiTheme="majorHAnsi" w:hAnsiTheme="majorHAnsi"/>
          <w:lang w:val="en-US"/>
        </w:rPr>
        <w:t xml:space="preserve">observer agreement on presence of </w:t>
      </w:r>
      <w:r>
        <w:rPr>
          <w:rFonts w:asciiTheme="majorHAnsi" w:hAnsiTheme="majorHAnsi"/>
          <w:lang w:val="en-US"/>
        </w:rPr>
        <w:t xml:space="preserve">endotracheal </w:t>
      </w:r>
      <w:r w:rsidRPr="00147A56">
        <w:rPr>
          <w:rFonts w:asciiTheme="majorHAnsi" w:hAnsiTheme="majorHAnsi"/>
          <w:lang w:val="en-US"/>
        </w:rPr>
        <w:t>tube mal</w:t>
      </w:r>
      <w:r>
        <w:rPr>
          <w:rFonts w:asciiTheme="majorHAnsi" w:hAnsiTheme="majorHAnsi"/>
          <w:lang w:val="en-US"/>
        </w:rPr>
        <w:t>-</w:t>
      </w:r>
      <w:r w:rsidRPr="00147A56">
        <w:rPr>
          <w:rFonts w:asciiTheme="majorHAnsi" w:hAnsiTheme="majorHAnsi"/>
          <w:lang w:val="en-US"/>
        </w:rPr>
        <w:t>place</w:t>
      </w:r>
      <w:r>
        <w:rPr>
          <w:rFonts w:asciiTheme="majorHAnsi" w:hAnsiTheme="majorHAnsi"/>
          <w:lang w:val="en-US"/>
        </w:rPr>
        <w:t>ment, hemo- or pneumothorax and pelvic</w:t>
      </w:r>
      <w:r w:rsidRPr="00147A56">
        <w:rPr>
          <w:rFonts w:asciiTheme="majorHAnsi" w:hAnsiTheme="majorHAnsi"/>
          <w:lang w:val="en-US"/>
        </w:rPr>
        <w:t xml:space="preserve"> fracture</w:t>
      </w:r>
      <w:r>
        <w:rPr>
          <w:rFonts w:asciiTheme="majorHAnsi" w:hAnsiTheme="majorHAnsi"/>
          <w:lang w:val="en-US"/>
        </w:rPr>
        <w:t>s</w:t>
      </w:r>
      <w:r w:rsidRPr="00147A56">
        <w:rPr>
          <w:rFonts w:asciiTheme="majorHAnsi" w:hAnsiTheme="majorHAnsi"/>
          <w:lang w:val="en-US"/>
        </w:rPr>
        <w:t xml:space="preserve"> Fleiss</w:t>
      </w:r>
      <w:r>
        <w:rPr>
          <w:rFonts w:asciiTheme="majorHAnsi" w:hAnsiTheme="majorHAnsi"/>
          <w:lang w:val="en-US"/>
        </w:rPr>
        <w:t>'</w:t>
      </w:r>
      <w:r w:rsidRPr="00147A56">
        <w:rPr>
          <w:rFonts w:asciiTheme="majorHAnsi" w:hAnsiTheme="majorHAnsi"/>
          <w:lang w:val="en-US"/>
        </w:rPr>
        <w:t xml:space="preserve"> kappa</w:t>
      </w:r>
      <w:r>
        <w:rPr>
          <w:rFonts w:asciiTheme="majorHAnsi" w:hAnsiTheme="majorHAnsi"/>
          <w:lang w:val="en-US"/>
        </w:rPr>
        <w:t xml:space="preserve"> were calculated for all 4 observers and Cohen’s kappa for coupled observers</w:t>
      </w:r>
      <w:r w:rsidRPr="00147A56">
        <w:rPr>
          <w:rFonts w:asciiTheme="majorHAnsi" w:hAnsiTheme="majorHAnsi"/>
          <w:lang w:val="en-US"/>
        </w:rPr>
        <w:t xml:space="preserve">. </w:t>
      </w:r>
      <w:r>
        <w:rPr>
          <w:rFonts w:asciiTheme="majorHAnsi" w:hAnsiTheme="majorHAnsi"/>
          <w:lang w:val="en-US"/>
        </w:rPr>
        <w:t xml:space="preserve">Observers were coupled by profession and in simulated teams (4 combinations of two trauma surgeons and two radiologists). </w:t>
      </w:r>
      <w:r w:rsidRPr="00147A56">
        <w:rPr>
          <w:rFonts w:asciiTheme="majorHAnsi" w:hAnsiTheme="majorHAnsi"/>
          <w:lang w:val="en-US"/>
        </w:rPr>
        <w:t>Fleiss</w:t>
      </w:r>
      <w:r>
        <w:rPr>
          <w:rFonts w:asciiTheme="majorHAnsi" w:hAnsiTheme="majorHAnsi"/>
          <w:lang w:val="en-US"/>
        </w:rPr>
        <w:t>'</w:t>
      </w:r>
      <w:r w:rsidRPr="00147A56">
        <w:rPr>
          <w:rFonts w:asciiTheme="majorHAnsi" w:hAnsiTheme="majorHAnsi"/>
          <w:lang w:val="en-US"/>
        </w:rPr>
        <w:t xml:space="preserve"> </w:t>
      </w:r>
      <w:r>
        <w:rPr>
          <w:rFonts w:asciiTheme="majorHAnsi" w:hAnsiTheme="majorHAnsi"/>
          <w:lang w:val="en-US"/>
        </w:rPr>
        <w:t xml:space="preserve">and Cohen’s </w:t>
      </w:r>
      <w:r w:rsidRPr="00147A56">
        <w:rPr>
          <w:rFonts w:asciiTheme="majorHAnsi" w:hAnsiTheme="majorHAnsi"/>
          <w:lang w:val="en-US"/>
        </w:rPr>
        <w:t xml:space="preserve">kappa values were interpreted according to the categorical rating of Landis and Koch: </w:t>
      </w:r>
      <w:r>
        <w:rPr>
          <w:rFonts w:asciiTheme="majorHAnsi" w:hAnsiTheme="majorHAnsi"/>
          <w:lang w:val="en-US"/>
        </w:rPr>
        <w:t xml:space="preserve">poor agreement &lt; 0; </w:t>
      </w:r>
      <w:r w:rsidRPr="00147A56">
        <w:rPr>
          <w:rFonts w:asciiTheme="majorHAnsi" w:hAnsiTheme="majorHAnsi"/>
          <w:lang w:val="en-US"/>
        </w:rPr>
        <w:t>slight agreement, 0.00-0.20; fair agreement, 0.21-0.40; moderate agreement, 0.41-0.60; substantial agreement, 0.</w:t>
      </w:r>
      <w:r>
        <w:rPr>
          <w:rFonts w:asciiTheme="majorHAnsi" w:hAnsiTheme="majorHAnsi"/>
          <w:lang w:val="en-US"/>
        </w:rPr>
        <w:t>61-0.</w:t>
      </w:r>
      <w:r w:rsidRPr="00147A56">
        <w:rPr>
          <w:rFonts w:asciiTheme="majorHAnsi" w:hAnsiTheme="majorHAnsi"/>
          <w:lang w:val="en-US"/>
        </w:rPr>
        <w:t xml:space="preserve">80; </w:t>
      </w:r>
      <w:r>
        <w:rPr>
          <w:rFonts w:asciiTheme="majorHAnsi" w:hAnsiTheme="majorHAnsi"/>
          <w:lang w:val="en-US"/>
        </w:rPr>
        <w:t xml:space="preserve">and almost perfect </w:t>
      </w:r>
      <w:r w:rsidRPr="00447646">
        <w:rPr>
          <w:rFonts w:asciiTheme="majorHAnsi" w:hAnsiTheme="majorHAnsi"/>
          <w:lang w:val="en-US"/>
        </w:rPr>
        <w:t>agreement, 0.81-1.00</w:t>
      </w:r>
      <w:r>
        <w:rPr>
          <w:rFonts w:asciiTheme="majorHAnsi" w:hAnsiTheme="majorHAnsi"/>
          <w:lang w:val="en-US"/>
        </w:rPr>
        <w:t xml:space="preserve"> </w:t>
      </w:r>
      <w:r w:rsidRPr="0050797C">
        <w:rPr>
          <w:rFonts w:asciiTheme="majorHAnsi" w:hAnsiTheme="majorHAnsi"/>
          <w:lang w:val="en-US"/>
        </w:rPr>
        <w:fldChar w:fldCharType="begin"/>
      </w:r>
      <w:r w:rsidR="000E639D">
        <w:rPr>
          <w:rFonts w:asciiTheme="majorHAnsi" w:hAnsiTheme="majorHAnsi"/>
          <w:lang w:val="en-US"/>
        </w:rPr>
        <w:instrText xml:space="preserve"> ADDIN EN.CITE &lt;EndNote&gt;&lt;Cite&gt;&lt;Author&gt;Landis&lt;/Author&gt;&lt;Year&gt;1977&lt;/Year&gt;&lt;RecNum&gt;30&lt;/RecNum&gt;&lt;DisplayText&gt;[8]&lt;/DisplayText&gt;&lt;record&gt;&lt;rec-number&gt;30&lt;/rec-number&gt;&lt;foreign-keys&gt;&lt;key app="EN" db-id="zps2txs0kwrwv7ezspcptvw7s9a9evxpzwvx" timestamp="0"&gt;30&lt;/key&gt;&lt;/foreign-keys&gt;&lt;ref-type name="Journal Article"&gt;17&lt;/ref-type&gt;&lt;contributors&gt;&lt;authors&gt;&lt;author&gt;Landis, J. R.&lt;/author&gt;&lt;author&gt;Koch, G. G.&lt;/author&gt;&lt;/authors&gt;&lt;/contributors&gt;&lt;titles&gt;&lt;title&gt;The measurement of observer agreement for categorical data&lt;/title&gt;&lt;secondary-title&gt;Biometrics.&lt;/secondary-title&gt;&lt;/titles&gt;&lt;pages&gt;159-74.&lt;/pages&gt;&lt;volume&gt;33&lt;/volume&gt;&lt;number&gt;1&lt;/number&gt;&lt;keywords&gt;&lt;keyword&gt;Humans&lt;/keyword&gt;&lt;keyword&gt;Multiple Sclerosis/*diagnosis&lt;/keyword&gt;&lt;keyword&gt;*Statistics as Topic&lt;/keyword&gt;&lt;/keywords&gt;&lt;dates&gt;&lt;year&gt;1977&lt;/year&gt;&lt;pub-dates&gt;&lt;date&gt;Mar&lt;/date&gt;&lt;/pub-dates&gt;&lt;/dates&gt;&lt;isbn&gt;0006-341X (Print)&amp;#xD;0006-341X (Linking)&lt;/isbn&gt;&lt;work-type&gt;Research Support, U.S. Gov&amp;apos;t, Non-P.H.S.&amp;#xD;Research Support, U.S. Gov&amp;apos;t, P.H.S.&lt;/work-type&gt;&lt;urls&gt;&lt;/urls&gt;&lt;/record&gt;&lt;/Cite&gt;&lt;/EndNote&gt;</w:instrText>
      </w:r>
      <w:r w:rsidRPr="0050797C">
        <w:rPr>
          <w:rFonts w:asciiTheme="majorHAnsi" w:hAnsiTheme="majorHAnsi"/>
          <w:lang w:val="en-US"/>
        </w:rPr>
        <w:fldChar w:fldCharType="end"/>
      </w:r>
      <w:r w:rsidR="000E639D">
        <w:rPr>
          <w:rFonts w:asciiTheme="majorHAnsi" w:hAnsiTheme="majorHAnsi"/>
          <w:lang w:val="en-US"/>
        </w:rPr>
        <w:t>[</w:t>
      </w:r>
      <w:hyperlink w:anchor="_ENREF_8" w:tooltip="Landis, 1977 #30" w:history="1">
        <w:r w:rsidR="000E639D">
          <w:rPr>
            <w:rFonts w:asciiTheme="majorHAnsi" w:hAnsiTheme="majorHAnsi"/>
            <w:lang w:val="en-US"/>
          </w:rPr>
          <w:t>8</w:t>
        </w:r>
      </w:hyperlink>
      <w:r w:rsidR="000E639D">
        <w:rPr>
          <w:rFonts w:asciiTheme="majorHAnsi" w:hAnsiTheme="majorHAnsi"/>
          <w:lang w:val="en-US"/>
        </w:rPr>
        <w:t>]</w:t>
      </w:r>
      <w:r>
        <w:rPr>
          <w:rFonts w:asciiTheme="majorHAnsi" w:hAnsiTheme="majorHAnsi"/>
          <w:lang w:val="en-US"/>
        </w:rPr>
        <w:t>.</w:t>
      </w:r>
    </w:p>
    <w:p w14:paraId="27E9782B" w14:textId="164AA259" w:rsidR="00A55226" w:rsidRPr="008971A0" w:rsidRDefault="00A55226" w:rsidP="00A55226">
      <w:pPr>
        <w:pStyle w:val="Kleurrijkelijst-accent21"/>
        <w:spacing w:line="480" w:lineRule="auto"/>
        <w:ind w:firstLine="708"/>
        <w:rPr>
          <w:rFonts w:asciiTheme="majorHAnsi" w:hAnsiTheme="majorHAnsi"/>
          <w:lang w:val="en-US"/>
        </w:rPr>
      </w:pPr>
      <w:r w:rsidRPr="00147A56">
        <w:rPr>
          <w:rFonts w:asciiTheme="majorHAnsi" w:hAnsiTheme="majorHAnsi"/>
          <w:lang w:val="en-US"/>
        </w:rPr>
        <w:t xml:space="preserve">The sensitivity, specificity, positive </w:t>
      </w:r>
      <w:r>
        <w:rPr>
          <w:rFonts w:asciiTheme="majorHAnsi" w:hAnsiTheme="majorHAnsi"/>
          <w:lang w:val="en-US"/>
        </w:rPr>
        <w:t>predictive value and negative predictive value</w:t>
      </w:r>
      <w:r w:rsidRPr="00147A56">
        <w:rPr>
          <w:rFonts w:asciiTheme="majorHAnsi" w:hAnsiTheme="majorHAnsi"/>
          <w:lang w:val="en-US"/>
        </w:rPr>
        <w:t xml:space="preserve"> for </w:t>
      </w:r>
      <w:r>
        <w:rPr>
          <w:rFonts w:asciiTheme="majorHAnsi" w:hAnsiTheme="majorHAnsi"/>
          <w:lang w:val="en-US"/>
        </w:rPr>
        <w:t xml:space="preserve">diagnosis of hemo- and/or pneumothorax and pelvic fractures with an Abbreviated Injury Scale (AIS) </w:t>
      </w:r>
      <w:r w:rsidRPr="003E06EF">
        <w:rPr>
          <w:lang w:val="en-GB"/>
        </w:rPr>
        <w:t>≥</w:t>
      </w:r>
      <w:r>
        <w:rPr>
          <w:rFonts w:asciiTheme="majorHAnsi" w:hAnsiTheme="majorHAnsi"/>
          <w:lang w:val="en-US"/>
        </w:rPr>
        <w:t>3 by i</w:t>
      </w:r>
      <w:r w:rsidRPr="00147A56">
        <w:rPr>
          <w:rFonts w:asciiTheme="majorHAnsi" w:hAnsiTheme="majorHAnsi"/>
          <w:lang w:val="en-US"/>
        </w:rPr>
        <w:t xml:space="preserve">TBCT scout </w:t>
      </w:r>
      <w:r>
        <w:rPr>
          <w:rFonts w:asciiTheme="majorHAnsi" w:hAnsiTheme="majorHAnsi"/>
          <w:lang w:val="en-US"/>
        </w:rPr>
        <w:t>were</w:t>
      </w:r>
      <w:r w:rsidRPr="00147A56">
        <w:rPr>
          <w:rFonts w:asciiTheme="majorHAnsi" w:hAnsiTheme="majorHAnsi"/>
          <w:lang w:val="en-US"/>
        </w:rPr>
        <w:t xml:space="preserve"> calculated in comparison </w:t>
      </w:r>
      <w:r>
        <w:rPr>
          <w:rFonts w:asciiTheme="majorHAnsi" w:hAnsiTheme="majorHAnsi"/>
          <w:lang w:val="en-US"/>
        </w:rPr>
        <w:t xml:space="preserve">to the Abbreviated Injury Scores derived from iTBCT reports. </w:t>
      </w:r>
      <w:r w:rsidRPr="00147A56">
        <w:rPr>
          <w:rFonts w:asciiTheme="majorHAnsi" w:hAnsiTheme="majorHAnsi"/>
          <w:lang w:val="en-US"/>
        </w:rPr>
        <w:t xml:space="preserve">The sensitivity, specificity, positive </w:t>
      </w:r>
      <w:r>
        <w:rPr>
          <w:rFonts w:asciiTheme="majorHAnsi" w:hAnsiTheme="majorHAnsi"/>
          <w:lang w:val="en-US"/>
        </w:rPr>
        <w:t>predictive value and negative predictive value</w:t>
      </w:r>
      <w:r w:rsidRPr="00147A56">
        <w:rPr>
          <w:rFonts w:asciiTheme="majorHAnsi" w:hAnsiTheme="majorHAnsi"/>
          <w:lang w:val="en-US"/>
        </w:rPr>
        <w:t xml:space="preserve"> for </w:t>
      </w:r>
      <w:r>
        <w:rPr>
          <w:rFonts w:asciiTheme="majorHAnsi" w:hAnsiTheme="majorHAnsi"/>
          <w:lang w:val="en-US"/>
        </w:rPr>
        <w:t xml:space="preserve">the decision to perform an intervention based </w:t>
      </w:r>
      <w:r w:rsidRPr="00147A56">
        <w:rPr>
          <w:rFonts w:asciiTheme="majorHAnsi" w:hAnsiTheme="majorHAnsi"/>
          <w:lang w:val="en-US"/>
        </w:rPr>
        <w:t xml:space="preserve">on the </w:t>
      </w:r>
      <w:r>
        <w:rPr>
          <w:rFonts w:asciiTheme="majorHAnsi" w:hAnsiTheme="majorHAnsi"/>
          <w:lang w:val="en-US"/>
        </w:rPr>
        <w:t>i</w:t>
      </w:r>
      <w:r w:rsidRPr="00147A56">
        <w:rPr>
          <w:rFonts w:asciiTheme="majorHAnsi" w:hAnsiTheme="majorHAnsi"/>
          <w:lang w:val="en-US"/>
        </w:rPr>
        <w:t xml:space="preserve">TBCT scout </w:t>
      </w:r>
      <w:r>
        <w:rPr>
          <w:rFonts w:asciiTheme="majorHAnsi" w:hAnsiTheme="majorHAnsi"/>
          <w:lang w:val="en-US"/>
        </w:rPr>
        <w:t>were</w:t>
      </w:r>
      <w:r w:rsidRPr="00147A56">
        <w:rPr>
          <w:rFonts w:asciiTheme="majorHAnsi" w:hAnsiTheme="majorHAnsi"/>
          <w:lang w:val="en-US"/>
        </w:rPr>
        <w:t xml:space="preserve"> calculated in comparison </w:t>
      </w:r>
      <w:r>
        <w:rPr>
          <w:rFonts w:asciiTheme="majorHAnsi" w:hAnsiTheme="majorHAnsi"/>
          <w:lang w:val="en-US"/>
        </w:rPr>
        <w:t xml:space="preserve">to the actual interventions performed on iTBCT results. Interventions consisted of placement of a chest tube for pneumo- </w:t>
      </w:r>
      <w:r w:rsidRPr="008971A0">
        <w:rPr>
          <w:rFonts w:asciiTheme="majorHAnsi" w:hAnsiTheme="majorHAnsi"/>
          <w:lang w:val="en-US"/>
        </w:rPr>
        <w:t xml:space="preserve">or hemothorax or application of a pelvic binder for unstable pelvic fractures. Confidence </w:t>
      </w:r>
      <w:r w:rsidR="00653FCB" w:rsidRPr="008971A0">
        <w:rPr>
          <w:rFonts w:asciiTheme="majorHAnsi" w:hAnsiTheme="majorHAnsi"/>
          <w:lang w:val="en-US"/>
        </w:rPr>
        <w:t xml:space="preserve">intervals </w:t>
      </w:r>
      <w:r w:rsidRPr="008971A0">
        <w:rPr>
          <w:rFonts w:asciiTheme="majorHAnsi" w:hAnsiTheme="majorHAnsi"/>
          <w:lang w:val="en-US"/>
        </w:rPr>
        <w:t xml:space="preserve">for diagnostic test characteristics were </w:t>
      </w:r>
      <w:r w:rsidR="006B1F42" w:rsidRPr="008971A0">
        <w:rPr>
          <w:rFonts w:asciiTheme="majorHAnsi" w:hAnsiTheme="majorHAnsi"/>
          <w:lang w:val="en-US"/>
        </w:rPr>
        <w:t xml:space="preserve">calculated using Wilson procedure with correction for continuity </w:t>
      </w:r>
      <w:r w:rsidR="000E639D" w:rsidRPr="008971A0">
        <w:rPr>
          <w:rFonts w:asciiTheme="majorHAnsi" w:hAnsiTheme="majorHAnsi"/>
          <w:lang w:val="en-US"/>
        </w:rPr>
        <w:fldChar w:fldCharType="begin"/>
      </w:r>
      <w:r w:rsidR="000E639D" w:rsidRPr="008971A0">
        <w:rPr>
          <w:rFonts w:asciiTheme="majorHAnsi" w:hAnsiTheme="majorHAnsi"/>
          <w:lang w:val="en-US"/>
        </w:rPr>
        <w:instrText xml:space="preserve"> ADDIN EN.CITE &lt;EndNote&gt;&lt;Cite&gt;&lt;Author&gt;Newcombe&lt;/Author&gt;&lt;Year&gt;1998&lt;/Year&gt;&lt;RecNum&gt;34&lt;/RecNum&gt;&lt;DisplayText&gt;[9]&lt;/DisplayText&gt;&lt;record&gt;&lt;rec-number&gt;34&lt;/rec-number&gt;&lt;foreign-keys&gt;&lt;key app="EN" db-id="zps2txs0kwrwv7ezspcptvw7s9a9evxpzwvx" timestamp="0"&gt;34&lt;/key&gt;&lt;/foreign-keys&gt;&lt;ref-type name="Journal Article"&gt;17&lt;/ref-type&gt;&lt;contributors&gt;&lt;authors&gt;&lt;author&gt;Newcombe, R. G.&lt;/author&gt;&lt;/authors&gt;&lt;/contributors&gt;&lt;titles&gt;&lt;title&gt;Two-sided confidence intervals for the single proportion: comparison of seven methods&lt;/title&gt;&lt;secondary-title&gt;Stat Med.&lt;/secondary-title&gt;&lt;/titles&gt;&lt;pages&gt;857-72.&lt;/pages&gt;&lt;volume&gt;17&lt;/volume&gt;&lt;number&gt;8&lt;/number&gt;&lt;keywords&gt;&lt;keyword&gt;*Confidence Intervals&lt;/keyword&gt;&lt;keyword&gt;Likelihood Functions&lt;/keyword&gt;&lt;keyword&gt;Probability&lt;/keyword&gt;&lt;keyword&gt;Statistics as Topic/methods&lt;/keyword&gt;&lt;/keywords&gt;&lt;dates&gt;&lt;year&gt;1998&lt;/year&gt;&lt;pub-dates&gt;&lt;date&gt;Apr 30&lt;/date&gt;&lt;/pub-dates&gt;&lt;/dates&gt;&lt;isbn&gt;0277-6715 (Print)&amp;#xD;0277-6715 (Linking)&lt;/isbn&gt;&lt;work-type&gt;Comparative Study&lt;/work-type&gt;&lt;urls&gt;&lt;/urls&gt;&lt;/record&gt;&lt;/Cite&gt;&lt;/EndNote&gt;</w:instrText>
      </w:r>
      <w:r w:rsidR="000E639D" w:rsidRPr="008971A0">
        <w:rPr>
          <w:rFonts w:asciiTheme="majorHAnsi" w:hAnsiTheme="majorHAnsi"/>
          <w:lang w:val="en-US"/>
        </w:rPr>
        <w:fldChar w:fldCharType="separate"/>
      </w:r>
      <w:r w:rsidR="000E639D" w:rsidRPr="008971A0">
        <w:rPr>
          <w:rFonts w:asciiTheme="majorHAnsi" w:hAnsiTheme="majorHAnsi"/>
          <w:noProof/>
          <w:lang w:val="en-US"/>
        </w:rPr>
        <w:t>[</w:t>
      </w:r>
      <w:hyperlink w:anchor="_ENREF_9" w:tooltip="Newcombe, 1998 #34" w:history="1">
        <w:r w:rsidR="000E639D" w:rsidRPr="008971A0">
          <w:rPr>
            <w:rFonts w:asciiTheme="majorHAnsi" w:hAnsiTheme="majorHAnsi"/>
            <w:noProof/>
            <w:lang w:val="en-US"/>
          </w:rPr>
          <w:t>9</w:t>
        </w:r>
      </w:hyperlink>
      <w:r w:rsidR="000E639D" w:rsidRPr="008971A0">
        <w:rPr>
          <w:rFonts w:asciiTheme="majorHAnsi" w:hAnsiTheme="majorHAnsi"/>
          <w:noProof/>
          <w:lang w:val="en-US"/>
        </w:rPr>
        <w:t>]</w:t>
      </w:r>
      <w:r w:rsidR="000E639D" w:rsidRPr="008971A0">
        <w:rPr>
          <w:rFonts w:asciiTheme="majorHAnsi" w:hAnsiTheme="majorHAnsi"/>
          <w:lang w:val="en-US"/>
        </w:rPr>
        <w:fldChar w:fldCharType="end"/>
      </w:r>
      <w:r w:rsidR="00BF4F87" w:rsidRPr="008971A0">
        <w:rPr>
          <w:rFonts w:asciiTheme="majorHAnsi" w:hAnsiTheme="majorHAnsi"/>
          <w:lang w:val="en-US"/>
        </w:rPr>
        <w:t>.</w:t>
      </w:r>
    </w:p>
    <w:p w14:paraId="42B3D812" w14:textId="4B71D39E" w:rsidR="00A55226" w:rsidRPr="00147A56" w:rsidRDefault="00A55226" w:rsidP="00A55226">
      <w:pPr>
        <w:pStyle w:val="Kleurrijkelijst-accent21"/>
        <w:spacing w:line="480" w:lineRule="auto"/>
        <w:ind w:firstLine="708"/>
        <w:rPr>
          <w:rFonts w:asciiTheme="majorHAnsi" w:hAnsiTheme="majorHAnsi"/>
          <w:lang w:val="en-US"/>
        </w:rPr>
      </w:pPr>
      <w:r w:rsidRPr="008971A0">
        <w:rPr>
          <w:rFonts w:asciiTheme="majorHAnsi" w:hAnsiTheme="majorHAnsi"/>
          <w:lang w:val="en-US"/>
        </w:rPr>
        <w:t>The rate of other potential</w:t>
      </w:r>
      <w:r w:rsidRPr="00147A56">
        <w:rPr>
          <w:rFonts w:asciiTheme="majorHAnsi" w:hAnsiTheme="majorHAnsi"/>
          <w:lang w:val="en-US"/>
        </w:rPr>
        <w:t xml:space="preserve"> relevant findings on </w:t>
      </w:r>
      <w:r>
        <w:rPr>
          <w:rFonts w:asciiTheme="majorHAnsi" w:hAnsiTheme="majorHAnsi"/>
          <w:lang w:val="en-US"/>
        </w:rPr>
        <w:t>i</w:t>
      </w:r>
      <w:r w:rsidRPr="00147A56">
        <w:rPr>
          <w:rFonts w:asciiTheme="majorHAnsi" w:hAnsiTheme="majorHAnsi"/>
          <w:lang w:val="en-US"/>
        </w:rPr>
        <w:t xml:space="preserve">TBCT scouts </w:t>
      </w:r>
      <w:r>
        <w:rPr>
          <w:rFonts w:asciiTheme="majorHAnsi" w:hAnsiTheme="majorHAnsi"/>
          <w:lang w:val="en-US"/>
        </w:rPr>
        <w:t>is</w:t>
      </w:r>
      <w:r w:rsidRPr="00147A56">
        <w:rPr>
          <w:rFonts w:asciiTheme="majorHAnsi" w:hAnsiTheme="majorHAnsi"/>
          <w:lang w:val="en-US"/>
        </w:rPr>
        <w:t xml:space="preserve"> presented in the appendix. Reasons for inferior quality scouts are listed in the appendix</w:t>
      </w:r>
      <w:r>
        <w:rPr>
          <w:rFonts w:asciiTheme="majorHAnsi" w:hAnsiTheme="majorHAnsi"/>
          <w:lang w:val="en-US"/>
        </w:rPr>
        <w:t xml:space="preserve"> as well</w:t>
      </w:r>
      <w:r w:rsidRPr="00147A56">
        <w:rPr>
          <w:rFonts w:asciiTheme="majorHAnsi" w:hAnsiTheme="majorHAnsi"/>
          <w:lang w:val="en-US"/>
        </w:rPr>
        <w:t>.</w:t>
      </w:r>
      <w:r>
        <w:rPr>
          <w:rFonts w:asciiTheme="majorHAnsi" w:hAnsiTheme="majorHAnsi"/>
          <w:lang w:val="en-US"/>
        </w:rPr>
        <w:t xml:space="preserve"> S</w:t>
      </w:r>
      <w:r w:rsidRPr="00147A56">
        <w:rPr>
          <w:rFonts w:asciiTheme="majorHAnsi" w:hAnsiTheme="majorHAnsi"/>
          <w:lang w:val="en-US"/>
        </w:rPr>
        <w:t>tatistical analyses were performed with SPSS version 24 (</w:t>
      </w:r>
      <w:r w:rsidR="0055338F">
        <w:rPr>
          <w:rFonts w:asciiTheme="majorHAnsi" w:hAnsiTheme="majorHAnsi"/>
          <w:lang w:val="en-US"/>
        </w:rPr>
        <w:t>IBM Corp., Armonk, NY; 2016</w:t>
      </w:r>
      <w:r w:rsidRPr="00147A56">
        <w:rPr>
          <w:rFonts w:asciiTheme="majorHAnsi" w:hAnsiTheme="majorHAnsi"/>
          <w:lang w:val="en-US"/>
        </w:rPr>
        <w:t>).</w:t>
      </w:r>
      <w:r>
        <w:rPr>
          <w:rFonts w:asciiTheme="majorHAnsi" w:hAnsiTheme="majorHAnsi"/>
          <w:lang w:val="en-US"/>
        </w:rPr>
        <w:t xml:space="preserve"> </w:t>
      </w:r>
      <w:r w:rsidR="00941AB7">
        <w:rPr>
          <w:rFonts w:asciiTheme="majorHAnsi" w:hAnsiTheme="majorHAnsi"/>
          <w:lang w:val="en-US"/>
        </w:rPr>
        <w:t xml:space="preserve">Binomial confidence intervals were calculated using </w:t>
      </w:r>
      <w:r w:rsidR="006B1F42">
        <w:rPr>
          <w:rFonts w:asciiTheme="majorHAnsi" w:hAnsiTheme="majorHAnsi"/>
          <w:lang w:val="en-US"/>
        </w:rPr>
        <w:t>vassarstats.net</w:t>
      </w:r>
      <w:r w:rsidR="00941AB7">
        <w:rPr>
          <w:rFonts w:asciiTheme="majorHAnsi" w:hAnsiTheme="majorHAnsi"/>
          <w:lang w:val="en-US"/>
        </w:rPr>
        <w:t xml:space="preserve">. </w:t>
      </w:r>
      <w:r>
        <w:rPr>
          <w:rFonts w:asciiTheme="majorHAnsi" w:hAnsiTheme="majorHAnsi"/>
          <w:lang w:val="en-US"/>
        </w:rPr>
        <w:t xml:space="preserve">Analyses for pooling data and confidence intervals of pooled data were performed with </w:t>
      </w:r>
      <w:r w:rsidR="00653FCB" w:rsidRPr="00653FCB">
        <w:rPr>
          <w:rFonts w:asciiTheme="majorHAnsi" w:hAnsiTheme="majorHAnsi"/>
          <w:lang w:val="en-US"/>
        </w:rPr>
        <w:t>MedCalc Statistical Software version 18.2.1 (MedCalc Software bvba, Ostend, Belgium; 2018)</w:t>
      </w:r>
      <w:r>
        <w:rPr>
          <w:rFonts w:asciiTheme="majorHAnsi" w:hAnsiTheme="majorHAnsi"/>
          <w:lang w:val="en-US"/>
        </w:rPr>
        <w:t>.</w:t>
      </w:r>
    </w:p>
    <w:p w14:paraId="08750B33" w14:textId="77777777" w:rsidR="00A55226" w:rsidRDefault="00A55226" w:rsidP="00A55226">
      <w:pPr>
        <w:pStyle w:val="Heading2"/>
        <w:spacing w:before="0" w:beforeAutospacing="0" w:after="0" w:afterAutospacing="0" w:line="480" w:lineRule="auto"/>
        <w:rPr>
          <w:rFonts w:asciiTheme="majorHAnsi" w:hAnsiTheme="majorHAnsi"/>
          <w:sz w:val="22"/>
          <w:szCs w:val="22"/>
        </w:rPr>
      </w:pPr>
    </w:p>
    <w:p w14:paraId="0D3B6325" w14:textId="77777777" w:rsidR="00A55226" w:rsidRPr="00147A56" w:rsidRDefault="00A55226" w:rsidP="00A55226">
      <w:pPr>
        <w:pStyle w:val="Heading2"/>
        <w:spacing w:before="0" w:beforeAutospacing="0" w:after="0" w:afterAutospacing="0" w:line="480" w:lineRule="auto"/>
        <w:rPr>
          <w:rFonts w:asciiTheme="majorHAnsi" w:hAnsiTheme="majorHAnsi"/>
          <w:sz w:val="22"/>
          <w:szCs w:val="22"/>
        </w:rPr>
      </w:pPr>
      <w:r w:rsidRPr="00147A56">
        <w:rPr>
          <w:rFonts w:asciiTheme="majorHAnsi" w:hAnsiTheme="majorHAnsi"/>
          <w:sz w:val="22"/>
          <w:szCs w:val="22"/>
        </w:rPr>
        <w:t>Results</w:t>
      </w:r>
    </w:p>
    <w:p w14:paraId="3A573E16" w14:textId="597D7D34" w:rsidR="00A55226" w:rsidRDefault="00A55226" w:rsidP="00A55226">
      <w:pPr>
        <w:pStyle w:val="Kleurrijkelijst-accent21"/>
        <w:spacing w:line="480" w:lineRule="auto"/>
        <w:rPr>
          <w:rFonts w:asciiTheme="majorHAnsi" w:hAnsiTheme="majorHAnsi"/>
          <w:lang w:val="en-US"/>
        </w:rPr>
      </w:pPr>
      <w:r>
        <w:rPr>
          <w:rFonts w:asciiTheme="majorHAnsi" w:hAnsiTheme="majorHAnsi"/>
          <w:lang w:val="en-US"/>
        </w:rPr>
        <w:t>In this study 220 patients with a median age of 37 years (</w:t>
      </w:r>
      <w:r w:rsidR="00600F21">
        <w:rPr>
          <w:rFonts w:asciiTheme="majorHAnsi" w:hAnsiTheme="majorHAnsi"/>
          <w:lang w:val="en-US"/>
        </w:rPr>
        <w:t>IQR</w:t>
      </w:r>
      <w:r>
        <w:rPr>
          <w:rFonts w:asciiTheme="majorHAnsi" w:hAnsiTheme="majorHAnsi"/>
          <w:lang w:val="en-US"/>
        </w:rPr>
        <w:t xml:space="preserve"> 26-59) were included. Most of them sustained blunt trauma (95.0%). Median Injury Severity Score (ISS) was 18 (</w:t>
      </w:r>
      <w:r w:rsidR="00600F21">
        <w:rPr>
          <w:rFonts w:asciiTheme="majorHAnsi" w:hAnsiTheme="majorHAnsi"/>
          <w:lang w:val="en-US"/>
        </w:rPr>
        <w:t>IQR</w:t>
      </w:r>
      <w:r>
        <w:rPr>
          <w:rFonts w:asciiTheme="majorHAnsi" w:hAnsiTheme="majorHAnsi"/>
          <w:lang w:val="en-US"/>
        </w:rPr>
        <w:t xml:space="preserve"> 9-27). </w:t>
      </w:r>
      <w:r w:rsidR="00D64099">
        <w:rPr>
          <w:rFonts w:asciiTheme="majorHAnsi" w:hAnsiTheme="majorHAnsi"/>
          <w:lang w:val="en-US"/>
        </w:rPr>
        <w:t xml:space="preserve">In all 220 patients iTBCT was indicated and performed. In 17 patients (7.7 %) chest radiographs were done before iTBCT; pelvic radiographs in 3 patients (1.4 %) and </w:t>
      </w:r>
      <w:r w:rsidR="006A4FD9">
        <w:rPr>
          <w:rFonts w:asciiTheme="majorHAnsi" w:hAnsiTheme="majorHAnsi"/>
          <w:lang w:val="en-US"/>
        </w:rPr>
        <w:t>FAST</w:t>
      </w:r>
      <w:r w:rsidR="00D64099">
        <w:rPr>
          <w:rFonts w:asciiTheme="majorHAnsi" w:hAnsiTheme="majorHAnsi"/>
          <w:lang w:val="en-US"/>
        </w:rPr>
        <w:t xml:space="preserve"> in 6 patients (2.7 %). </w:t>
      </w:r>
      <w:r>
        <w:rPr>
          <w:rFonts w:asciiTheme="majorHAnsi" w:hAnsiTheme="majorHAnsi"/>
          <w:lang w:val="en-US"/>
        </w:rPr>
        <w:t>Endotracheal intubation was performed in 102 patients (46.4%) before arrival in the trauma room or before iTBCT scanning. Chest tubes were placed in 30 patients (13.6%). In 12 patients (40.0%) chest tubes were placed before iTBCT scanning. Pelvic binders were placed in 14 patients (6.4%). Only one of these pelvic binders was applied after iTBCT scanning. See Table 1 for demographic and clinical characteristics.</w:t>
      </w:r>
    </w:p>
    <w:p w14:paraId="3FF59BF2" w14:textId="77777777" w:rsidR="00A55226" w:rsidRPr="0037044D" w:rsidRDefault="00A55226" w:rsidP="00A55226">
      <w:pPr>
        <w:pStyle w:val="Kleurrijkelijst-accent21"/>
        <w:spacing w:line="480" w:lineRule="auto"/>
        <w:ind w:firstLine="708"/>
        <w:rPr>
          <w:rFonts w:asciiTheme="majorHAnsi" w:hAnsiTheme="majorHAnsi"/>
          <w:lang w:val="en-US"/>
        </w:rPr>
      </w:pPr>
      <w:r>
        <w:rPr>
          <w:rFonts w:asciiTheme="majorHAnsi" w:hAnsiTheme="majorHAnsi"/>
          <w:lang w:val="en-US"/>
        </w:rPr>
        <w:t xml:space="preserve">Inter-observer variability of findings on iTBCT scouts is shown in Table 2. For the evaluability of endotracheal tube position there was poor, respectively slight agreement between radiologists and within simulated teams (K -0.03, 95% CI -0.05 – 0.00 and K 0.13, </w:t>
      </w:r>
      <w:r w:rsidRPr="0071292D">
        <w:rPr>
          <w:rFonts w:asciiTheme="majorHAnsi" w:hAnsiTheme="majorHAnsi"/>
          <w:lang w:val="en-US"/>
        </w:rPr>
        <w:t xml:space="preserve">95% CI 0.03 – 0.23). For diagnosing pneumo- </w:t>
      </w:r>
      <w:r>
        <w:rPr>
          <w:rFonts w:asciiTheme="majorHAnsi" w:hAnsiTheme="majorHAnsi"/>
          <w:lang w:val="en-US"/>
        </w:rPr>
        <w:t xml:space="preserve">and / </w:t>
      </w:r>
      <w:r w:rsidRPr="0071292D">
        <w:rPr>
          <w:rFonts w:asciiTheme="majorHAnsi" w:hAnsiTheme="majorHAnsi"/>
          <w:lang w:val="en-US"/>
        </w:rPr>
        <w:t xml:space="preserve">or </w:t>
      </w:r>
      <w:r>
        <w:rPr>
          <w:rFonts w:asciiTheme="majorHAnsi" w:hAnsiTheme="majorHAnsi"/>
          <w:lang w:val="en-US"/>
        </w:rPr>
        <w:t>hemo</w:t>
      </w:r>
      <w:r w:rsidRPr="0071292D">
        <w:rPr>
          <w:rFonts w:asciiTheme="majorHAnsi" w:hAnsiTheme="majorHAnsi"/>
          <w:lang w:val="en-US"/>
        </w:rPr>
        <w:t xml:space="preserve">thorax on </w:t>
      </w:r>
      <w:r>
        <w:rPr>
          <w:rFonts w:asciiTheme="majorHAnsi" w:hAnsiTheme="majorHAnsi"/>
          <w:lang w:val="en-US"/>
        </w:rPr>
        <w:t>iTBCT scouts there was</w:t>
      </w:r>
      <w:r w:rsidRPr="0071292D">
        <w:rPr>
          <w:rFonts w:asciiTheme="majorHAnsi" w:hAnsiTheme="majorHAnsi"/>
          <w:lang w:val="en-US"/>
        </w:rPr>
        <w:t xml:space="preserve"> moderate agreement between </w:t>
      </w:r>
      <w:r>
        <w:rPr>
          <w:rFonts w:asciiTheme="majorHAnsi" w:hAnsiTheme="majorHAnsi"/>
          <w:lang w:val="en-US"/>
        </w:rPr>
        <w:t>radiologists</w:t>
      </w:r>
      <w:r w:rsidRPr="0071292D">
        <w:rPr>
          <w:rFonts w:asciiTheme="majorHAnsi" w:hAnsiTheme="majorHAnsi"/>
          <w:lang w:val="en-US"/>
        </w:rPr>
        <w:t xml:space="preserve"> (K 0.57, 95% CI 0.35-0.79</w:t>
      </w:r>
      <w:r>
        <w:rPr>
          <w:rFonts w:asciiTheme="majorHAnsi" w:hAnsiTheme="majorHAnsi"/>
          <w:lang w:val="en-US"/>
        </w:rPr>
        <w:t xml:space="preserve">) and </w:t>
      </w:r>
      <w:r w:rsidRPr="0071292D">
        <w:rPr>
          <w:rFonts w:asciiTheme="majorHAnsi" w:hAnsiTheme="majorHAnsi"/>
          <w:lang w:val="en-US"/>
        </w:rPr>
        <w:t xml:space="preserve">substantial agreement </w:t>
      </w:r>
      <w:r>
        <w:rPr>
          <w:rFonts w:asciiTheme="majorHAnsi" w:hAnsiTheme="majorHAnsi"/>
          <w:lang w:val="en-US"/>
        </w:rPr>
        <w:t xml:space="preserve">within simulated teams </w:t>
      </w:r>
      <w:r w:rsidRPr="0071292D">
        <w:rPr>
          <w:rFonts w:asciiTheme="majorHAnsi" w:hAnsiTheme="majorHAnsi"/>
          <w:lang w:val="en-US"/>
        </w:rPr>
        <w:t xml:space="preserve">(K 0.61, 95% CI 0.49 – 0.73). For diagnosing </w:t>
      </w:r>
      <w:r>
        <w:rPr>
          <w:rFonts w:asciiTheme="majorHAnsi" w:hAnsiTheme="majorHAnsi"/>
          <w:lang w:val="en-US"/>
        </w:rPr>
        <w:t>pelvic</w:t>
      </w:r>
      <w:r w:rsidRPr="0037044D">
        <w:rPr>
          <w:rFonts w:asciiTheme="majorHAnsi" w:hAnsiTheme="majorHAnsi"/>
          <w:lang w:val="en-US"/>
        </w:rPr>
        <w:t xml:space="preserve"> fractures on </w:t>
      </w:r>
      <w:r>
        <w:rPr>
          <w:rFonts w:asciiTheme="majorHAnsi" w:hAnsiTheme="majorHAnsi"/>
          <w:lang w:val="en-US"/>
        </w:rPr>
        <w:t>iTBCT scouts there wa</w:t>
      </w:r>
      <w:r w:rsidRPr="0037044D">
        <w:rPr>
          <w:rFonts w:asciiTheme="majorHAnsi" w:hAnsiTheme="majorHAnsi"/>
          <w:lang w:val="en-US"/>
        </w:rPr>
        <w:t>s substantial agreement between radiologists and within simulated teams (K 0.73, 95% CI 0.57 – 0.90 and K 0.64, 95% CI 0.46 – 0.81).</w:t>
      </w:r>
    </w:p>
    <w:p w14:paraId="4C6C7778" w14:textId="77B781C9" w:rsidR="00A55226" w:rsidRPr="0037044D" w:rsidRDefault="00A55226" w:rsidP="00A55226">
      <w:pPr>
        <w:pStyle w:val="Kleurrijkelijst-accent21"/>
        <w:spacing w:line="480" w:lineRule="auto"/>
        <w:rPr>
          <w:rFonts w:asciiTheme="majorHAnsi" w:hAnsiTheme="majorHAnsi"/>
          <w:lang w:val="en-US"/>
        </w:rPr>
      </w:pPr>
      <w:r w:rsidRPr="0037044D">
        <w:rPr>
          <w:rFonts w:asciiTheme="majorHAnsi" w:hAnsiTheme="majorHAnsi"/>
          <w:lang w:val="en-US"/>
        </w:rPr>
        <w:tab/>
        <w:t xml:space="preserve">Sensitivity for radiologist agreement on pneumo- and / or </w:t>
      </w:r>
      <w:r>
        <w:rPr>
          <w:rFonts w:asciiTheme="majorHAnsi" w:hAnsiTheme="majorHAnsi"/>
          <w:lang w:val="en-US"/>
        </w:rPr>
        <w:t>hemo</w:t>
      </w:r>
      <w:r w:rsidRPr="0037044D">
        <w:rPr>
          <w:rFonts w:asciiTheme="majorHAnsi" w:hAnsiTheme="majorHAnsi"/>
          <w:lang w:val="en-US"/>
        </w:rPr>
        <w:t xml:space="preserve">thorax </w:t>
      </w:r>
      <w:r>
        <w:rPr>
          <w:rFonts w:asciiTheme="majorHAnsi" w:hAnsiTheme="majorHAnsi"/>
          <w:lang w:val="en-US"/>
        </w:rPr>
        <w:t xml:space="preserve">by iTBCT scout was </w:t>
      </w:r>
      <w:r w:rsidRPr="0037044D">
        <w:rPr>
          <w:rFonts w:asciiTheme="majorHAnsi" w:hAnsiTheme="majorHAnsi"/>
          <w:lang w:val="en-US"/>
        </w:rPr>
        <w:t>26</w:t>
      </w:r>
      <w:r>
        <w:rPr>
          <w:rFonts w:asciiTheme="majorHAnsi" w:hAnsiTheme="majorHAnsi"/>
          <w:lang w:val="en-US"/>
        </w:rPr>
        <w:t xml:space="preserve">% (95% CI </w:t>
      </w:r>
      <w:r w:rsidR="000E701F">
        <w:rPr>
          <w:rFonts w:asciiTheme="majorHAnsi" w:hAnsiTheme="majorHAnsi"/>
          <w:lang w:val="en-US"/>
        </w:rPr>
        <w:t>13</w:t>
      </w:r>
      <w:r>
        <w:rPr>
          <w:rFonts w:asciiTheme="majorHAnsi" w:hAnsiTheme="majorHAnsi"/>
          <w:lang w:val="en-US"/>
        </w:rPr>
        <w:t xml:space="preserve">% – </w:t>
      </w:r>
      <w:r w:rsidR="000E701F">
        <w:rPr>
          <w:rFonts w:asciiTheme="majorHAnsi" w:hAnsiTheme="majorHAnsi"/>
          <w:lang w:val="en-US"/>
        </w:rPr>
        <w:t>44</w:t>
      </w:r>
      <w:r>
        <w:rPr>
          <w:rFonts w:asciiTheme="majorHAnsi" w:hAnsiTheme="majorHAnsi"/>
          <w:lang w:val="en-US"/>
        </w:rPr>
        <w:t>%</w:t>
      </w:r>
      <w:r w:rsidRPr="0037044D">
        <w:rPr>
          <w:rFonts w:asciiTheme="majorHAnsi" w:hAnsiTheme="majorHAnsi"/>
          <w:lang w:val="en-US"/>
        </w:rPr>
        <w:t xml:space="preserve">) and </w:t>
      </w:r>
      <w:r w:rsidR="00D41DD3">
        <w:rPr>
          <w:rFonts w:asciiTheme="majorHAnsi" w:hAnsiTheme="majorHAnsi"/>
          <w:lang w:val="en-US"/>
        </w:rPr>
        <w:t>21</w:t>
      </w:r>
      <w:r>
        <w:rPr>
          <w:rFonts w:asciiTheme="majorHAnsi" w:hAnsiTheme="majorHAnsi"/>
          <w:lang w:val="en-US"/>
        </w:rPr>
        <w:t xml:space="preserve">% (95% CI </w:t>
      </w:r>
      <w:r w:rsidR="00D41DD3">
        <w:rPr>
          <w:rFonts w:asciiTheme="majorHAnsi" w:hAnsiTheme="majorHAnsi"/>
          <w:lang w:val="en-US"/>
        </w:rPr>
        <w:t>15</w:t>
      </w:r>
      <w:r>
        <w:rPr>
          <w:rFonts w:asciiTheme="majorHAnsi" w:hAnsiTheme="majorHAnsi"/>
          <w:lang w:val="en-US"/>
        </w:rPr>
        <w:t xml:space="preserve">% – </w:t>
      </w:r>
      <w:r w:rsidR="00D41DD3">
        <w:rPr>
          <w:rFonts w:asciiTheme="majorHAnsi" w:hAnsiTheme="majorHAnsi"/>
          <w:lang w:val="en-US"/>
        </w:rPr>
        <w:t>29</w:t>
      </w:r>
      <w:r>
        <w:rPr>
          <w:rFonts w:asciiTheme="majorHAnsi" w:hAnsiTheme="majorHAnsi"/>
          <w:lang w:val="en-US"/>
        </w:rPr>
        <w:t>%</w:t>
      </w:r>
      <w:r w:rsidRPr="0037044D">
        <w:rPr>
          <w:rFonts w:asciiTheme="majorHAnsi" w:hAnsiTheme="majorHAnsi"/>
          <w:lang w:val="en-US"/>
        </w:rPr>
        <w:t xml:space="preserve">) for agreement in simulated teams. </w:t>
      </w:r>
      <w:r>
        <w:rPr>
          <w:rFonts w:asciiTheme="majorHAnsi" w:hAnsiTheme="majorHAnsi"/>
          <w:lang w:val="en-US"/>
        </w:rPr>
        <w:t>Positive predictive value was 1</w:t>
      </w:r>
      <w:r w:rsidRPr="0037044D">
        <w:rPr>
          <w:rFonts w:asciiTheme="majorHAnsi" w:hAnsiTheme="majorHAnsi"/>
          <w:lang w:val="en-US"/>
        </w:rPr>
        <w:t>00</w:t>
      </w:r>
      <w:r>
        <w:rPr>
          <w:rFonts w:asciiTheme="majorHAnsi" w:hAnsiTheme="majorHAnsi"/>
          <w:lang w:val="en-US"/>
        </w:rPr>
        <w:t xml:space="preserve">% (95% CI </w:t>
      </w:r>
      <w:r w:rsidR="000512E7">
        <w:rPr>
          <w:rFonts w:asciiTheme="majorHAnsi" w:hAnsiTheme="majorHAnsi"/>
          <w:lang w:val="en-US"/>
        </w:rPr>
        <w:t>63</w:t>
      </w:r>
      <w:r>
        <w:rPr>
          <w:rFonts w:asciiTheme="majorHAnsi" w:hAnsiTheme="majorHAnsi"/>
          <w:lang w:val="en-US"/>
        </w:rPr>
        <w:t>% – 1</w:t>
      </w:r>
      <w:r w:rsidRPr="0037044D">
        <w:rPr>
          <w:rFonts w:asciiTheme="majorHAnsi" w:hAnsiTheme="majorHAnsi"/>
          <w:lang w:val="en-US"/>
        </w:rPr>
        <w:t>00</w:t>
      </w:r>
      <w:r>
        <w:rPr>
          <w:rFonts w:asciiTheme="majorHAnsi" w:hAnsiTheme="majorHAnsi"/>
          <w:lang w:val="en-US"/>
        </w:rPr>
        <w:t>%</w:t>
      </w:r>
      <w:r w:rsidRPr="0037044D">
        <w:rPr>
          <w:rFonts w:asciiTheme="majorHAnsi" w:hAnsiTheme="majorHAnsi"/>
          <w:lang w:val="en-US"/>
        </w:rPr>
        <w:t xml:space="preserve">) for agreement between radiologists and </w:t>
      </w:r>
      <w:r w:rsidR="00D41DD3">
        <w:rPr>
          <w:rFonts w:asciiTheme="majorHAnsi" w:hAnsiTheme="majorHAnsi"/>
          <w:lang w:val="en-US"/>
        </w:rPr>
        <w:t>93</w:t>
      </w:r>
      <w:r>
        <w:rPr>
          <w:rFonts w:asciiTheme="majorHAnsi" w:hAnsiTheme="majorHAnsi"/>
          <w:lang w:val="en-US"/>
        </w:rPr>
        <w:t xml:space="preserve">% (95% CI </w:t>
      </w:r>
      <w:r w:rsidR="00D41DD3">
        <w:rPr>
          <w:rFonts w:asciiTheme="majorHAnsi" w:hAnsiTheme="majorHAnsi"/>
          <w:lang w:val="en-US"/>
        </w:rPr>
        <w:t>78</w:t>
      </w:r>
      <w:r>
        <w:rPr>
          <w:rFonts w:asciiTheme="majorHAnsi" w:hAnsiTheme="majorHAnsi"/>
          <w:lang w:val="en-US"/>
        </w:rPr>
        <w:t xml:space="preserve">% – </w:t>
      </w:r>
      <w:r w:rsidR="00D41DD3">
        <w:rPr>
          <w:rFonts w:asciiTheme="majorHAnsi" w:hAnsiTheme="majorHAnsi"/>
          <w:lang w:val="en-US"/>
        </w:rPr>
        <w:t>99</w:t>
      </w:r>
      <w:r>
        <w:rPr>
          <w:rFonts w:asciiTheme="majorHAnsi" w:hAnsiTheme="majorHAnsi"/>
          <w:lang w:val="en-US"/>
        </w:rPr>
        <w:t xml:space="preserve">%) </w:t>
      </w:r>
      <w:r w:rsidRPr="0037044D">
        <w:rPr>
          <w:rFonts w:asciiTheme="majorHAnsi" w:hAnsiTheme="majorHAnsi"/>
          <w:lang w:val="en-US"/>
        </w:rPr>
        <w:t xml:space="preserve">for agreement in simulated teams. Sensitivity for radiologist agreement on severe </w:t>
      </w:r>
      <w:r>
        <w:rPr>
          <w:rFonts w:asciiTheme="majorHAnsi" w:hAnsiTheme="majorHAnsi"/>
          <w:lang w:val="en-US"/>
        </w:rPr>
        <w:t>pelvic</w:t>
      </w:r>
      <w:r w:rsidRPr="0037044D">
        <w:rPr>
          <w:rFonts w:asciiTheme="majorHAnsi" w:hAnsiTheme="majorHAnsi"/>
          <w:lang w:val="en-US"/>
        </w:rPr>
        <w:t xml:space="preserve"> fractures (</w:t>
      </w:r>
      <w:r w:rsidRPr="002D684A">
        <w:rPr>
          <w:lang w:val="en-US"/>
        </w:rPr>
        <w:t xml:space="preserve">AIS </w:t>
      </w:r>
      <w:r w:rsidRPr="0037044D">
        <w:rPr>
          <w:lang w:val="en-GB"/>
        </w:rPr>
        <w:t>≥3)</w:t>
      </w:r>
      <w:r w:rsidRPr="0037044D">
        <w:rPr>
          <w:rFonts w:asciiTheme="majorHAnsi" w:hAnsiTheme="majorHAnsi"/>
          <w:lang w:val="en-US"/>
        </w:rPr>
        <w:t xml:space="preserve"> by TBCT scout w</w:t>
      </w:r>
      <w:r>
        <w:rPr>
          <w:rFonts w:asciiTheme="majorHAnsi" w:hAnsiTheme="majorHAnsi"/>
          <w:lang w:val="en-US"/>
        </w:rPr>
        <w:t xml:space="preserve">as </w:t>
      </w:r>
      <w:r w:rsidRPr="0037044D">
        <w:rPr>
          <w:rFonts w:asciiTheme="majorHAnsi" w:hAnsiTheme="majorHAnsi"/>
          <w:lang w:val="en-US"/>
        </w:rPr>
        <w:t>53</w:t>
      </w:r>
      <w:r>
        <w:rPr>
          <w:rFonts w:asciiTheme="majorHAnsi" w:hAnsiTheme="majorHAnsi"/>
          <w:lang w:val="en-US"/>
        </w:rPr>
        <w:t xml:space="preserve">% (95% CI </w:t>
      </w:r>
      <w:r w:rsidR="000512E7">
        <w:rPr>
          <w:rFonts w:asciiTheme="majorHAnsi" w:hAnsiTheme="majorHAnsi"/>
          <w:lang w:val="en-US"/>
        </w:rPr>
        <w:t>29</w:t>
      </w:r>
      <w:r>
        <w:rPr>
          <w:rFonts w:asciiTheme="majorHAnsi" w:hAnsiTheme="majorHAnsi"/>
          <w:lang w:val="en-US"/>
        </w:rPr>
        <w:t xml:space="preserve">% – </w:t>
      </w:r>
      <w:r w:rsidR="000512E7">
        <w:rPr>
          <w:rFonts w:asciiTheme="majorHAnsi" w:hAnsiTheme="majorHAnsi"/>
          <w:lang w:val="en-US"/>
        </w:rPr>
        <w:t>75</w:t>
      </w:r>
      <w:r>
        <w:rPr>
          <w:rFonts w:asciiTheme="majorHAnsi" w:hAnsiTheme="majorHAnsi"/>
          <w:lang w:val="en-US"/>
        </w:rPr>
        <w:t xml:space="preserve">%) and </w:t>
      </w:r>
      <w:r w:rsidR="00653FCB">
        <w:rPr>
          <w:rFonts w:asciiTheme="majorHAnsi" w:hAnsiTheme="majorHAnsi"/>
          <w:lang w:val="en-US"/>
        </w:rPr>
        <w:t>56</w:t>
      </w:r>
      <w:r>
        <w:rPr>
          <w:rFonts w:asciiTheme="majorHAnsi" w:hAnsiTheme="majorHAnsi"/>
          <w:lang w:val="en-US"/>
        </w:rPr>
        <w:t xml:space="preserve">% (95% CI </w:t>
      </w:r>
      <w:r w:rsidR="00653FCB">
        <w:rPr>
          <w:rFonts w:asciiTheme="majorHAnsi" w:hAnsiTheme="majorHAnsi"/>
          <w:lang w:val="en-US"/>
        </w:rPr>
        <w:t>43</w:t>
      </w:r>
      <w:r>
        <w:rPr>
          <w:rFonts w:asciiTheme="majorHAnsi" w:hAnsiTheme="majorHAnsi"/>
          <w:lang w:val="en-US"/>
        </w:rPr>
        <w:t xml:space="preserve">% – </w:t>
      </w:r>
      <w:r w:rsidR="00653FCB">
        <w:rPr>
          <w:rFonts w:asciiTheme="majorHAnsi" w:hAnsiTheme="majorHAnsi"/>
          <w:lang w:val="en-US"/>
        </w:rPr>
        <w:t>68</w:t>
      </w:r>
      <w:r>
        <w:rPr>
          <w:rFonts w:asciiTheme="majorHAnsi" w:hAnsiTheme="majorHAnsi"/>
          <w:lang w:val="en-US"/>
        </w:rPr>
        <w:t>%</w:t>
      </w:r>
      <w:r w:rsidRPr="0037044D">
        <w:rPr>
          <w:rFonts w:asciiTheme="majorHAnsi" w:hAnsiTheme="majorHAnsi"/>
          <w:lang w:val="en-US"/>
        </w:rPr>
        <w:t xml:space="preserve">) for agreement in simulated teams. </w:t>
      </w:r>
      <w:r>
        <w:rPr>
          <w:rFonts w:asciiTheme="majorHAnsi" w:hAnsiTheme="majorHAnsi"/>
          <w:lang w:val="en-US"/>
        </w:rPr>
        <w:t xml:space="preserve">Positive predictive value was </w:t>
      </w:r>
      <w:r w:rsidRPr="0037044D">
        <w:rPr>
          <w:rFonts w:asciiTheme="majorHAnsi" w:hAnsiTheme="majorHAnsi"/>
          <w:lang w:val="en-US"/>
        </w:rPr>
        <w:t>71</w:t>
      </w:r>
      <w:r>
        <w:rPr>
          <w:rFonts w:asciiTheme="majorHAnsi" w:hAnsiTheme="majorHAnsi"/>
          <w:lang w:val="en-US"/>
        </w:rPr>
        <w:t xml:space="preserve">% (95% CI </w:t>
      </w:r>
      <w:r w:rsidR="000512E7">
        <w:rPr>
          <w:rFonts w:asciiTheme="majorHAnsi" w:hAnsiTheme="majorHAnsi"/>
          <w:lang w:val="en-US"/>
        </w:rPr>
        <w:t>42</w:t>
      </w:r>
      <w:r>
        <w:rPr>
          <w:rFonts w:asciiTheme="majorHAnsi" w:hAnsiTheme="majorHAnsi"/>
          <w:lang w:val="en-US"/>
        </w:rPr>
        <w:t>%</w:t>
      </w:r>
      <w:r w:rsidRPr="0037044D">
        <w:rPr>
          <w:rFonts w:asciiTheme="majorHAnsi" w:hAnsiTheme="majorHAnsi"/>
          <w:lang w:val="en-US"/>
        </w:rPr>
        <w:t xml:space="preserve"> – </w:t>
      </w:r>
      <w:r w:rsidR="000512E7">
        <w:rPr>
          <w:rFonts w:asciiTheme="majorHAnsi" w:hAnsiTheme="majorHAnsi"/>
          <w:lang w:val="en-US"/>
        </w:rPr>
        <w:t>90</w:t>
      </w:r>
      <w:r>
        <w:rPr>
          <w:rFonts w:asciiTheme="majorHAnsi" w:hAnsiTheme="majorHAnsi"/>
          <w:lang w:val="en-US"/>
        </w:rPr>
        <w:t>%</w:t>
      </w:r>
      <w:r w:rsidRPr="0037044D">
        <w:rPr>
          <w:rFonts w:asciiTheme="majorHAnsi" w:hAnsiTheme="majorHAnsi"/>
          <w:lang w:val="en-US"/>
        </w:rPr>
        <w:t xml:space="preserve">) for agreement between radiologists and </w:t>
      </w:r>
      <w:r w:rsidR="00653FCB">
        <w:rPr>
          <w:rFonts w:asciiTheme="majorHAnsi" w:hAnsiTheme="majorHAnsi"/>
          <w:lang w:val="en-US"/>
        </w:rPr>
        <w:t>73</w:t>
      </w:r>
      <w:r>
        <w:rPr>
          <w:rFonts w:asciiTheme="majorHAnsi" w:hAnsiTheme="majorHAnsi"/>
          <w:lang w:val="en-US"/>
        </w:rPr>
        <w:t xml:space="preserve">% (95% CI </w:t>
      </w:r>
      <w:r w:rsidR="00653FCB">
        <w:rPr>
          <w:rFonts w:asciiTheme="majorHAnsi" w:hAnsiTheme="majorHAnsi"/>
          <w:lang w:val="en-US"/>
        </w:rPr>
        <w:t>59</w:t>
      </w:r>
      <w:r>
        <w:rPr>
          <w:rFonts w:asciiTheme="majorHAnsi" w:hAnsiTheme="majorHAnsi"/>
          <w:lang w:val="en-US"/>
        </w:rPr>
        <w:t xml:space="preserve">% – </w:t>
      </w:r>
      <w:r w:rsidR="00653FCB">
        <w:rPr>
          <w:rFonts w:asciiTheme="majorHAnsi" w:hAnsiTheme="majorHAnsi"/>
          <w:lang w:val="en-US"/>
        </w:rPr>
        <w:t>85</w:t>
      </w:r>
      <w:r>
        <w:rPr>
          <w:rFonts w:asciiTheme="majorHAnsi" w:hAnsiTheme="majorHAnsi"/>
          <w:lang w:val="en-US"/>
        </w:rPr>
        <w:t>%</w:t>
      </w:r>
      <w:r w:rsidRPr="0037044D">
        <w:rPr>
          <w:rFonts w:asciiTheme="majorHAnsi" w:hAnsiTheme="majorHAnsi"/>
          <w:lang w:val="en-US"/>
        </w:rPr>
        <w:t xml:space="preserve">) for agreement in simulated teams. See Table 3 for diagnostic properties for findings by </w:t>
      </w:r>
      <w:r>
        <w:rPr>
          <w:rFonts w:asciiTheme="majorHAnsi" w:hAnsiTheme="majorHAnsi"/>
          <w:lang w:val="en-US"/>
        </w:rPr>
        <w:t>i</w:t>
      </w:r>
      <w:r w:rsidRPr="0037044D">
        <w:rPr>
          <w:rFonts w:asciiTheme="majorHAnsi" w:hAnsiTheme="majorHAnsi"/>
          <w:lang w:val="en-US"/>
        </w:rPr>
        <w:t>TBCT scouts.</w:t>
      </w:r>
    </w:p>
    <w:p w14:paraId="7830074A" w14:textId="77777777" w:rsidR="00A55226" w:rsidRPr="0072093E" w:rsidRDefault="00A55226" w:rsidP="00A55226">
      <w:pPr>
        <w:pStyle w:val="Kleurrijkelijst-accent21"/>
        <w:spacing w:line="480" w:lineRule="auto"/>
        <w:ind w:firstLine="708"/>
        <w:rPr>
          <w:rFonts w:asciiTheme="majorHAnsi" w:hAnsiTheme="majorHAnsi"/>
          <w:lang w:val="en-US"/>
        </w:rPr>
      </w:pPr>
      <w:r w:rsidRPr="0037044D">
        <w:rPr>
          <w:rFonts w:asciiTheme="majorHAnsi" w:hAnsiTheme="majorHAnsi"/>
          <w:lang w:val="en-US"/>
        </w:rPr>
        <w:t>Within the endotracheal</w:t>
      </w:r>
      <w:r>
        <w:rPr>
          <w:rFonts w:asciiTheme="majorHAnsi" w:hAnsiTheme="majorHAnsi"/>
          <w:lang w:val="en-US"/>
        </w:rPr>
        <w:t xml:space="preserve"> intubated patients for whom the position of the tube was evaluable by iTBCT scout for 19.8% to 22.5% of the patients trauma surgeons stated that repositioning of the tube was indicated. Within the observed pneumo- or hemothorax</w:t>
      </w:r>
      <w:r w:rsidRPr="0072093E">
        <w:rPr>
          <w:rFonts w:asciiTheme="majorHAnsi" w:hAnsiTheme="majorHAnsi"/>
          <w:lang w:val="en-US"/>
        </w:rPr>
        <w:t xml:space="preserve"> </w:t>
      </w:r>
      <w:r>
        <w:rPr>
          <w:rFonts w:asciiTheme="majorHAnsi" w:hAnsiTheme="majorHAnsi"/>
          <w:lang w:val="en-US"/>
        </w:rPr>
        <w:t xml:space="preserve">for </w:t>
      </w:r>
      <w:r w:rsidRPr="0072093E">
        <w:rPr>
          <w:rFonts w:asciiTheme="majorHAnsi" w:hAnsiTheme="majorHAnsi"/>
          <w:lang w:val="en-US"/>
        </w:rPr>
        <w:t xml:space="preserve">8.9% to 18.9% of the patients the trauma surgeons were confident to decide for chest tube placement. See Table 4 for decisions for interventions by trauma surgeons based on </w:t>
      </w:r>
      <w:r>
        <w:rPr>
          <w:rFonts w:asciiTheme="majorHAnsi" w:hAnsiTheme="majorHAnsi"/>
          <w:lang w:val="en-US"/>
        </w:rPr>
        <w:t>i</w:t>
      </w:r>
      <w:r w:rsidRPr="0072093E">
        <w:rPr>
          <w:rFonts w:asciiTheme="majorHAnsi" w:hAnsiTheme="majorHAnsi"/>
          <w:lang w:val="en-US"/>
        </w:rPr>
        <w:t>TBCT scouts.</w:t>
      </w:r>
    </w:p>
    <w:p w14:paraId="659493C6" w14:textId="6C80171A" w:rsidR="00A55226" w:rsidRDefault="00A55226" w:rsidP="00A55226">
      <w:pPr>
        <w:pStyle w:val="Kleurrijkelijst-accent21"/>
        <w:spacing w:line="480" w:lineRule="auto"/>
        <w:rPr>
          <w:rFonts w:asciiTheme="majorHAnsi" w:hAnsiTheme="majorHAnsi"/>
          <w:lang w:val="en-US"/>
        </w:rPr>
      </w:pPr>
      <w:r w:rsidRPr="0072093E">
        <w:rPr>
          <w:rFonts w:asciiTheme="majorHAnsi" w:hAnsiTheme="majorHAnsi"/>
          <w:lang w:val="en-US"/>
        </w:rPr>
        <w:tab/>
        <w:t xml:space="preserve">Table 5 shows the predictive value of </w:t>
      </w:r>
      <w:r>
        <w:rPr>
          <w:rFonts w:asciiTheme="majorHAnsi" w:hAnsiTheme="majorHAnsi"/>
          <w:lang w:val="en-US"/>
        </w:rPr>
        <w:t>i</w:t>
      </w:r>
      <w:r w:rsidRPr="0072093E">
        <w:rPr>
          <w:rFonts w:asciiTheme="majorHAnsi" w:hAnsiTheme="majorHAnsi"/>
          <w:lang w:val="en-US"/>
        </w:rPr>
        <w:t xml:space="preserve">TBCT scouts for the indication of chest tubes compared to the actual chest tube placement performed after </w:t>
      </w:r>
      <w:r>
        <w:rPr>
          <w:rFonts w:asciiTheme="majorHAnsi" w:hAnsiTheme="majorHAnsi"/>
          <w:lang w:val="en-US"/>
        </w:rPr>
        <w:t>i</w:t>
      </w:r>
      <w:r w:rsidRPr="0072093E">
        <w:rPr>
          <w:rFonts w:asciiTheme="majorHAnsi" w:hAnsiTheme="majorHAnsi"/>
          <w:lang w:val="en-US"/>
        </w:rPr>
        <w:t>TBCT scanning.</w:t>
      </w:r>
      <w:r>
        <w:rPr>
          <w:rFonts w:asciiTheme="majorHAnsi" w:hAnsiTheme="majorHAnsi"/>
          <w:lang w:val="en-US"/>
        </w:rPr>
        <w:t xml:space="preserve"> Positive predictive value was 1</w:t>
      </w:r>
      <w:r w:rsidRPr="0072093E">
        <w:rPr>
          <w:rFonts w:asciiTheme="majorHAnsi" w:hAnsiTheme="majorHAnsi"/>
          <w:lang w:val="en-US"/>
        </w:rPr>
        <w:t>00</w:t>
      </w:r>
      <w:r>
        <w:rPr>
          <w:rFonts w:asciiTheme="majorHAnsi" w:hAnsiTheme="majorHAnsi"/>
          <w:lang w:val="en-US"/>
        </w:rPr>
        <w:t xml:space="preserve">% (95% CI </w:t>
      </w:r>
      <w:r w:rsidR="000512E7">
        <w:rPr>
          <w:rFonts w:asciiTheme="majorHAnsi" w:hAnsiTheme="majorHAnsi"/>
          <w:lang w:val="en-US"/>
        </w:rPr>
        <w:t>52</w:t>
      </w:r>
      <w:r>
        <w:rPr>
          <w:rFonts w:asciiTheme="majorHAnsi" w:hAnsiTheme="majorHAnsi"/>
          <w:lang w:val="en-US"/>
        </w:rPr>
        <w:t>% – 1</w:t>
      </w:r>
      <w:r w:rsidRPr="0072093E">
        <w:rPr>
          <w:rFonts w:asciiTheme="majorHAnsi" w:hAnsiTheme="majorHAnsi"/>
          <w:lang w:val="en-US"/>
        </w:rPr>
        <w:t>00</w:t>
      </w:r>
      <w:r>
        <w:rPr>
          <w:rFonts w:asciiTheme="majorHAnsi" w:hAnsiTheme="majorHAnsi"/>
          <w:lang w:val="en-US"/>
        </w:rPr>
        <w:t>%</w:t>
      </w:r>
      <w:r w:rsidRPr="0072093E">
        <w:rPr>
          <w:rFonts w:asciiTheme="majorHAnsi" w:hAnsiTheme="majorHAnsi"/>
          <w:lang w:val="en-US"/>
        </w:rPr>
        <w:t xml:space="preserve">) within 6 decisions for chest tube placement by trauma surgeon 1 </w:t>
      </w:r>
      <w:r>
        <w:rPr>
          <w:rFonts w:asciiTheme="majorHAnsi" w:hAnsiTheme="majorHAnsi"/>
          <w:lang w:val="en-US"/>
        </w:rPr>
        <w:t xml:space="preserve">and </w:t>
      </w:r>
      <w:r w:rsidRPr="0072093E">
        <w:rPr>
          <w:rFonts w:asciiTheme="majorHAnsi" w:hAnsiTheme="majorHAnsi"/>
          <w:lang w:val="en-US"/>
        </w:rPr>
        <w:t>67</w:t>
      </w:r>
      <w:r>
        <w:rPr>
          <w:rFonts w:asciiTheme="majorHAnsi" w:hAnsiTheme="majorHAnsi"/>
          <w:lang w:val="en-US"/>
        </w:rPr>
        <w:t>%</w:t>
      </w:r>
      <w:r w:rsidRPr="0072093E">
        <w:rPr>
          <w:rFonts w:asciiTheme="majorHAnsi" w:hAnsiTheme="majorHAnsi"/>
          <w:lang w:val="en-US"/>
        </w:rPr>
        <w:t xml:space="preserve"> (9</w:t>
      </w:r>
      <w:r>
        <w:rPr>
          <w:rFonts w:asciiTheme="majorHAnsi" w:hAnsiTheme="majorHAnsi"/>
          <w:lang w:val="en-US"/>
        </w:rPr>
        <w:t xml:space="preserve">5% CI </w:t>
      </w:r>
      <w:r w:rsidR="000512E7">
        <w:rPr>
          <w:rFonts w:asciiTheme="majorHAnsi" w:hAnsiTheme="majorHAnsi"/>
          <w:lang w:val="en-US"/>
        </w:rPr>
        <w:t>13</w:t>
      </w:r>
      <w:r>
        <w:rPr>
          <w:rFonts w:asciiTheme="majorHAnsi" w:hAnsiTheme="majorHAnsi"/>
          <w:lang w:val="en-US"/>
        </w:rPr>
        <w:t xml:space="preserve">% – </w:t>
      </w:r>
      <w:r w:rsidR="000512E7">
        <w:rPr>
          <w:rFonts w:asciiTheme="majorHAnsi" w:hAnsiTheme="majorHAnsi"/>
          <w:lang w:val="en-US"/>
        </w:rPr>
        <w:t>98</w:t>
      </w:r>
      <w:r w:rsidRPr="00C6348A">
        <w:rPr>
          <w:rFonts w:asciiTheme="majorHAnsi" w:hAnsiTheme="majorHAnsi"/>
          <w:lang w:val="en-US"/>
        </w:rPr>
        <w:t>%)</w:t>
      </w:r>
      <w:r w:rsidRPr="0072093E">
        <w:rPr>
          <w:rFonts w:asciiTheme="majorHAnsi" w:hAnsiTheme="majorHAnsi"/>
          <w:lang w:val="en-US"/>
        </w:rPr>
        <w:t xml:space="preserve"> within 3 decisions for chest tube placement by trauma surgeon 2. Sensitivity of TBCT scout </w:t>
      </w:r>
      <w:r>
        <w:rPr>
          <w:rFonts w:asciiTheme="majorHAnsi" w:hAnsiTheme="majorHAnsi"/>
          <w:lang w:val="en-US"/>
        </w:rPr>
        <w:t xml:space="preserve">for chest tube indication was </w:t>
      </w:r>
      <w:r w:rsidRPr="0072093E">
        <w:rPr>
          <w:rFonts w:asciiTheme="majorHAnsi" w:hAnsiTheme="majorHAnsi"/>
          <w:lang w:val="en-US"/>
        </w:rPr>
        <w:t>50</w:t>
      </w:r>
      <w:r>
        <w:rPr>
          <w:rFonts w:asciiTheme="majorHAnsi" w:hAnsiTheme="majorHAnsi"/>
          <w:lang w:val="en-US"/>
        </w:rPr>
        <w:t xml:space="preserve">% (95% CI </w:t>
      </w:r>
      <w:r w:rsidR="000512E7">
        <w:rPr>
          <w:rFonts w:asciiTheme="majorHAnsi" w:hAnsiTheme="majorHAnsi"/>
          <w:lang w:val="en-US"/>
        </w:rPr>
        <w:t>22</w:t>
      </w:r>
      <w:r>
        <w:rPr>
          <w:rFonts w:asciiTheme="majorHAnsi" w:hAnsiTheme="majorHAnsi"/>
          <w:lang w:val="en-US"/>
        </w:rPr>
        <w:t xml:space="preserve">% – </w:t>
      </w:r>
      <w:r w:rsidR="000512E7">
        <w:rPr>
          <w:rFonts w:asciiTheme="majorHAnsi" w:hAnsiTheme="majorHAnsi"/>
          <w:lang w:val="en-US"/>
        </w:rPr>
        <w:t>78</w:t>
      </w:r>
      <w:r>
        <w:rPr>
          <w:rFonts w:asciiTheme="majorHAnsi" w:hAnsiTheme="majorHAnsi"/>
          <w:lang w:val="en-US"/>
        </w:rPr>
        <w:t xml:space="preserve">%) and </w:t>
      </w:r>
      <w:r w:rsidRPr="0072093E">
        <w:rPr>
          <w:rFonts w:asciiTheme="majorHAnsi" w:hAnsiTheme="majorHAnsi"/>
          <w:lang w:val="en-US"/>
        </w:rPr>
        <w:t>22</w:t>
      </w:r>
      <w:r>
        <w:rPr>
          <w:rFonts w:asciiTheme="majorHAnsi" w:hAnsiTheme="majorHAnsi"/>
          <w:lang w:val="en-US"/>
        </w:rPr>
        <w:t xml:space="preserve">% (95% CI </w:t>
      </w:r>
      <w:r w:rsidR="000512E7">
        <w:rPr>
          <w:rFonts w:asciiTheme="majorHAnsi" w:hAnsiTheme="majorHAnsi"/>
          <w:lang w:val="en-US"/>
        </w:rPr>
        <w:t xml:space="preserve">4 </w:t>
      </w:r>
      <w:r>
        <w:rPr>
          <w:rFonts w:asciiTheme="majorHAnsi" w:hAnsiTheme="majorHAnsi"/>
          <w:lang w:val="en-US"/>
        </w:rPr>
        <w:t xml:space="preserve">% – </w:t>
      </w:r>
      <w:r w:rsidR="000512E7">
        <w:rPr>
          <w:rFonts w:asciiTheme="majorHAnsi" w:hAnsiTheme="majorHAnsi"/>
          <w:lang w:val="en-US"/>
        </w:rPr>
        <w:t xml:space="preserve">60 </w:t>
      </w:r>
      <w:r>
        <w:rPr>
          <w:rFonts w:asciiTheme="majorHAnsi" w:hAnsiTheme="majorHAnsi"/>
          <w:lang w:val="en-US"/>
        </w:rPr>
        <w:t>%</w:t>
      </w:r>
      <w:r w:rsidRPr="0072093E">
        <w:rPr>
          <w:rFonts w:asciiTheme="majorHAnsi" w:hAnsiTheme="majorHAnsi"/>
          <w:lang w:val="en-US"/>
        </w:rPr>
        <w:t>)</w:t>
      </w:r>
      <w:r>
        <w:rPr>
          <w:rFonts w:asciiTheme="majorHAnsi" w:hAnsiTheme="majorHAnsi"/>
          <w:lang w:val="en-US"/>
        </w:rPr>
        <w:t xml:space="preserve"> within patients for whom pneumo- or hemothorax was detected by iTBCT scout assessment</w:t>
      </w:r>
      <w:r w:rsidRPr="0072093E">
        <w:rPr>
          <w:rFonts w:asciiTheme="majorHAnsi" w:hAnsiTheme="majorHAnsi"/>
          <w:lang w:val="en-US"/>
        </w:rPr>
        <w:t>.</w:t>
      </w:r>
      <w:r>
        <w:rPr>
          <w:rFonts w:asciiTheme="majorHAnsi" w:hAnsiTheme="majorHAnsi"/>
          <w:lang w:val="en-US"/>
        </w:rPr>
        <w:t xml:space="preserve"> Calculation of diagnostic properties of iTBCT scouts for the indication of pelvic binders was omitted because there was only one pelvic binder applied after iTBCT acquisition.</w:t>
      </w:r>
    </w:p>
    <w:p w14:paraId="0FF5F05E" w14:textId="77777777" w:rsidR="00A55226" w:rsidRPr="003C7E15" w:rsidRDefault="00A55226" w:rsidP="00A55226">
      <w:pPr>
        <w:pStyle w:val="Kleurrijkelijst-accent21"/>
        <w:spacing w:line="480" w:lineRule="auto"/>
        <w:rPr>
          <w:rFonts w:asciiTheme="majorHAnsi" w:hAnsiTheme="majorHAnsi"/>
          <w:lang w:val="en-US"/>
        </w:rPr>
      </w:pPr>
    </w:p>
    <w:p w14:paraId="69130D07" w14:textId="77777777" w:rsidR="00A55226" w:rsidRPr="00147A56" w:rsidRDefault="00A55226" w:rsidP="00A55226">
      <w:pPr>
        <w:pStyle w:val="Heading2"/>
        <w:spacing w:before="0" w:beforeAutospacing="0" w:after="0" w:afterAutospacing="0" w:line="480" w:lineRule="auto"/>
        <w:rPr>
          <w:rFonts w:asciiTheme="majorHAnsi" w:hAnsiTheme="majorHAnsi"/>
          <w:sz w:val="22"/>
          <w:szCs w:val="22"/>
        </w:rPr>
      </w:pPr>
      <w:r w:rsidRPr="00147A56">
        <w:rPr>
          <w:rFonts w:asciiTheme="majorHAnsi" w:hAnsiTheme="majorHAnsi"/>
          <w:sz w:val="22"/>
          <w:szCs w:val="22"/>
        </w:rPr>
        <w:t>Discussion</w:t>
      </w:r>
    </w:p>
    <w:p w14:paraId="1AE7BF4E" w14:textId="77777777" w:rsidR="00A55226" w:rsidRPr="002D684A" w:rsidRDefault="00A55226" w:rsidP="00A55226">
      <w:pPr>
        <w:pStyle w:val="Kleurrijkelijst-accent21"/>
        <w:spacing w:line="480" w:lineRule="auto"/>
        <w:rPr>
          <w:rFonts w:asciiTheme="majorHAnsi" w:hAnsiTheme="majorHAnsi" w:cs="Calibri"/>
          <w:lang w:val="en-US"/>
        </w:rPr>
      </w:pPr>
      <w:r>
        <w:rPr>
          <w:rFonts w:asciiTheme="majorHAnsi" w:eastAsia="Times New Roman" w:hAnsiTheme="majorHAnsi" w:cs="Calibri"/>
          <w:lang w:val="en-US" w:eastAsia="nl-NL"/>
        </w:rPr>
        <w:t xml:space="preserve">The results of this study suggest that iTBCT scouts can be used for early detection of pneumo- and or hemothorax and pelvic fractures with moderate to substantial inter-observer agreement and low false positives compared to diagnosis by iTBCT. Our data could not support decisions for chest tube </w:t>
      </w:r>
      <w:r w:rsidRPr="008F7379">
        <w:rPr>
          <w:rFonts w:asciiTheme="majorHAnsi" w:eastAsia="Times New Roman" w:hAnsiTheme="majorHAnsi" w:cs="Calibri"/>
          <w:lang w:val="en-US" w:eastAsia="nl-NL"/>
        </w:rPr>
        <w:t xml:space="preserve">placement neither </w:t>
      </w:r>
      <w:r>
        <w:rPr>
          <w:rFonts w:asciiTheme="majorHAnsi" w:eastAsia="Times New Roman" w:hAnsiTheme="majorHAnsi" w:cs="Calibri"/>
          <w:lang w:val="en-US" w:eastAsia="nl-NL"/>
        </w:rPr>
        <w:t>for</w:t>
      </w:r>
      <w:r w:rsidRPr="008F7379">
        <w:rPr>
          <w:rFonts w:asciiTheme="majorHAnsi" w:eastAsia="Times New Roman" w:hAnsiTheme="majorHAnsi" w:cs="Calibri"/>
          <w:lang w:val="en-US" w:eastAsia="nl-NL"/>
        </w:rPr>
        <w:t xml:space="preserve"> pelvic binder application based on </w:t>
      </w:r>
      <w:r>
        <w:rPr>
          <w:rFonts w:asciiTheme="majorHAnsi" w:eastAsia="Times New Roman" w:hAnsiTheme="majorHAnsi" w:cs="Calibri"/>
          <w:lang w:val="en-US" w:eastAsia="nl-NL"/>
        </w:rPr>
        <w:t>i</w:t>
      </w:r>
      <w:r w:rsidRPr="008F7379">
        <w:rPr>
          <w:rFonts w:asciiTheme="majorHAnsi" w:eastAsia="Times New Roman" w:hAnsiTheme="majorHAnsi" w:cs="Calibri"/>
          <w:lang w:val="en-US" w:eastAsia="nl-NL"/>
        </w:rPr>
        <w:t>TBCT scouts alone. Indication for chest tube pla</w:t>
      </w:r>
      <w:r>
        <w:rPr>
          <w:rFonts w:asciiTheme="majorHAnsi" w:eastAsia="Times New Roman" w:hAnsiTheme="majorHAnsi" w:cs="Calibri"/>
          <w:lang w:val="en-US" w:eastAsia="nl-NL"/>
        </w:rPr>
        <w:t xml:space="preserve">cement remains often unclear on </w:t>
      </w:r>
      <w:r w:rsidRPr="008F7379">
        <w:rPr>
          <w:rFonts w:asciiTheme="majorHAnsi" w:eastAsia="Times New Roman" w:hAnsiTheme="majorHAnsi" w:cs="Calibri"/>
          <w:lang w:val="en-US" w:eastAsia="nl-NL"/>
        </w:rPr>
        <w:t xml:space="preserve">scouts and in only few cases trauma surgeons feel confident </w:t>
      </w:r>
      <w:r>
        <w:rPr>
          <w:rFonts w:asciiTheme="majorHAnsi" w:eastAsia="Times New Roman" w:hAnsiTheme="majorHAnsi" w:cs="Calibri"/>
          <w:lang w:val="en-US" w:eastAsia="nl-NL"/>
        </w:rPr>
        <w:t>to act based only on the scouts. Low sensitivity for these findings implicates iTBCT scout could not be used for exclusion of pneumo- and or hemothorax and pelvic fractures. Furthermore, clinical signs should be imminent and in accordance to scout findings to support early intervention before complete CT scan acquisition.</w:t>
      </w:r>
    </w:p>
    <w:p w14:paraId="47A2CD2E" w14:textId="6B85FCCD" w:rsidR="00A55226" w:rsidRPr="00D75EBC" w:rsidRDefault="00A55226" w:rsidP="00A55226">
      <w:pPr>
        <w:pStyle w:val="Kleurrijkelijst-accent21"/>
        <w:spacing w:line="480" w:lineRule="auto"/>
        <w:ind w:firstLine="708"/>
        <w:rPr>
          <w:rFonts w:asciiTheme="majorHAnsi" w:hAnsiTheme="majorHAnsi"/>
          <w:lang w:val="en-US"/>
        </w:rPr>
      </w:pPr>
      <w:r>
        <w:rPr>
          <w:rFonts w:asciiTheme="majorHAnsi" w:hAnsiTheme="majorHAnsi"/>
          <w:lang w:val="en-US"/>
        </w:rPr>
        <w:t xml:space="preserve">To our knowledge this is the first study to investigate the diagnostic value of iTBCT scouts for major chest and pelvis injuries. </w:t>
      </w:r>
      <w:r w:rsidRPr="00147A56">
        <w:rPr>
          <w:rFonts w:asciiTheme="majorHAnsi" w:hAnsiTheme="majorHAnsi"/>
          <w:lang w:val="en-US"/>
        </w:rPr>
        <w:t xml:space="preserve">If used for the </w:t>
      </w:r>
      <w:r>
        <w:rPr>
          <w:rFonts w:asciiTheme="majorHAnsi" w:hAnsiTheme="majorHAnsi"/>
          <w:lang w:val="en-US"/>
        </w:rPr>
        <w:t>detection</w:t>
      </w:r>
      <w:r w:rsidRPr="00147A56">
        <w:rPr>
          <w:rFonts w:asciiTheme="majorHAnsi" w:hAnsiTheme="majorHAnsi"/>
          <w:lang w:val="en-US"/>
        </w:rPr>
        <w:t xml:space="preserve"> of life-threatening injuries, the </w:t>
      </w:r>
      <w:r>
        <w:rPr>
          <w:rFonts w:asciiTheme="majorHAnsi" w:hAnsiTheme="majorHAnsi"/>
          <w:lang w:val="en-US"/>
        </w:rPr>
        <w:t>TBCT</w:t>
      </w:r>
      <w:r w:rsidRPr="00147A56">
        <w:rPr>
          <w:rFonts w:asciiTheme="majorHAnsi" w:hAnsiTheme="majorHAnsi"/>
          <w:lang w:val="en-US"/>
        </w:rPr>
        <w:t xml:space="preserve"> scout could be compared to a Lodox statscan</w:t>
      </w:r>
      <w:r>
        <w:rPr>
          <w:rFonts w:asciiTheme="majorHAnsi" w:hAnsiTheme="majorHAnsi"/>
          <w:lang w:val="en-US"/>
        </w:rPr>
        <w:t xml:space="preserve">, a low-dose x-ray of the total </w:t>
      </w:r>
      <w:r w:rsidRPr="00147A56">
        <w:rPr>
          <w:rFonts w:asciiTheme="majorHAnsi" w:hAnsiTheme="majorHAnsi"/>
          <w:lang w:val="en-US"/>
        </w:rPr>
        <w:t>body</w:t>
      </w:r>
      <w:r>
        <w:rPr>
          <w:rFonts w:asciiTheme="majorHAnsi" w:hAnsiTheme="majorHAnsi"/>
          <w:lang w:val="en-US"/>
        </w:rPr>
        <w:t xml:space="preserve"> </w:t>
      </w:r>
      <w:r w:rsidRPr="0050797C">
        <w:rPr>
          <w:rFonts w:asciiTheme="majorHAnsi" w:hAnsiTheme="majorHAnsi"/>
          <w:lang w:val="en-US"/>
        </w:rPr>
        <w:fldChar w:fldCharType="begin">
          <w:fldData xml:space="preserve">PEVuZE5vdGU+PENpdGU+PEF1dGhvcj5Cb2ZmYXJkPC9BdXRob3I+PFllYXI+MjAwNjwvWWVhcj48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</w:fldData>
        </w:fldChar>
      </w:r>
      <w:r w:rsidR="000E639D">
        <w:rPr>
          <w:rFonts w:asciiTheme="majorHAnsi" w:hAnsiTheme="majorHAnsi"/>
          <w:lang w:val="en-US"/>
        </w:rPr>
        <w:instrText xml:space="preserve"> ADDIN EN.CITE </w:instrText>
      </w:r>
      <w:r w:rsidR="000E639D">
        <w:rPr>
          <w:rFonts w:asciiTheme="majorHAnsi" w:hAnsiTheme="majorHAnsi"/>
          <w:lang w:val="en-US"/>
        </w:rPr>
        <w:fldChar w:fldCharType="begin">
          <w:fldData xml:space="preserve">PEVuZE5vdGU+PENpdGU+PEF1dGhvcj5Cb2ZmYXJkPC9BdXRob3I+PFllYXI+MjAwNjwvWWVhcj48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</w:fldData>
        </w:fldChar>
      </w:r>
      <w:r w:rsidR="000E639D">
        <w:rPr>
          <w:rFonts w:asciiTheme="majorHAnsi" w:hAnsiTheme="majorHAnsi"/>
          <w:lang w:val="en-US"/>
        </w:rPr>
        <w:instrText xml:space="preserve"> ADDIN EN.CITE.DATA </w:instrText>
      </w:r>
      <w:r w:rsidR="000E639D">
        <w:rPr>
          <w:rFonts w:asciiTheme="majorHAnsi" w:hAnsiTheme="majorHAnsi"/>
          <w:lang w:val="en-US"/>
        </w:rPr>
      </w:r>
      <w:r w:rsidR="000E639D">
        <w:rPr>
          <w:rFonts w:asciiTheme="majorHAnsi" w:hAnsiTheme="majorHAnsi"/>
          <w:lang w:val="en-US"/>
        </w:rPr>
        <w:fldChar w:fldCharType="end"/>
      </w:r>
      <w:r w:rsidRPr="0050797C">
        <w:rPr>
          <w:rFonts w:asciiTheme="majorHAnsi" w:hAnsiTheme="majorHAnsi"/>
          <w:lang w:val="en-US"/>
        </w:rPr>
      </w:r>
      <w:r w:rsidRPr="0050797C">
        <w:rPr>
          <w:rFonts w:asciiTheme="majorHAnsi" w:hAnsiTheme="majorHAnsi"/>
          <w:lang w:val="en-US"/>
        </w:rPr>
        <w:fldChar w:fldCharType="end"/>
      </w:r>
      <w:r w:rsidR="000E639D">
        <w:rPr>
          <w:rFonts w:asciiTheme="majorHAnsi" w:hAnsiTheme="majorHAnsi"/>
          <w:lang w:val="en-US"/>
        </w:rPr>
        <w:t>[</w:t>
      </w:r>
      <w:hyperlink w:anchor="_ENREF_10" w:tooltip="Boffard, 2006 #26" w:history="1">
        <w:r w:rsidR="000E639D">
          <w:rPr>
            <w:rFonts w:asciiTheme="majorHAnsi" w:hAnsiTheme="majorHAnsi"/>
            <w:lang w:val="en-US"/>
          </w:rPr>
          <w:t>10-12</w:t>
        </w:r>
      </w:hyperlink>
      <w:r w:rsidR="000E639D">
        <w:rPr>
          <w:rFonts w:asciiTheme="majorHAnsi" w:hAnsiTheme="majorHAnsi"/>
          <w:lang w:val="en-US"/>
        </w:rPr>
        <w:t>]</w:t>
      </w:r>
      <w:r>
        <w:rPr>
          <w:rFonts w:asciiTheme="majorHAnsi" w:hAnsiTheme="majorHAnsi"/>
          <w:lang w:val="en-US"/>
        </w:rPr>
        <w:t>.</w:t>
      </w:r>
      <w:r w:rsidRPr="00E6107E">
        <w:rPr>
          <w:rFonts w:asciiTheme="majorHAnsi" w:hAnsiTheme="majorHAnsi"/>
          <w:lang w:val="en-US"/>
        </w:rPr>
        <w:t xml:space="preserve"> Yang et al. performed a review on total body x-rays in acute medical emergencies. Injuries studied were pneumothorax, pelvic fractures and spine fractures. Overall sensitivity ranged from 62% to 73%, and specificity from 99% to 100% compared with CT for the evaluation of polytrauma patients. Sensitivity for </w:t>
      </w:r>
      <w:r w:rsidRPr="00E6107E">
        <w:rPr>
          <w:rFonts w:asciiTheme="majorHAnsi" w:eastAsia="Times New Roman" w:hAnsiTheme="majorHAnsi" w:cs="Calibri"/>
          <w:lang w:val="en-US" w:eastAsia="nl-NL"/>
        </w:rPr>
        <w:t xml:space="preserve">pneumo- and or </w:t>
      </w:r>
      <w:r>
        <w:rPr>
          <w:rFonts w:asciiTheme="majorHAnsi" w:eastAsia="Times New Roman" w:hAnsiTheme="majorHAnsi" w:cs="Calibri"/>
          <w:lang w:val="en-US" w:eastAsia="nl-NL"/>
        </w:rPr>
        <w:t>hemo</w:t>
      </w:r>
      <w:r w:rsidRPr="00E6107E">
        <w:rPr>
          <w:rFonts w:asciiTheme="majorHAnsi" w:eastAsia="Times New Roman" w:hAnsiTheme="majorHAnsi" w:cs="Calibri"/>
          <w:lang w:val="en-US" w:eastAsia="nl-NL"/>
        </w:rPr>
        <w:t xml:space="preserve">thorax ranged from </w:t>
      </w:r>
      <w:r w:rsidRPr="00E6107E">
        <w:rPr>
          <w:rFonts w:asciiTheme="majorHAnsi" w:hAnsiTheme="majorHAnsi"/>
          <w:lang w:val="en-US"/>
        </w:rPr>
        <w:t>53.6</w:t>
      </w:r>
      <w:r>
        <w:rPr>
          <w:rFonts w:asciiTheme="majorHAnsi" w:hAnsiTheme="majorHAnsi"/>
          <w:lang w:val="en-US"/>
        </w:rPr>
        <w:t xml:space="preserve">% to </w:t>
      </w:r>
      <w:r w:rsidRPr="00E6107E">
        <w:rPr>
          <w:rFonts w:asciiTheme="majorHAnsi" w:hAnsiTheme="majorHAnsi"/>
          <w:lang w:val="en-US"/>
        </w:rPr>
        <w:t>79.2% and specificity ranged from 99.3</w:t>
      </w:r>
      <w:r>
        <w:rPr>
          <w:rFonts w:asciiTheme="majorHAnsi" w:hAnsiTheme="majorHAnsi"/>
          <w:lang w:val="en-US"/>
        </w:rPr>
        <w:t xml:space="preserve"> </w:t>
      </w:r>
      <w:r w:rsidRPr="00E6107E">
        <w:rPr>
          <w:rFonts w:asciiTheme="majorHAnsi" w:hAnsiTheme="majorHAnsi"/>
          <w:lang w:val="en-US"/>
        </w:rPr>
        <w:t>% to 100.0</w:t>
      </w:r>
      <w:r>
        <w:rPr>
          <w:rFonts w:asciiTheme="majorHAnsi" w:hAnsiTheme="majorHAnsi"/>
          <w:lang w:val="en-US"/>
        </w:rPr>
        <w:t xml:space="preserve"> </w:t>
      </w:r>
      <w:r w:rsidRPr="00E6107E">
        <w:rPr>
          <w:rFonts w:asciiTheme="majorHAnsi" w:hAnsiTheme="majorHAnsi"/>
          <w:lang w:val="en-US"/>
        </w:rPr>
        <w:t xml:space="preserve">%. Sensitivity </w:t>
      </w:r>
      <w:r w:rsidRPr="00D75EBC">
        <w:rPr>
          <w:rFonts w:asciiTheme="majorHAnsi" w:hAnsiTheme="majorHAnsi"/>
          <w:lang w:val="en-US"/>
        </w:rPr>
        <w:t>for pelvic fractures ranged from 64.4% to 85.7% and specifi</w:t>
      </w:r>
      <w:r>
        <w:rPr>
          <w:rFonts w:asciiTheme="majorHAnsi" w:hAnsiTheme="majorHAnsi"/>
          <w:lang w:val="en-US"/>
        </w:rPr>
        <w:t xml:space="preserve">city ranged from 99.0% – 100.0% </w:t>
      </w:r>
      <w:r w:rsidRPr="0050797C">
        <w:rPr>
          <w:rFonts w:asciiTheme="majorHAnsi" w:hAnsiTheme="majorHAnsi"/>
          <w:lang w:val="en-US"/>
        </w:rPr>
        <w:fldChar w:fldCharType="begin"/>
      </w:r>
      <w:r w:rsidR="000E639D">
        <w:rPr>
          <w:rFonts w:asciiTheme="majorHAnsi" w:hAnsiTheme="majorHAnsi"/>
          <w:lang w:val="en-US"/>
        </w:rPr>
        <w:instrText xml:space="preserve"> ADDIN EN.CITE &lt;EndNote&gt;&lt;Cite&gt;&lt;Author&gt;Yang&lt;/Author&gt;&lt;Year&gt;2016&lt;/Year&gt;&lt;RecNum&gt;29&lt;/RecNum&gt;&lt;DisplayText&gt;[13]&lt;/DisplayText&gt;&lt;record&gt;&lt;rec-number&gt;29&lt;/rec-number&gt;&lt;foreign-keys&gt;&lt;key app="EN" db-id="zps2txs0kwrwv7ezspcptvw7s9a9evxpzwvx" timestamp="0"&gt;29&lt;/key&gt;&lt;/foreign-keys&gt;&lt;ref-type name="Journal Article"&gt;17&lt;/ref-type&gt;&lt;contributors&gt;&lt;authors&gt;&lt;author&gt;Yang, L.&lt;/author&gt;&lt;author&gt;Ye, L. G.&lt;/author&gt;&lt;author&gt;Ding, J. B.&lt;/author&gt;&lt;author&gt;Zheng, Z. J.&lt;/author&gt;&lt;author&gt;Zhang, M.&lt;/author&gt;&lt;/authors&gt;&lt;/contributors&gt;&lt;titles&gt;&lt;title&gt;Use of a full-body digital X-ray imaging system in acute medical emergencies: a systematic review&lt;/title&gt;&lt;secondary-title&gt;Emerg Med J.&lt;/secondary-title&gt;&lt;/titles&gt;&lt;pages&gt;144-51. doi: 10.1136/emermed-2014-204270. Epub 2014 Dec 9.&lt;/pages&gt;&lt;volume&gt;33&lt;/volume&gt;&lt;number&gt;2&lt;/number&gt;&lt;keywords&gt;&lt;keyword&gt;Acute Disease&lt;/keyword&gt;&lt;keyword&gt;*Emergencies&lt;/keyword&gt;&lt;keyword&gt;Humans&lt;/keyword&gt;&lt;keyword&gt;Radiography&lt;/keyword&gt;&lt;keyword&gt;*Whole Body Imaging&lt;/keyword&gt;&lt;keyword&gt;Wounds and Injuries/*diagnostic imaging&lt;/keyword&gt;&lt;/keywords&gt;&lt;dates&gt;&lt;year&gt;2016&lt;/year&gt;&lt;pub-dates&gt;&lt;date&gt;Feb&lt;/date&gt;&lt;/pub-dates&gt;&lt;/dates&gt;&lt;orig-pub&gt;Trauma&lt;/orig-pub&gt;&lt;isbn&gt;1472-0213 (Electronic)&amp;#xD;1472-0205 (Linking)&lt;/isbn&gt;&lt;work-type&gt;Review&lt;/work-type&gt;&lt;urls&gt;&lt;/urls&gt;&lt;/record&gt;&lt;/Cite&gt;&lt;/EndNote&gt;</w:instrText>
      </w:r>
      <w:r w:rsidRPr="0050797C">
        <w:rPr>
          <w:rFonts w:asciiTheme="majorHAnsi" w:hAnsiTheme="majorHAnsi"/>
          <w:lang w:val="en-US"/>
        </w:rPr>
        <w:fldChar w:fldCharType="end"/>
      </w:r>
      <w:r w:rsidR="000E639D">
        <w:rPr>
          <w:rFonts w:asciiTheme="majorHAnsi" w:hAnsiTheme="majorHAnsi"/>
          <w:lang w:val="en-US"/>
        </w:rPr>
        <w:t>[</w:t>
      </w:r>
      <w:hyperlink w:anchor="_ENREF_13" w:tooltip="Yang, 2016 #29" w:history="1">
        <w:r w:rsidR="000E639D">
          <w:rPr>
            <w:rFonts w:asciiTheme="majorHAnsi" w:hAnsiTheme="majorHAnsi"/>
            <w:lang w:val="en-US"/>
          </w:rPr>
          <w:t>13</w:t>
        </w:r>
      </w:hyperlink>
      <w:r w:rsidR="000E639D">
        <w:rPr>
          <w:rFonts w:asciiTheme="majorHAnsi" w:hAnsiTheme="majorHAnsi"/>
          <w:lang w:val="en-US"/>
        </w:rPr>
        <w:t>]</w:t>
      </w:r>
      <w:r>
        <w:rPr>
          <w:rFonts w:asciiTheme="majorHAnsi" w:hAnsiTheme="majorHAnsi"/>
          <w:lang w:val="en-US"/>
        </w:rPr>
        <w:t>.</w:t>
      </w:r>
      <w:r w:rsidRPr="0050797C">
        <w:rPr>
          <w:rFonts w:asciiTheme="majorHAnsi" w:hAnsiTheme="majorHAnsi"/>
          <w:lang w:val="en-US"/>
        </w:rPr>
        <w:t xml:space="preserve"> </w:t>
      </w:r>
      <w:r w:rsidRPr="00D75EBC">
        <w:rPr>
          <w:rFonts w:asciiTheme="majorHAnsi" w:hAnsiTheme="majorHAnsi"/>
          <w:lang w:val="en-US"/>
        </w:rPr>
        <w:t xml:space="preserve">When comparing this to the results of </w:t>
      </w:r>
      <w:r>
        <w:rPr>
          <w:rFonts w:asciiTheme="majorHAnsi" w:hAnsiTheme="majorHAnsi"/>
          <w:lang w:val="en-US"/>
        </w:rPr>
        <w:t>this</w:t>
      </w:r>
      <w:r w:rsidRPr="00D75EBC">
        <w:rPr>
          <w:rFonts w:asciiTheme="majorHAnsi" w:hAnsiTheme="majorHAnsi"/>
          <w:lang w:val="en-US"/>
        </w:rPr>
        <w:t xml:space="preserve"> study, </w:t>
      </w:r>
      <w:r>
        <w:rPr>
          <w:rFonts w:asciiTheme="majorHAnsi" w:hAnsiTheme="majorHAnsi"/>
          <w:lang w:val="en-US"/>
        </w:rPr>
        <w:t>diagnostic properties for i</w:t>
      </w:r>
      <w:r w:rsidRPr="00D75EBC">
        <w:rPr>
          <w:rFonts w:asciiTheme="majorHAnsi" w:hAnsiTheme="majorHAnsi"/>
          <w:lang w:val="en-US"/>
        </w:rPr>
        <w:t xml:space="preserve">TBCT scout </w:t>
      </w:r>
      <w:r>
        <w:rPr>
          <w:rFonts w:asciiTheme="majorHAnsi" w:hAnsiTheme="majorHAnsi"/>
          <w:lang w:val="en-US"/>
        </w:rPr>
        <w:t>seem</w:t>
      </w:r>
      <w:r w:rsidRPr="00D75EBC">
        <w:rPr>
          <w:rFonts w:asciiTheme="majorHAnsi" w:hAnsiTheme="majorHAnsi"/>
          <w:lang w:val="en-US"/>
        </w:rPr>
        <w:t xml:space="preserve"> inferior to the </w:t>
      </w:r>
      <w:r>
        <w:rPr>
          <w:rFonts w:asciiTheme="majorHAnsi" w:hAnsiTheme="majorHAnsi"/>
          <w:lang w:val="en-US"/>
        </w:rPr>
        <w:t xml:space="preserve">properties of the </w:t>
      </w:r>
      <w:r w:rsidRPr="00D75EBC">
        <w:rPr>
          <w:rFonts w:asciiTheme="majorHAnsi" w:hAnsiTheme="majorHAnsi"/>
          <w:lang w:val="en-US"/>
        </w:rPr>
        <w:t xml:space="preserve">Lodox statscan. </w:t>
      </w:r>
      <w:r>
        <w:rPr>
          <w:rFonts w:asciiTheme="majorHAnsi" w:hAnsiTheme="majorHAnsi"/>
          <w:lang w:val="en-US"/>
        </w:rPr>
        <w:t>This might be explained by differences in resolution, the primary diagnostic purpose of the Lodox statscan and a potential learning curve for imaging assessment.</w:t>
      </w:r>
    </w:p>
    <w:p w14:paraId="4BA6403E" w14:textId="77777777" w:rsidR="00A55226" w:rsidRPr="00D75EBC" w:rsidRDefault="00A55226" w:rsidP="00A55226">
      <w:pPr>
        <w:spacing w:line="480" w:lineRule="auto"/>
        <w:ind w:firstLine="708"/>
        <w:rPr>
          <w:rFonts w:asciiTheme="majorHAnsi" w:hAnsiTheme="majorHAnsi" w:cs="Calibri"/>
          <w:sz w:val="22"/>
          <w:szCs w:val="22"/>
        </w:rPr>
      </w:pPr>
      <w:r w:rsidRPr="00D75EBC">
        <w:rPr>
          <w:rFonts w:asciiTheme="majorHAnsi" w:hAnsiTheme="majorHAnsi" w:cs="Calibri"/>
          <w:sz w:val="22"/>
          <w:szCs w:val="22"/>
        </w:rPr>
        <w:t xml:space="preserve">To add value to the primary trauma assessment </w:t>
      </w:r>
      <w:r>
        <w:rPr>
          <w:rFonts w:asciiTheme="majorHAnsi" w:hAnsiTheme="majorHAnsi" w:cs="Calibri"/>
          <w:sz w:val="22"/>
          <w:szCs w:val="22"/>
        </w:rPr>
        <w:t>i</w:t>
      </w:r>
      <w:r w:rsidRPr="00D75EBC">
        <w:rPr>
          <w:rFonts w:asciiTheme="majorHAnsi" w:hAnsiTheme="majorHAnsi" w:cs="Calibri"/>
          <w:sz w:val="22"/>
          <w:szCs w:val="22"/>
        </w:rPr>
        <w:t>TBCT scouts should have high positive predictive value for indication of interventions to ensure a low false positive rate le</w:t>
      </w:r>
      <w:r>
        <w:rPr>
          <w:rFonts w:asciiTheme="majorHAnsi" w:hAnsiTheme="majorHAnsi" w:cs="Calibri"/>
          <w:sz w:val="22"/>
          <w:szCs w:val="22"/>
        </w:rPr>
        <w:t>ading to futile interventions. In case of high false positive rates for interventions it is preferable to wait for the results of the iTBCT scan that follow relatively shortly.</w:t>
      </w:r>
    </w:p>
    <w:p w14:paraId="43FB5EE5" w14:textId="77777777" w:rsidR="00A55226" w:rsidRPr="007D4369" w:rsidRDefault="00A55226" w:rsidP="00A55226">
      <w:pPr>
        <w:pStyle w:val="Kleurrijkelijst-accent21"/>
        <w:spacing w:line="480" w:lineRule="auto"/>
        <w:rPr>
          <w:rFonts w:asciiTheme="majorHAnsi" w:hAnsiTheme="majorHAnsi"/>
          <w:lang w:val="en-US"/>
        </w:rPr>
      </w:pPr>
    </w:p>
    <w:p w14:paraId="1D743EE6" w14:textId="77777777" w:rsidR="00A55226" w:rsidRPr="00147A56" w:rsidRDefault="00A55226" w:rsidP="00A55226">
      <w:pPr>
        <w:pStyle w:val="Kleurrijkelijst-accent21"/>
        <w:spacing w:line="480" w:lineRule="auto"/>
        <w:rPr>
          <w:rFonts w:asciiTheme="majorHAnsi" w:hAnsiTheme="majorHAnsi"/>
          <w:i/>
          <w:lang w:val="en-US"/>
        </w:rPr>
      </w:pPr>
      <w:r w:rsidRPr="00147A56">
        <w:rPr>
          <w:rFonts w:asciiTheme="majorHAnsi" w:hAnsiTheme="majorHAnsi"/>
          <w:i/>
          <w:lang w:val="en-US"/>
        </w:rPr>
        <w:t>Limitations</w:t>
      </w:r>
    </w:p>
    <w:p w14:paraId="0F9DD0E1" w14:textId="77777777" w:rsidR="00A55226" w:rsidRDefault="00A55226" w:rsidP="00A55226">
      <w:pPr>
        <w:pStyle w:val="Kleurrijkelijst-accent21"/>
        <w:spacing w:line="480" w:lineRule="auto"/>
        <w:rPr>
          <w:rFonts w:asciiTheme="majorHAnsi" w:hAnsiTheme="majorHAnsi"/>
          <w:lang w:val="en-US"/>
        </w:rPr>
      </w:pPr>
      <w:r w:rsidRPr="00147A56">
        <w:rPr>
          <w:rFonts w:asciiTheme="majorHAnsi" w:hAnsiTheme="majorHAnsi"/>
          <w:lang w:val="en-US"/>
        </w:rPr>
        <w:t xml:space="preserve">Several characteristics of the scout assessments </w:t>
      </w:r>
      <w:r>
        <w:rPr>
          <w:rFonts w:asciiTheme="majorHAnsi" w:hAnsiTheme="majorHAnsi"/>
          <w:lang w:val="en-US"/>
        </w:rPr>
        <w:t>did</w:t>
      </w:r>
      <w:r w:rsidRPr="00147A56">
        <w:rPr>
          <w:rFonts w:asciiTheme="majorHAnsi" w:hAnsiTheme="majorHAnsi"/>
          <w:lang w:val="en-US"/>
        </w:rPr>
        <w:t xml:space="preserve"> not fit current practice. The format (DICOM) of the scout and the screen on which it is presented outdo those currently available before and during </w:t>
      </w:r>
      <w:r>
        <w:rPr>
          <w:rFonts w:asciiTheme="majorHAnsi" w:hAnsiTheme="majorHAnsi"/>
          <w:lang w:val="en-US"/>
        </w:rPr>
        <w:t>iTBCT</w:t>
      </w:r>
      <w:r w:rsidRPr="00147A56">
        <w:rPr>
          <w:rFonts w:asciiTheme="majorHAnsi" w:hAnsiTheme="majorHAnsi"/>
          <w:lang w:val="en-US"/>
        </w:rPr>
        <w:t xml:space="preserve"> acquisition. The time pressure and demanding environment that one may experience during acute trauma care </w:t>
      </w:r>
      <w:r>
        <w:rPr>
          <w:rFonts w:asciiTheme="majorHAnsi" w:hAnsiTheme="majorHAnsi"/>
          <w:lang w:val="en-US"/>
        </w:rPr>
        <w:t>was</w:t>
      </w:r>
      <w:r w:rsidRPr="00147A56">
        <w:rPr>
          <w:rFonts w:asciiTheme="majorHAnsi" w:hAnsiTheme="majorHAnsi"/>
          <w:lang w:val="en-US"/>
        </w:rPr>
        <w:t xml:space="preserve"> not </w:t>
      </w:r>
      <w:r>
        <w:rPr>
          <w:rFonts w:asciiTheme="majorHAnsi" w:hAnsiTheme="majorHAnsi"/>
          <w:lang w:val="en-US"/>
        </w:rPr>
        <w:t>present during the assessments of the observers</w:t>
      </w:r>
      <w:r w:rsidRPr="00147A56">
        <w:rPr>
          <w:rFonts w:asciiTheme="majorHAnsi" w:hAnsiTheme="majorHAnsi"/>
          <w:lang w:val="en-US"/>
        </w:rPr>
        <w:t xml:space="preserve">. </w:t>
      </w:r>
      <w:r>
        <w:rPr>
          <w:rFonts w:asciiTheme="majorHAnsi" w:hAnsiTheme="majorHAnsi"/>
          <w:lang w:val="en-US"/>
        </w:rPr>
        <w:t>These characteristics could decrease the actual diagnostic properties of the iTBCT scout.</w:t>
      </w:r>
    </w:p>
    <w:p w14:paraId="3462FA9E" w14:textId="77777777" w:rsidR="00A55226" w:rsidRPr="00AF799E" w:rsidRDefault="00A55226" w:rsidP="00A55226">
      <w:pPr>
        <w:pStyle w:val="Kleurrijkelijst-accent21"/>
        <w:spacing w:line="480" w:lineRule="auto"/>
        <w:ind w:firstLine="708"/>
        <w:rPr>
          <w:rFonts w:asciiTheme="majorHAnsi" w:eastAsia="Times New Roman" w:hAnsiTheme="majorHAnsi" w:cs="Calibri"/>
          <w:lang w:val="en-US" w:eastAsia="nl-NL"/>
        </w:rPr>
      </w:pPr>
      <w:r>
        <w:rPr>
          <w:rFonts w:asciiTheme="majorHAnsi" w:eastAsia="Times New Roman" w:hAnsiTheme="majorHAnsi" w:cs="Calibri"/>
          <w:lang w:val="en-US" w:eastAsia="nl-NL"/>
        </w:rPr>
        <w:t xml:space="preserve">Diagnostic properties of CT scouts might improve when made for diagnostic purposes instead of determination of the borders of the </w:t>
      </w:r>
      <w:r w:rsidRPr="00147A56">
        <w:rPr>
          <w:rFonts w:asciiTheme="majorHAnsi" w:hAnsiTheme="majorHAnsi"/>
          <w:lang w:val="en-US"/>
        </w:rPr>
        <w:t>body regions of interest</w:t>
      </w:r>
      <w:r>
        <w:rPr>
          <w:rFonts w:asciiTheme="majorHAnsi" w:eastAsia="Times New Roman" w:hAnsiTheme="majorHAnsi" w:cs="Calibri"/>
          <w:lang w:val="en-US" w:eastAsia="nl-NL"/>
        </w:rPr>
        <w:t xml:space="preserve">. Enhancing the quality for diagnostic purposes could </w:t>
      </w:r>
      <w:r w:rsidRPr="007B4BC1">
        <w:rPr>
          <w:rFonts w:asciiTheme="majorHAnsi" w:eastAsia="Times New Roman" w:hAnsiTheme="majorHAnsi" w:cs="Calibri"/>
          <w:lang w:val="en-US" w:eastAsia="nl-NL"/>
        </w:rPr>
        <w:t>consume extra time</w:t>
      </w:r>
      <w:r>
        <w:rPr>
          <w:rFonts w:asciiTheme="majorHAnsi" w:eastAsia="Times New Roman" w:hAnsiTheme="majorHAnsi" w:cs="Calibri"/>
          <w:lang w:val="en-US" w:eastAsia="nl-NL"/>
        </w:rPr>
        <w:t xml:space="preserve">, increase radiation exposure </w:t>
      </w:r>
      <w:r w:rsidRPr="007B4BC1">
        <w:rPr>
          <w:rFonts w:asciiTheme="majorHAnsi" w:eastAsia="Times New Roman" w:hAnsiTheme="majorHAnsi" w:cs="Calibri"/>
          <w:lang w:val="en-US" w:eastAsia="nl-NL"/>
        </w:rPr>
        <w:t>and should</w:t>
      </w:r>
      <w:r>
        <w:rPr>
          <w:rFonts w:asciiTheme="majorHAnsi" w:eastAsia="Times New Roman" w:hAnsiTheme="majorHAnsi" w:cs="Calibri"/>
          <w:lang w:val="en-US" w:eastAsia="nl-NL"/>
        </w:rPr>
        <w:t xml:space="preserve"> therefore</w:t>
      </w:r>
      <w:r w:rsidRPr="007B4BC1">
        <w:rPr>
          <w:rFonts w:asciiTheme="majorHAnsi" w:eastAsia="Times New Roman" w:hAnsiTheme="majorHAnsi" w:cs="Calibri"/>
          <w:lang w:val="en-US" w:eastAsia="nl-NL"/>
        </w:rPr>
        <w:t xml:space="preserve"> only be performed when it results in early treatment, which could not be demonstrated so far.</w:t>
      </w:r>
      <w:r>
        <w:rPr>
          <w:rFonts w:asciiTheme="majorHAnsi" w:eastAsia="Times New Roman" w:hAnsiTheme="majorHAnsi" w:cs="Calibri"/>
          <w:lang w:val="en-US" w:eastAsia="nl-NL"/>
        </w:rPr>
        <w:t xml:space="preserve"> A potential learning curve for scout assessment could have affected the results and underestimate the diagnostic properties as trauma </w:t>
      </w:r>
      <w:r w:rsidRPr="00AF799E">
        <w:rPr>
          <w:rFonts w:asciiTheme="majorHAnsi" w:eastAsia="Times New Roman" w:hAnsiTheme="majorHAnsi" w:cs="Calibri"/>
          <w:lang w:val="en-US" w:eastAsia="nl-NL"/>
        </w:rPr>
        <w:t>surgeons and radiologists have not been trained for scout assessments.</w:t>
      </w:r>
    </w:p>
    <w:p w14:paraId="55458CC0" w14:textId="12310562" w:rsidR="00600F21" w:rsidRPr="004C03FD" w:rsidRDefault="00AF799E" w:rsidP="00A55226">
      <w:pPr>
        <w:pStyle w:val="Kleurrijkelijst-accent21"/>
        <w:spacing w:line="480" w:lineRule="auto"/>
        <w:ind w:firstLine="708"/>
        <w:rPr>
          <w:rFonts w:asciiTheme="majorHAnsi" w:hAnsiTheme="majorHAnsi" w:cs="Arial"/>
          <w:lang w:val="en-GB"/>
        </w:rPr>
      </w:pPr>
      <w:r>
        <w:rPr>
          <w:rFonts w:asciiTheme="majorHAnsi" w:hAnsiTheme="majorHAnsi" w:cs="Arial"/>
          <w:lang w:val="en-US"/>
        </w:rPr>
        <w:t>Time intervals</w:t>
      </w:r>
      <w:r w:rsidR="00600F21" w:rsidRPr="00AF799E">
        <w:rPr>
          <w:rFonts w:asciiTheme="majorHAnsi" w:hAnsiTheme="majorHAnsi" w:cs="Arial"/>
          <w:lang w:val="en-US"/>
        </w:rPr>
        <w:t xml:space="preserve"> were not recorded in the present study. In the REACT-2 trial time to start imaging was 14 minutes (</w:t>
      </w:r>
      <w:r>
        <w:rPr>
          <w:rFonts w:asciiTheme="majorHAnsi" w:hAnsiTheme="majorHAnsi" w:cs="Arial"/>
          <w:lang w:val="en-US"/>
        </w:rPr>
        <w:t xml:space="preserve">IQR </w:t>
      </w:r>
      <w:r w:rsidR="00600F21" w:rsidRPr="00AF799E">
        <w:rPr>
          <w:rFonts w:asciiTheme="majorHAnsi" w:hAnsiTheme="majorHAnsi" w:cs="Arial"/>
          <w:lang w:val="en-US"/>
        </w:rPr>
        <w:t>9-19) for iTBCT and 6 minutes (</w:t>
      </w:r>
      <w:r>
        <w:rPr>
          <w:rFonts w:asciiTheme="majorHAnsi" w:hAnsiTheme="majorHAnsi" w:cs="Arial"/>
          <w:lang w:val="en-US"/>
        </w:rPr>
        <w:t xml:space="preserve">IQR </w:t>
      </w:r>
      <w:r w:rsidR="00600F21" w:rsidRPr="00AF799E">
        <w:rPr>
          <w:rFonts w:asciiTheme="majorHAnsi" w:hAnsiTheme="majorHAnsi" w:cs="Arial"/>
          <w:lang w:val="en-US"/>
        </w:rPr>
        <w:t>4-10) for the standard work-up</w:t>
      </w:r>
      <w:r>
        <w:rPr>
          <w:rFonts w:asciiTheme="majorHAnsi" w:hAnsiTheme="majorHAnsi" w:cs="Arial"/>
          <w:lang w:val="en-US"/>
        </w:rPr>
        <w:t xml:space="preserve"> (STWU); i.e.: chest and pelvic x-ray, FAST and selective CT scanning</w:t>
      </w:r>
      <w:r w:rsidR="00600F21" w:rsidRPr="00AF799E">
        <w:rPr>
          <w:rFonts w:asciiTheme="majorHAnsi" w:hAnsiTheme="majorHAnsi" w:cs="Arial"/>
          <w:lang w:val="en-US"/>
        </w:rPr>
        <w:t xml:space="preserve"> (unpublished REACT-2 data). Obtaining a </w:t>
      </w:r>
      <w:r>
        <w:rPr>
          <w:rFonts w:asciiTheme="majorHAnsi" w:hAnsiTheme="majorHAnsi" w:cs="Arial"/>
          <w:lang w:val="en-US"/>
        </w:rPr>
        <w:t>chest and pelvic x-</w:t>
      </w:r>
      <w:r w:rsidR="00600F21" w:rsidRPr="00AF799E">
        <w:rPr>
          <w:rFonts w:asciiTheme="majorHAnsi" w:hAnsiTheme="majorHAnsi" w:cs="Arial"/>
          <w:lang w:val="en-US"/>
        </w:rPr>
        <w:t xml:space="preserve">ray is faster than obtaining a CT scout. However, the iTBCT scout is already part of the acquisition of the iTBCT scan that provides definitive diagnosis in 50 minutes (38-68) after trauma room arrival compared to 58 minutes (42-78) for the standard work-up </w:t>
      </w:r>
      <w:r w:rsidR="0070747B">
        <w:rPr>
          <w:rFonts w:asciiTheme="majorHAnsi" w:hAnsiTheme="majorHAnsi" w:cs="Arial"/>
          <w:lang w:val="en-US"/>
        </w:rPr>
        <w:t xml:space="preserve">(p=0.001) </w:t>
      </w:r>
      <w:r w:rsidR="000E639D" w:rsidRPr="00496906">
        <w:rPr>
          <w:rFonts w:asciiTheme="majorHAnsi" w:hAnsiTheme="majorHAnsi" w:cs="Arial"/>
          <w:color w:val="17365D" w:themeColor="text2" w:themeShade="BF"/>
          <w:lang w:val="en-US"/>
        </w:rPr>
        <w:fldChar w:fldCharType="begin">
          <w:fldData xml:space="preserve">PEVuZE5vdGU+PENpdGU+PEF1dGhvcj5TaWVyaW5rPC9BdXRob3I+PFllYXI+MjAxNjwvWWVhcj48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</w:fldData>
        </w:fldChar>
      </w:r>
      <w:r w:rsidR="000E639D" w:rsidRPr="00496906">
        <w:rPr>
          <w:rFonts w:asciiTheme="majorHAnsi" w:hAnsiTheme="majorHAnsi" w:cs="Arial"/>
          <w:color w:val="17365D" w:themeColor="text2" w:themeShade="BF"/>
          <w:lang w:val="en-US"/>
        </w:rPr>
        <w:instrText xml:space="preserve"> ADDIN EN.CITE </w:instrText>
      </w:r>
      <w:r w:rsidR="000E639D" w:rsidRPr="00496906">
        <w:rPr>
          <w:rFonts w:asciiTheme="majorHAnsi" w:hAnsiTheme="majorHAnsi" w:cs="Arial"/>
          <w:color w:val="17365D" w:themeColor="text2" w:themeShade="BF"/>
          <w:lang w:val="en-US"/>
        </w:rPr>
        <w:fldChar w:fldCharType="begin">
          <w:fldData xml:space="preserve">PEVuZE5vdGU+PENpdGU+PEF1dGhvcj5TaWVyaW5rPC9BdXRob3I+PFllYXI+MjAxNjwvWWVhcj48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</w:fldData>
        </w:fldChar>
      </w:r>
      <w:r w:rsidR="000E639D" w:rsidRPr="00496906">
        <w:rPr>
          <w:rFonts w:asciiTheme="majorHAnsi" w:hAnsiTheme="majorHAnsi" w:cs="Arial"/>
          <w:color w:val="17365D" w:themeColor="text2" w:themeShade="BF"/>
          <w:lang w:val="en-US"/>
        </w:rPr>
        <w:instrText xml:space="preserve"> ADDIN EN.CITE.DATA </w:instrText>
      </w:r>
      <w:r w:rsidR="000E639D" w:rsidRPr="00496906">
        <w:rPr>
          <w:rFonts w:asciiTheme="majorHAnsi" w:hAnsiTheme="majorHAnsi" w:cs="Arial"/>
          <w:color w:val="17365D" w:themeColor="text2" w:themeShade="BF"/>
          <w:lang w:val="en-US"/>
        </w:rPr>
      </w:r>
      <w:r w:rsidR="000E639D" w:rsidRPr="00496906">
        <w:rPr>
          <w:rFonts w:asciiTheme="majorHAnsi" w:hAnsiTheme="majorHAnsi" w:cs="Arial"/>
          <w:color w:val="17365D" w:themeColor="text2" w:themeShade="BF"/>
          <w:lang w:val="en-US"/>
        </w:rPr>
        <w:fldChar w:fldCharType="end"/>
      </w:r>
      <w:r w:rsidR="000E639D" w:rsidRPr="00496906">
        <w:rPr>
          <w:rFonts w:asciiTheme="majorHAnsi" w:hAnsiTheme="majorHAnsi" w:cs="Arial"/>
          <w:color w:val="17365D" w:themeColor="text2" w:themeShade="BF"/>
          <w:lang w:val="en-US"/>
        </w:rPr>
      </w:r>
      <w:r w:rsidR="000E639D" w:rsidRPr="00496906">
        <w:rPr>
          <w:rFonts w:asciiTheme="majorHAnsi" w:hAnsiTheme="majorHAnsi" w:cs="Arial"/>
          <w:color w:val="17365D" w:themeColor="text2" w:themeShade="BF"/>
          <w:lang w:val="en-US"/>
        </w:rPr>
        <w:fldChar w:fldCharType="separate"/>
      </w:r>
      <w:r w:rsidR="000E639D" w:rsidRPr="00496906">
        <w:rPr>
          <w:rFonts w:asciiTheme="majorHAnsi" w:hAnsiTheme="majorHAnsi" w:cs="Arial"/>
          <w:noProof/>
          <w:color w:val="17365D" w:themeColor="text2" w:themeShade="BF"/>
          <w:lang w:val="en-US"/>
        </w:rPr>
        <w:t>[</w:t>
      </w:r>
      <w:hyperlink w:anchor="_ENREF_1" w:tooltip="Sierink, 2016 #1" w:history="1">
        <w:r w:rsidR="000E639D" w:rsidRPr="00496906">
          <w:rPr>
            <w:rFonts w:asciiTheme="majorHAnsi" w:hAnsiTheme="majorHAnsi" w:cs="Arial"/>
            <w:noProof/>
            <w:color w:val="17365D" w:themeColor="text2" w:themeShade="BF"/>
            <w:lang w:val="en-US"/>
          </w:rPr>
          <w:t>1</w:t>
        </w:r>
      </w:hyperlink>
      <w:r w:rsidR="000E639D" w:rsidRPr="00496906">
        <w:rPr>
          <w:rFonts w:asciiTheme="majorHAnsi" w:hAnsiTheme="majorHAnsi" w:cs="Arial"/>
          <w:noProof/>
          <w:color w:val="17365D" w:themeColor="text2" w:themeShade="BF"/>
          <w:lang w:val="en-US"/>
        </w:rPr>
        <w:t>]</w:t>
      </w:r>
      <w:r w:rsidR="000E639D" w:rsidRPr="00496906">
        <w:rPr>
          <w:rFonts w:asciiTheme="majorHAnsi" w:hAnsiTheme="majorHAnsi" w:cs="Arial"/>
          <w:color w:val="17365D" w:themeColor="text2" w:themeShade="BF"/>
          <w:lang w:val="en-US"/>
        </w:rPr>
        <w:fldChar w:fldCharType="end"/>
      </w:r>
      <w:r w:rsidR="00600F21" w:rsidRPr="00496906">
        <w:rPr>
          <w:rFonts w:asciiTheme="majorHAnsi" w:hAnsiTheme="majorHAnsi" w:cs="Arial"/>
          <w:color w:val="17365D" w:themeColor="text2" w:themeShade="BF"/>
          <w:lang w:val="en-US"/>
        </w:rPr>
        <w:t>.</w:t>
      </w:r>
    </w:p>
    <w:p w14:paraId="38423C57" w14:textId="0C9D81FB" w:rsidR="004C03FD" w:rsidRPr="004C03FD" w:rsidRDefault="004C03FD" w:rsidP="00A55226">
      <w:pPr>
        <w:pStyle w:val="Kleurrijkelijst-accent21"/>
        <w:spacing w:line="480" w:lineRule="auto"/>
        <w:ind w:firstLine="708"/>
        <w:rPr>
          <w:rFonts w:asciiTheme="majorHAnsi" w:eastAsia="Times New Roman" w:hAnsiTheme="majorHAnsi" w:cs="Calibri"/>
          <w:lang w:val="en-GB" w:eastAsia="nl-NL"/>
        </w:rPr>
      </w:pPr>
      <w:r w:rsidRPr="004C03FD">
        <w:rPr>
          <w:lang w:val="en-GB"/>
        </w:rPr>
        <w:t xml:space="preserve">It is recommendable to only perform </w:t>
      </w:r>
      <w:r>
        <w:rPr>
          <w:lang w:val="en-GB"/>
        </w:rPr>
        <w:t>immediate TB</w:t>
      </w:r>
      <w:r w:rsidRPr="004C03FD">
        <w:rPr>
          <w:lang w:val="en-GB"/>
        </w:rPr>
        <w:t xml:space="preserve">CT scanning on patients </w:t>
      </w:r>
      <w:r>
        <w:rPr>
          <w:lang w:val="en-GB"/>
        </w:rPr>
        <w:t xml:space="preserve">with </w:t>
      </w:r>
      <w:r w:rsidR="00044016">
        <w:rPr>
          <w:lang w:val="en-GB"/>
        </w:rPr>
        <w:t>suspected severe injuries</w:t>
      </w:r>
      <w:r>
        <w:rPr>
          <w:lang w:val="en-GB"/>
        </w:rPr>
        <w:t xml:space="preserve"> </w:t>
      </w:r>
      <w:r w:rsidRPr="004C03FD">
        <w:rPr>
          <w:lang w:val="en-GB"/>
        </w:rPr>
        <w:t xml:space="preserve">in the trauma resuscitation room or </w:t>
      </w:r>
      <w:r>
        <w:rPr>
          <w:lang w:val="en-GB"/>
        </w:rPr>
        <w:t xml:space="preserve">in </w:t>
      </w:r>
      <w:r w:rsidRPr="004C03FD">
        <w:rPr>
          <w:lang w:val="en-GB"/>
        </w:rPr>
        <w:t xml:space="preserve">the adjacent room and the trauma team has direct access to the patient and has options for potential life-saving interventions any moment. </w:t>
      </w:r>
      <w:r w:rsidR="00044016">
        <w:rPr>
          <w:rFonts w:asciiTheme="majorHAnsi" w:eastAsia="Times New Roman" w:hAnsiTheme="majorHAnsi" w:cs="Calibri"/>
          <w:lang w:val="en-GB" w:eastAsia="nl-NL"/>
        </w:rPr>
        <w:t>In thi</w:t>
      </w:r>
      <w:r w:rsidRPr="004C03FD">
        <w:rPr>
          <w:rFonts w:asciiTheme="majorHAnsi" w:eastAsia="Times New Roman" w:hAnsiTheme="majorHAnsi" w:cs="Calibri"/>
          <w:lang w:val="en-GB" w:eastAsia="nl-NL"/>
        </w:rPr>
        <w:t xml:space="preserve">s study </w:t>
      </w:r>
      <w:r>
        <w:rPr>
          <w:rFonts w:asciiTheme="majorHAnsi" w:eastAsia="Times New Roman" w:hAnsiTheme="majorHAnsi" w:cs="Calibri"/>
          <w:lang w:val="en-GB" w:eastAsia="nl-NL"/>
        </w:rPr>
        <w:t xml:space="preserve">iTBCT was </w:t>
      </w:r>
      <w:r w:rsidRPr="004C03FD">
        <w:rPr>
          <w:rFonts w:asciiTheme="majorHAnsi" w:eastAsia="Times New Roman" w:hAnsiTheme="majorHAnsi" w:cs="Calibri"/>
          <w:lang w:val="en-GB" w:eastAsia="nl-NL"/>
        </w:rPr>
        <w:t>performed in the trauma resuscitation room or in the adja</w:t>
      </w:r>
      <w:r>
        <w:rPr>
          <w:rFonts w:asciiTheme="majorHAnsi" w:eastAsia="Times New Roman" w:hAnsiTheme="majorHAnsi" w:cs="Calibri"/>
          <w:lang w:val="en-GB" w:eastAsia="nl-NL"/>
        </w:rPr>
        <w:t>cent trauma resuscitation room and therefore the results of the present study will not apply</w:t>
      </w:r>
      <w:r w:rsidR="00044016">
        <w:rPr>
          <w:rFonts w:asciiTheme="majorHAnsi" w:eastAsia="Times New Roman" w:hAnsiTheme="majorHAnsi" w:cs="Calibri"/>
          <w:lang w:val="en-GB" w:eastAsia="nl-NL"/>
        </w:rPr>
        <w:t xml:space="preserve"> to trauma centers without CT scanner in or adjacent to the trauma resuscitation room.</w:t>
      </w:r>
    </w:p>
    <w:p w14:paraId="54353FB0" w14:textId="6011B716" w:rsidR="00A55226" w:rsidRPr="007B4BC1" w:rsidRDefault="00A55226" w:rsidP="00A55226">
      <w:pPr>
        <w:pStyle w:val="Kleurrijkelijst-accent21"/>
        <w:spacing w:line="480" w:lineRule="auto"/>
        <w:ind w:firstLine="708"/>
        <w:rPr>
          <w:rFonts w:asciiTheme="majorHAnsi" w:eastAsia="Times New Roman" w:hAnsiTheme="majorHAnsi" w:cs="Calibri"/>
          <w:lang w:val="en-US" w:eastAsia="nl-NL"/>
        </w:rPr>
      </w:pPr>
      <w:r w:rsidRPr="004C03FD">
        <w:rPr>
          <w:rFonts w:asciiTheme="majorHAnsi" w:eastAsia="Times New Roman" w:hAnsiTheme="majorHAnsi" w:cs="Calibri"/>
          <w:lang w:val="en-GB" w:eastAsia="nl-NL"/>
        </w:rPr>
        <w:t>The structured questionnaire and internal control</w:t>
      </w:r>
      <w:r w:rsidRPr="00AF799E">
        <w:rPr>
          <w:rFonts w:asciiTheme="majorHAnsi" w:eastAsia="Times New Roman" w:hAnsiTheme="majorHAnsi" w:cs="Calibri"/>
          <w:lang w:val="en-US" w:eastAsia="nl-NL"/>
        </w:rPr>
        <w:t xml:space="preserve"> of the findings</w:t>
      </w:r>
      <w:r w:rsidRPr="007B4BC1">
        <w:rPr>
          <w:rFonts w:asciiTheme="majorHAnsi" w:eastAsia="Times New Roman" w:hAnsiTheme="majorHAnsi" w:cs="Calibri"/>
          <w:lang w:val="en-US" w:eastAsia="nl-NL"/>
        </w:rPr>
        <w:t xml:space="preserve"> by </w:t>
      </w:r>
      <w:r>
        <w:rPr>
          <w:rFonts w:asciiTheme="majorHAnsi" w:eastAsia="Times New Roman" w:hAnsiTheme="majorHAnsi" w:cs="Calibri"/>
          <w:lang w:val="en-US" w:eastAsia="nl-NL"/>
        </w:rPr>
        <w:t>i</w:t>
      </w:r>
      <w:r w:rsidRPr="007B4BC1">
        <w:rPr>
          <w:rFonts w:asciiTheme="majorHAnsi" w:eastAsia="Times New Roman" w:hAnsiTheme="majorHAnsi" w:cs="Calibri"/>
          <w:lang w:val="en-US" w:eastAsia="nl-NL"/>
        </w:rPr>
        <w:t xml:space="preserve">TBCT reports made the study design suitable for testing the concept of early diagnosis and treatment </w:t>
      </w:r>
      <w:r>
        <w:rPr>
          <w:rFonts w:asciiTheme="majorHAnsi" w:eastAsia="Times New Roman" w:hAnsiTheme="majorHAnsi" w:cs="Calibri"/>
          <w:lang w:val="en-US" w:eastAsia="nl-NL"/>
        </w:rPr>
        <w:t>based on</w:t>
      </w:r>
      <w:r w:rsidRPr="007B4BC1">
        <w:rPr>
          <w:rFonts w:asciiTheme="majorHAnsi" w:eastAsia="Times New Roman" w:hAnsiTheme="majorHAnsi" w:cs="Calibri"/>
          <w:lang w:val="en-US" w:eastAsia="nl-NL"/>
        </w:rPr>
        <w:t xml:space="preserve"> </w:t>
      </w:r>
      <w:r>
        <w:rPr>
          <w:rFonts w:asciiTheme="majorHAnsi" w:eastAsia="Times New Roman" w:hAnsiTheme="majorHAnsi" w:cs="Calibri"/>
          <w:lang w:val="en-US" w:eastAsia="nl-NL"/>
        </w:rPr>
        <w:t>i</w:t>
      </w:r>
      <w:r w:rsidRPr="007B4BC1">
        <w:rPr>
          <w:rFonts w:asciiTheme="majorHAnsi" w:eastAsia="Times New Roman" w:hAnsiTheme="majorHAnsi" w:cs="Calibri"/>
          <w:lang w:val="en-US" w:eastAsia="nl-NL"/>
        </w:rPr>
        <w:t xml:space="preserve">TBCT scouts during the initial trauma assessment. The relatively low number of cases in which trauma surgeons were confident to place chest tubes after </w:t>
      </w:r>
      <w:r>
        <w:rPr>
          <w:rFonts w:asciiTheme="majorHAnsi" w:eastAsia="Times New Roman" w:hAnsiTheme="majorHAnsi" w:cs="Calibri"/>
          <w:lang w:val="en-US" w:eastAsia="nl-NL"/>
        </w:rPr>
        <w:t>i</w:t>
      </w:r>
      <w:r w:rsidRPr="007B4BC1">
        <w:rPr>
          <w:rFonts w:asciiTheme="majorHAnsi" w:eastAsia="Times New Roman" w:hAnsiTheme="majorHAnsi" w:cs="Calibri"/>
          <w:lang w:val="en-US" w:eastAsia="nl-NL"/>
        </w:rPr>
        <w:t xml:space="preserve">TBCT </w:t>
      </w:r>
      <w:r>
        <w:rPr>
          <w:rFonts w:asciiTheme="majorHAnsi" w:eastAsia="Times New Roman" w:hAnsiTheme="majorHAnsi" w:cs="Calibri"/>
          <w:lang w:val="en-US" w:eastAsia="nl-NL"/>
        </w:rPr>
        <w:t>scout assessment</w:t>
      </w:r>
      <w:r w:rsidRPr="007B4BC1">
        <w:rPr>
          <w:rFonts w:asciiTheme="majorHAnsi" w:eastAsia="Times New Roman" w:hAnsiTheme="majorHAnsi" w:cs="Calibri"/>
          <w:lang w:val="en-US" w:eastAsia="nl-NL"/>
        </w:rPr>
        <w:t xml:space="preserve"> implies a larger study population is needed. Furthermore, a clinically relevant improvement might not be expected when </w:t>
      </w:r>
      <w:r>
        <w:rPr>
          <w:rFonts w:asciiTheme="majorHAnsi" w:eastAsia="Times New Roman" w:hAnsiTheme="majorHAnsi" w:cs="Calibri"/>
          <w:lang w:val="en-US" w:eastAsia="nl-NL"/>
        </w:rPr>
        <w:t>i</w:t>
      </w:r>
      <w:r w:rsidRPr="007B4BC1">
        <w:rPr>
          <w:rFonts w:asciiTheme="majorHAnsi" w:eastAsia="Times New Roman" w:hAnsiTheme="majorHAnsi" w:cs="Calibri"/>
          <w:lang w:val="en-US" w:eastAsia="nl-NL"/>
        </w:rPr>
        <w:t xml:space="preserve">TBCT scout is of limited diagnostic value for only few patients when </w:t>
      </w:r>
      <w:r>
        <w:rPr>
          <w:rFonts w:asciiTheme="majorHAnsi" w:eastAsia="Times New Roman" w:hAnsiTheme="majorHAnsi" w:cs="Calibri"/>
          <w:lang w:val="en-US" w:eastAsia="nl-NL"/>
        </w:rPr>
        <w:t>i</w:t>
      </w:r>
      <w:r w:rsidRPr="007B4BC1">
        <w:rPr>
          <w:rFonts w:asciiTheme="majorHAnsi" w:eastAsia="Times New Roman" w:hAnsiTheme="majorHAnsi" w:cs="Calibri"/>
          <w:lang w:val="en-US" w:eastAsia="nl-NL"/>
        </w:rPr>
        <w:t>TBCT results follow shortly.</w:t>
      </w:r>
    </w:p>
    <w:p w14:paraId="2D8FCCA6" w14:textId="77777777" w:rsidR="00A55226" w:rsidRPr="00D75EBC" w:rsidRDefault="00A55226" w:rsidP="00A55226">
      <w:pPr>
        <w:pStyle w:val="StandaardVet"/>
        <w:spacing w:line="480" w:lineRule="auto"/>
        <w:jc w:val="both"/>
        <w:rPr>
          <w:rFonts w:asciiTheme="majorHAnsi" w:hAnsiTheme="majorHAnsi" w:cs="Calibri"/>
          <w:b w:val="0"/>
          <w:szCs w:val="22"/>
        </w:rPr>
      </w:pPr>
    </w:p>
    <w:p w14:paraId="00AAD3AD" w14:textId="77777777" w:rsidR="00A55226" w:rsidRPr="00086B0C" w:rsidRDefault="00A55226" w:rsidP="00A55226">
      <w:pPr>
        <w:pStyle w:val="Heading2"/>
        <w:spacing w:before="0" w:beforeAutospacing="0" w:after="0" w:afterAutospacing="0" w:line="480" w:lineRule="auto"/>
        <w:rPr>
          <w:rFonts w:asciiTheme="majorHAnsi" w:hAnsiTheme="majorHAnsi"/>
          <w:sz w:val="22"/>
          <w:szCs w:val="22"/>
        </w:rPr>
      </w:pPr>
      <w:r w:rsidRPr="00086B0C">
        <w:rPr>
          <w:rFonts w:asciiTheme="majorHAnsi" w:hAnsiTheme="majorHAnsi"/>
          <w:sz w:val="22"/>
          <w:szCs w:val="22"/>
        </w:rPr>
        <w:t>Conclusion</w:t>
      </w:r>
    </w:p>
    <w:p w14:paraId="34873F62" w14:textId="77777777" w:rsidR="00A55226" w:rsidRDefault="00A55226" w:rsidP="00A55226">
      <w:pPr>
        <w:pStyle w:val="Header"/>
        <w:tabs>
          <w:tab w:val="right" w:pos="13860"/>
        </w:tabs>
        <w:spacing w:line="480" w:lineRule="auto"/>
        <w:rPr>
          <w:rFonts w:asciiTheme="majorHAnsi" w:hAnsiTheme="majorHAnsi" w:cs="Calibri"/>
          <w:noProof/>
          <w:sz w:val="22"/>
          <w:szCs w:val="22"/>
        </w:rPr>
      </w:pPr>
      <w:r>
        <w:rPr>
          <w:rFonts w:asciiTheme="majorHAnsi" w:hAnsiTheme="majorHAnsi" w:cs="Calibri"/>
          <w:sz w:val="22"/>
          <w:szCs w:val="22"/>
        </w:rPr>
        <w:t xml:space="preserve">Immediate total-body CT </w:t>
      </w:r>
      <w:r w:rsidRPr="00086B0C">
        <w:rPr>
          <w:rFonts w:asciiTheme="majorHAnsi" w:hAnsiTheme="majorHAnsi" w:cs="Calibri"/>
          <w:sz w:val="22"/>
          <w:szCs w:val="22"/>
        </w:rPr>
        <w:t xml:space="preserve">scouts </w:t>
      </w:r>
      <w:r>
        <w:rPr>
          <w:rFonts w:asciiTheme="majorHAnsi" w:hAnsiTheme="majorHAnsi" w:cs="Calibri"/>
          <w:sz w:val="22"/>
          <w:szCs w:val="22"/>
        </w:rPr>
        <w:t>can</w:t>
      </w:r>
      <w:r w:rsidRPr="00086B0C">
        <w:rPr>
          <w:rFonts w:asciiTheme="majorHAnsi" w:hAnsiTheme="majorHAnsi" w:cs="Calibri"/>
          <w:sz w:val="22"/>
          <w:szCs w:val="22"/>
        </w:rPr>
        <w:t xml:space="preserve"> be use</w:t>
      </w:r>
      <w:r>
        <w:rPr>
          <w:rFonts w:asciiTheme="majorHAnsi" w:hAnsiTheme="majorHAnsi" w:cs="Calibri"/>
          <w:sz w:val="22"/>
          <w:szCs w:val="22"/>
        </w:rPr>
        <w:t>ful</w:t>
      </w:r>
      <w:r w:rsidRPr="00086B0C">
        <w:rPr>
          <w:rFonts w:asciiTheme="majorHAnsi" w:hAnsiTheme="majorHAnsi" w:cs="Calibri"/>
          <w:sz w:val="22"/>
          <w:szCs w:val="22"/>
        </w:rPr>
        <w:t xml:space="preserve"> for early detection of pneumo- and or hemothorax and severe pelvic fractures</w:t>
      </w:r>
      <w:r w:rsidRPr="00086B0C">
        <w:rPr>
          <w:rFonts w:asciiTheme="majorHAnsi" w:hAnsiTheme="majorHAnsi" w:cs="Calibri"/>
          <w:noProof/>
          <w:sz w:val="22"/>
          <w:szCs w:val="22"/>
        </w:rPr>
        <w:t xml:space="preserve">. </w:t>
      </w:r>
      <w:r>
        <w:rPr>
          <w:rFonts w:asciiTheme="majorHAnsi" w:hAnsiTheme="majorHAnsi" w:cs="Calibri"/>
          <w:noProof/>
          <w:sz w:val="22"/>
          <w:szCs w:val="22"/>
        </w:rPr>
        <w:t>However, f</w:t>
      </w:r>
      <w:r w:rsidRPr="00086B0C">
        <w:rPr>
          <w:rFonts w:asciiTheme="majorHAnsi" w:hAnsiTheme="majorHAnsi" w:cs="Calibri"/>
          <w:noProof/>
          <w:sz w:val="22"/>
          <w:szCs w:val="22"/>
        </w:rPr>
        <w:t xml:space="preserve">urther research is needed to </w:t>
      </w:r>
      <w:r w:rsidRPr="00086B0C">
        <w:rPr>
          <w:rFonts w:asciiTheme="majorHAnsi" w:hAnsiTheme="majorHAnsi" w:cs="Calibri"/>
          <w:sz w:val="22"/>
          <w:szCs w:val="22"/>
        </w:rPr>
        <w:t>support decisions for chest tube placement and pelvic binder application based on TBCT scouts alone.</w:t>
      </w:r>
      <w:r w:rsidRPr="00086B0C">
        <w:rPr>
          <w:rFonts w:asciiTheme="majorHAnsi" w:hAnsiTheme="majorHAnsi" w:cs="Calibri"/>
          <w:noProof/>
          <w:sz w:val="22"/>
          <w:szCs w:val="22"/>
        </w:rPr>
        <w:t xml:space="preserve"> </w:t>
      </w:r>
      <w:r>
        <w:rPr>
          <w:rFonts w:asciiTheme="majorHAnsi" w:hAnsiTheme="majorHAnsi" w:cs="Calibri"/>
          <w:noProof/>
          <w:sz w:val="22"/>
          <w:szCs w:val="22"/>
        </w:rPr>
        <w:t>At present</w:t>
      </w:r>
      <w:r w:rsidRPr="00086B0C">
        <w:rPr>
          <w:rFonts w:asciiTheme="majorHAnsi" w:hAnsiTheme="majorHAnsi" w:cs="Calibri"/>
          <w:sz w:val="22"/>
          <w:szCs w:val="22"/>
        </w:rPr>
        <w:t xml:space="preserve"> it is preferable to wait for the results of the </w:t>
      </w:r>
      <w:r>
        <w:rPr>
          <w:rFonts w:asciiTheme="majorHAnsi" w:hAnsiTheme="majorHAnsi" w:cs="Calibri"/>
          <w:sz w:val="22"/>
          <w:szCs w:val="22"/>
        </w:rPr>
        <w:t>i</w:t>
      </w:r>
      <w:r w:rsidRPr="00086B0C">
        <w:rPr>
          <w:rFonts w:asciiTheme="majorHAnsi" w:hAnsiTheme="majorHAnsi" w:cs="Calibri"/>
          <w:sz w:val="22"/>
          <w:szCs w:val="22"/>
        </w:rPr>
        <w:t>TBCT scan that follow relatively shortly before decisions on interventions are made.</w:t>
      </w:r>
      <w:r>
        <w:rPr>
          <w:rFonts w:asciiTheme="majorHAnsi" w:hAnsiTheme="majorHAnsi" w:cs="Calibri"/>
          <w:sz w:val="22"/>
          <w:szCs w:val="22"/>
        </w:rPr>
        <w:br w:type="page"/>
      </w:r>
    </w:p>
    <w:p w14:paraId="43975A89" w14:textId="77777777" w:rsidR="00A55226" w:rsidRPr="00BF4F87" w:rsidRDefault="00A55226" w:rsidP="00A55226">
      <w:pPr>
        <w:pStyle w:val="Heading2"/>
        <w:spacing w:before="0" w:beforeAutospacing="0" w:after="0" w:afterAutospacing="0" w:line="480" w:lineRule="auto"/>
        <w:rPr>
          <w:rFonts w:asciiTheme="majorHAnsi" w:hAnsiTheme="majorHAnsi"/>
          <w:sz w:val="22"/>
          <w:szCs w:val="22"/>
          <w:lang w:val="nl-NL"/>
        </w:rPr>
      </w:pPr>
      <w:r w:rsidRPr="00BF4F87">
        <w:rPr>
          <w:rFonts w:asciiTheme="majorHAnsi" w:hAnsiTheme="majorHAnsi"/>
          <w:sz w:val="22"/>
          <w:szCs w:val="22"/>
          <w:lang w:val="nl-NL"/>
        </w:rPr>
        <w:t>References</w:t>
      </w:r>
    </w:p>
    <w:p w14:paraId="6C4F74F4" w14:textId="77777777" w:rsidR="000E639D" w:rsidRPr="000E639D" w:rsidRDefault="00A55226" w:rsidP="000E639D">
      <w:pPr>
        <w:pStyle w:val="EndNoteBibliography"/>
        <w:spacing w:line="480" w:lineRule="auto"/>
        <w:rPr>
          <w:noProof/>
        </w:rPr>
      </w:pPr>
      <w:r w:rsidRPr="0050797C">
        <w:rPr>
          <w:szCs w:val="22"/>
          <w:lang w:val="en-GB"/>
        </w:rPr>
        <w:fldChar w:fldCharType="begin"/>
      </w:r>
      <w:r w:rsidRPr="00BF4F87">
        <w:rPr>
          <w:szCs w:val="22"/>
        </w:rPr>
        <w:instrText xml:space="preserve"> ADDIN EN.REFLIST </w:instrText>
      </w:r>
      <w:r w:rsidRPr="0050797C">
        <w:rPr>
          <w:szCs w:val="22"/>
          <w:lang w:val="en-GB"/>
        </w:rPr>
        <w:fldChar w:fldCharType="separate"/>
      </w:r>
      <w:bookmarkStart w:id="1" w:name="_ENREF_1"/>
      <w:r w:rsidR="000E639D" w:rsidRPr="000E639D">
        <w:rPr>
          <w:noProof/>
        </w:rPr>
        <w:t>[1] Sierink JC, Treskes K, Edwards MJ, Beuker BJ, den Hartog D, Hohmann J, et al. Immediate total-body CT scanning versus conventional imaging and selective CT scanning in patients with severe trauma (REACT-2): a randomised controlled trial. Lancet. 2016;388:673-83.</w:t>
      </w:r>
      <w:bookmarkEnd w:id="1"/>
    </w:p>
    <w:p w14:paraId="5BBE6FAE" w14:textId="77777777" w:rsidR="000E639D" w:rsidRPr="000E639D" w:rsidRDefault="000E639D" w:rsidP="000E639D">
      <w:pPr>
        <w:pStyle w:val="EndNoteBibliography"/>
        <w:spacing w:line="480" w:lineRule="auto"/>
        <w:rPr>
          <w:noProof/>
        </w:rPr>
      </w:pPr>
      <w:bookmarkStart w:id="2" w:name="_ENREF_2"/>
      <w:r w:rsidRPr="000E639D">
        <w:rPr>
          <w:noProof/>
        </w:rPr>
        <w:t>[2] Bazzocchi A, Spinnato P, Albisinni U, Battista G, Rossi C, Guglielmi G. A careful evaluation of scout CT lateral radiograph may prevent unreported vertebral fractures. Eur J Radiol. 2012;81:2353-7. doi: 10.1016/j.ejrad.2011.08.015. Epub  Sep 25.</w:t>
      </w:r>
      <w:bookmarkEnd w:id="2"/>
    </w:p>
    <w:p w14:paraId="3099C73E" w14:textId="77777777" w:rsidR="000E639D" w:rsidRPr="000E639D" w:rsidRDefault="000E639D" w:rsidP="000E639D">
      <w:pPr>
        <w:pStyle w:val="EndNoteBibliography"/>
        <w:spacing w:line="480" w:lineRule="auto"/>
        <w:rPr>
          <w:noProof/>
        </w:rPr>
      </w:pPr>
      <w:bookmarkStart w:id="3" w:name="_ENREF_3"/>
      <w:r w:rsidRPr="000E639D">
        <w:rPr>
          <w:noProof/>
        </w:rPr>
        <w:t>[3] Gestring ML, Gracias VH, Feliciano MA, Reilly PM, Shapiro MB, Johnson JW, et al. Evaluation of the lower spine after blunt trauma using abdominal computed tomographic scanning supplemented with lateral scanograms. J Trauma. 2002;53:9-14.</w:t>
      </w:r>
      <w:bookmarkEnd w:id="3"/>
    </w:p>
    <w:p w14:paraId="7D9A5231" w14:textId="77777777" w:rsidR="000E639D" w:rsidRPr="000E639D" w:rsidRDefault="000E639D" w:rsidP="000E639D">
      <w:pPr>
        <w:pStyle w:val="EndNoteBibliography"/>
        <w:spacing w:line="480" w:lineRule="auto"/>
        <w:rPr>
          <w:noProof/>
        </w:rPr>
      </w:pPr>
      <w:bookmarkStart w:id="4" w:name="_ENREF_4"/>
      <w:r w:rsidRPr="000E639D">
        <w:rPr>
          <w:noProof/>
        </w:rPr>
        <w:t>[4] Kung JW, Wu JS, Shetty SK, Khasgiwala VC, Appleton P, Hochman MG. Spectrum and detection of musculoskeletal findings on trauma-related CT torso examinations. Emerg Radiol. 2014;21:359-65. doi: 10.1007/s10140-014-1201-9. Epub 2014 Feb 21.</w:t>
      </w:r>
      <w:bookmarkEnd w:id="4"/>
    </w:p>
    <w:p w14:paraId="36DB952A" w14:textId="77777777" w:rsidR="000E639D" w:rsidRPr="000E639D" w:rsidRDefault="000E639D" w:rsidP="000E639D">
      <w:pPr>
        <w:pStyle w:val="EndNoteBibliography"/>
        <w:spacing w:line="480" w:lineRule="auto"/>
        <w:rPr>
          <w:noProof/>
        </w:rPr>
      </w:pPr>
      <w:bookmarkStart w:id="5" w:name="_ENREF_5"/>
      <w:r w:rsidRPr="000E639D">
        <w:rPr>
          <w:noProof/>
        </w:rPr>
        <w:t>[5] Bazzocchi A, Fuzzi F, Garzillo G, Diano D, Rimondi E, Merlino B, et al. Reliability and accuracy of scout CT in the detection of vertebral fractures. Br J Radiol. 2013;86:20130373. doi: 10.1259/bjr.. Epub 2013 Oct 7.</w:t>
      </w:r>
      <w:bookmarkEnd w:id="5"/>
    </w:p>
    <w:p w14:paraId="4ABF4108" w14:textId="77777777" w:rsidR="000E639D" w:rsidRPr="000E639D" w:rsidRDefault="000E639D" w:rsidP="000E639D">
      <w:pPr>
        <w:pStyle w:val="EndNoteBibliography"/>
        <w:spacing w:line="480" w:lineRule="auto"/>
        <w:rPr>
          <w:noProof/>
        </w:rPr>
      </w:pPr>
      <w:bookmarkStart w:id="6" w:name="_ENREF_6"/>
      <w:r w:rsidRPr="000E639D">
        <w:rPr>
          <w:noProof/>
        </w:rPr>
        <w:t>[6] Sroka NL, Combs J, Mood R, Henderson V. Scout anteroposterior and lateral CT scans as a screening test for thoracolumbar spine injury in blunt trauma. Am Surg. 2007;73:780-5; discussion 5-6.</w:t>
      </w:r>
      <w:bookmarkEnd w:id="6"/>
    </w:p>
    <w:p w14:paraId="453B8D76" w14:textId="77777777" w:rsidR="000E639D" w:rsidRPr="000E639D" w:rsidRDefault="000E639D" w:rsidP="000E639D">
      <w:pPr>
        <w:pStyle w:val="EndNoteBibliography"/>
        <w:spacing w:line="480" w:lineRule="auto"/>
        <w:rPr>
          <w:noProof/>
        </w:rPr>
      </w:pPr>
      <w:bookmarkStart w:id="7" w:name="_ENREF_7"/>
      <w:r w:rsidRPr="000E639D">
        <w:rPr>
          <w:noProof/>
        </w:rPr>
        <w:t>[7] Theocharopoulos N, Chatzakis G, Karantanas A, Chlapoutakis K, Damilakis J. CT evaluation of the low severity cervical spine trauma: when is the scout view enough? Eur J Radiol. 2010;75:82-6. doi: 10.1016/j.ejrad.2009.03.024. Epub  Apr 15.</w:t>
      </w:r>
      <w:bookmarkEnd w:id="7"/>
    </w:p>
    <w:p w14:paraId="006A2F8A" w14:textId="77777777" w:rsidR="000E639D" w:rsidRPr="008971A0" w:rsidRDefault="000E639D" w:rsidP="000E639D">
      <w:pPr>
        <w:pStyle w:val="EndNoteBibliography"/>
        <w:spacing w:line="480" w:lineRule="auto"/>
        <w:rPr>
          <w:noProof/>
        </w:rPr>
      </w:pPr>
      <w:bookmarkStart w:id="8" w:name="_ENREF_8"/>
      <w:r w:rsidRPr="000E639D">
        <w:rPr>
          <w:noProof/>
        </w:rPr>
        <w:t>[8] Landis JR, Koch GG. The measurement of observer agreement for categorical data. Biometrics. 1</w:t>
      </w:r>
      <w:r w:rsidRPr="008971A0">
        <w:rPr>
          <w:noProof/>
        </w:rPr>
        <w:t>977;33:159-74.</w:t>
      </w:r>
      <w:bookmarkEnd w:id="8"/>
    </w:p>
    <w:p w14:paraId="7F38F37F" w14:textId="4FD06640" w:rsidR="000E639D" w:rsidRPr="008971A0" w:rsidRDefault="0046200C" w:rsidP="000E639D">
      <w:pPr>
        <w:pStyle w:val="EndNoteBibliography"/>
        <w:spacing w:line="480" w:lineRule="auto"/>
        <w:rPr>
          <w:noProof/>
        </w:rPr>
      </w:pPr>
      <w:r w:rsidRPr="008971A0" w:rsidDel="0046200C">
        <w:rPr>
          <w:noProof/>
          <w:szCs w:val="22"/>
          <w:lang w:val="en-US"/>
        </w:rPr>
        <w:t xml:space="preserve"> </w:t>
      </w:r>
      <w:bookmarkStart w:id="9" w:name="_ENREF_9"/>
      <w:r w:rsidR="000E639D" w:rsidRPr="008971A0">
        <w:rPr>
          <w:noProof/>
        </w:rPr>
        <w:t>[9] Newcombe RG. Two-sided confidence intervals for the single proportion: comparison of seven methods. Stat Med. 1998;17:857-72.</w:t>
      </w:r>
      <w:bookmarkEnd w:id="9"/>
    </w:p>
    <w:p w14:paraId="53418E22" w14:textId="77777777" w:rsidR="000E639D" w:rsidRPr="000E639D" w:rsidRDefault="000E639D" w:rsidP="000E639D">
      <w:pPr>
        <w:pStyle w:val="EndNoteBibliography"/>
        <w:spacing w:line="480" w:lineRule="auto"/>
        <w:rPr>
          <w:noProof/>
        </w:rPr>
      </w:pPr>
      <w:bookmarkStart w:id="10" w:name="_ENREF_10"/>
      <w:r w:rsidRPr="008971A0">
        <w:rPr>
          <w:noProof/>
        </w:rPr>
        <w:t>[10] Boffard KD, Goosen J, Plani F, Degiannis E, Potgieter H. The use of low dosage X-ray (Lodox/Statscan) in major trauma: compa</w:t>
      </w:r>
      <w:r w:rsidRPr="000E639D">
        <w:rPr>
          <w:noProof/>
        </w:rPr>
        <w:t>rison between low dose X-ray and conventional x-ray techniques. J Trauma. 2006;60:1175-81; discussion 81-3. doi: 10.097/01.ta.0000220393.26629.6c.</w:t>
      </w:r>
      <w:bookmarkEnd w:id="10"/>
    </w:p>
    <w:p w14:paraId="3C4BB658" w14:textId="77777777" w:rsidR="000E639D" w:rsidRPr="000E639D" w:rsidRDefault="000E639D" w:rsidP="000E639D">
      <w:pPr>
        <w:pStyle w:val="EndNoteBibliography"/>
        <w:spacing w:line="480" w:lineRule="auto"/>
        <w:rPr>
          <w:noProof/>
        </w:rPr>
      </w:pPr>
      <w:bookmarkStart w:id="11" w:name="_ENREF_11"/>
      <w:r w:rsidRPr="000E639D">
        <w:rPr>
          <w:noProof/>
        </w:rPr>
        <w:t>[11] Chen RJ, Fu CY, Wu SC, Wang YC, Chung PK, Huang HC, et al. Diagnostic accuracy, biohazard safety, and cost effectiveness-the Lodox/Statscan provides a beneficial alternative for the primary evaluation of patients with multiple injuries. J Trauma. 2010;69:826-30. doi: 10.1097/TA.0b013e3181bb86ce.</w:t>
      </w:r>
      <w:bookmarkEnd w:id="11"/>
    </w:p>
    <w:p w14:paraId="20C89259" w14:textId="77777777" w:rsidR="000E639D" w:rsidRPr="000E639D" w:rsidRDefault="000E639D" w:rsidP="000E639D">
      <w:pPr>
        <w:pStyle w:val="EndNoteBibliography"/>
        <w:spacing w:line="480" w:lineRule="auto"/>
        <w:rPr>
          <w:noProof/>
        </w:rPr>
      </w:pPr>
      <w:bookmarkStart w:id="12" w:name="_ENREF_12"/>
      <w:r w:rsidRPr="000E639D">
        <w:rPr>
          <w:noProof/>
        </w:rPr>
        <w:t>[12] Deyle S, Wagner A, Benneker LM, Jeger V, Eggli S, Bonel HM, et al. Could full-body digital X-ray (LODOX-Statscan) screening in trauma challenge conventional radiography? J Trauma. 2009;66:418-22. doi: 10.1097/TA.0b013e31818a5d1a.</w:t>
      </w:r>
      <w:bookmarkEnd w:id="12"/>
    </w:p>
    <w:p w14:paraId="3995DD1F" w14:textId="77777777" w:rsidR="000E639D" w:rsidRPr="000E639D" w:rsidRDefault="000E639D" w:rsidP="000E639D">
      <w:pPr>
        <w:pStyle w:val="EndNoteBibliography"/>
        <w:spacing w:line="480" w:lineRule="auto"/>
        <w:rPr>
          <w:noProof/>
        </w:rPr>
      </w:pPr>
      <w:bookmarkStart w:id="13" w:name="_ENREF_13"/>
      <w:r w:rsidRPr="000E639D">
        <w:rPr>
          <w:noProof/>
        </w:rPr>
        <w:t>[13] Yang L, Ye LG, Ding JB, Zheng ZJ, Zhang M. Use of a full-body digital X-ray imaging system in acute medical emergencies: a systematic review. Emerg Med J. 2016;33:144-51. doi: 10.1136/emermed-2014-204270. Epub 2014 Dec 9.</w:t>
      </w:r>
      <w:bookmarkEnd w:id="13"/>
    </w:p>
    <w:p w14:paraId="755D860D" w14:textId="05F0B0F1" w:rsidR="00F02291" w:rsidRDefault="00A55226" w:rsidP="008971A0">
      <w:pPr>
        <w:spacing w:line="480" w:lineRule="auto"/>
        <w:rPr>
          <w:rFonts w:ascii="Calibri" w:hAnsi="Calibri"/>
          <w:sz w:val="22"/>
          <w:szCs w:val="22"/>
          <w:lang w:val="en-GB"/>
        </w:rPr>
      </w:pPr>
      <w:r w:rsidRPr="0050797C">
        <w:rPr>
          <w:rFonts w:ascii="Calibri" w:hAnsi="Calibri"/>
          <w:sz w:val="22"/>
          <w:szCs w:val="22"/>
          <w:lang w:val="en-GB"/>
        </w:rPr>
        <w:fldChar w:fldCharType="end"/>
      </w:r>
      <w:r w:rsidR="00F02291">
        <w:rPr>
          <w:rFonts w:ascii="Calibri" w:hAnsi="Calibri"/>
          <w:sz w:val="22"/>
          <w:szCs w:val="22"/>
          <w:lang w:val="en-GB"/>
        </w:rPr>
        <w:br w:type="page"/>
      </w:r>
    </w:p>
    <w:tbl>
      <w:tblPr>
        <w:tblW w:w="5778" w:type="dxa"/>
        <w:tblBorders>
          <w:top w:val="single" w:sz="4" w:space="0" w:color="auto"/>
          <w:bottom w:val="single" w:sz="4" w:space="0" w:color="auto"/>
        </w:tblBorders>
        <w:tblLayout w:type="fixed"/>
        <w:tblLook w:val="01E0" w:firstRow="1" w:lastRow="1" w:firstColumn="1" w:lastColumn="1" w:noHBand="0" w:noVBand="0"/>
      </w:tblPr>
      <w:tblGrid>
        <w:gridCol w:w="4503"/>
        <w:gridCol w:w="1275"/>
      </w:tblGrid>
      <w:tr w:rsidR="00F02291" w:rsidRPr="004B17C8" w14:paraId="00893B01" w14:textId="77777777" w:rsidTr="00F02291">
        <w:trPr>
          <w:trHeight w:val="70"/>
        </w:trPr>
        <w:tc>
          <w:tcPr>
            <w:tcW w:w="5778" w:type="dxa"/>
            <w:gridSpan w:val="2"/>
            <w:tcBorders>
              <w:top w:val="single" w:sz="4" w:space="0" w:color="auto"/>
              <w:bottom w:val="single" w:sz="4" w:space="0" w:color="auto"/>
            </w:tcBorders>
            <w:shd w:val="clear" w:color="auto" w:fill="auto"/>
          </w:tcPr>
          <w:p w14:paraId="1815346F" w14:textId="77777777" w:rsidR="00F02291" w:rsidRPr="00BC5A64" w:rsidRDefault="00F02291" w:rsidP="00F02291">
            <w:pPr>
              <w:spacing w:before="40" w:after="40"/>
              <w:rPr>
                <w:rFonts w:ascii="Calibri" w:hAnsi="Calibri"/>
                <w:sz w:val="22"/>
                <w:szCs w:val="22"/>
                <w:lang w:val="en-GB"/>
              </w:rPr>
            </w:pPr>
            <w:r w:rsidRPr="00BC5A64">
              <w:rPr>
                <w:rFonts w:ascii="Calibri" w:hAnsi="Calibri" w:cs="Arial"/>
                <w:szCs w:val="22"/>
                <w:lang w:val="en-GB"/>
              </w:rPr>
              <w:br w:type="page"/>
            </w:r>
            <w:r w:rsidRPr="00BC5A64">
              <w:rPr>
                <w:rFonts w:ascii="Calibri" w:hAnsi="Calibri"/>
                <w:b/>
                <w:sz w:val="22"/>
                <w:szCs w:val="22"/>
                <w:lang w:val="en-GB"/>
              </w:rPr>
              <w:t>Table 1</w:t>
            </w:r>
            <w:r w:rsidRPr="00BC5A64">
              <w:rPr>
                <w:rFonts w:ascii="Calibri" w:hAnsi="Calibri"/>
                <w:sz w:val="22"/>
                <w:szCs w:val="22"/>
                <w:lang w:val="en-GB"/>
              </w:rPr>
              <w:t xml:space="preserve">. </w:t>
            </w:r>
            <w:r>
              <w:rPr>
                <w:rFonts w:ascii="Calibri" w:hAnsi="Calibri"/>
                <w:sz w:val="22"/>
                <w:szCs w:val="22"/>
                <w:lang w:val="en-GB"/>
              </w:rPr>
              <w:t>D</w:t>
            </w:r>
            <w:r w:rsidRPr="00BC5A64">
              <w:rPr>
                <w:rFonts w:ascii="Calibri" w:hAnsi="Calibri"/>
                <w:sz w:val="22"/>
                <w:szCs w:val="22"/>
                <w:lang w:val="en-GB"/>
              </w:rPr>
              <w:t>emograph</w:t>
            </w:r>
            <w:r>
              <w:rPr>
                <w:rFonts w:ascii="Calibri" w:hAnsi="Calibri"/>
                <w:sz w:val="22"/>
                <w:szCs w:val="22"/>
                <w:lang w:val="en-GB"/>
              </w:rPr>
              <w:t>ic and clinical characteristics.</w:t>
            </w:r>
          </w:p>
        </w:tc>
      </w:tr>
      <w:tr w:rsidR="00F02291" w:rsidRPr="004B17C8" w14:paraId="02BF935B" w14:textId="77777777" w:rsidTr="00F02291">
        <w:tc>
          <w:tcPr>
            <w:tcW w:w="4503" w:type="dxa"/>
            <w:tcBorders>
              <w:top w:val="single" w:sz="4" w:space="0" w:color="auto"/>
              <w:left w:val="nil"/>
              <w:bottom w:val="nil"/>
              <w:right w:val="nil"/>
            </w:tcBorders>
            <w:shd w:val="clear" w:color="auto" w:fill="auto"/>
          </w:tcPr>
          <w:p w14:paraId="2BA93D14" w14:textId="77777777" w:rsidR="00F02291" w:rsidRPr="000171E1" w:rsidRDefault="00F02291" w:rsidP="00F02291">
            <w:pPr>
              <w:rPr>
                <w:rFonts w:ascii="Calibri" w:hAnsi="Calibri"/>
                <w:sz w:val="22"/>
                <w:szCs w:val="22"/>
                <w:lang w:val="en-GB"/>
              </w:rPr>
            </w:pPr>
            <w:r w:rsidRPr="000171E1">
              <w:rPr>
                <w:rFonts w:ascii="Calibri" w:hAnsi="Calibri"/>
                <w:sz w:val="22"/>
                <w:szCs w:val="22"/>
                <w:lang w:val="en-GB"/>
              </w:rPr>
              <w:t>Characteristic</w:t>
            </w:r>
          </w:p>
        </w:tc>
        <w:tc>
          <w:tcPr>
            <w:tcW w:w="1275" w:type="dxa"/>
            <w:tcBorders>
              <w:top w:val="single" w:sz="4" w:space="0" w:color="auto"/>
              <w:left w:val="nil"/>
              <w:bottom w:val="nil"/>
              <w:right w:val="nil"/>
            </w:tcBorders>
            <w:shd w:val="clear" w:color="auto" w:fill="auto"/>
          </w:tcPr>
          <w:p w14:paraId="1698E616" w14:textId="77777777" w:rsidR="00F02291" w:rsidRPr="000171E1" w:rsidRDefault="00F02291" w:rsidP="00F02291">
            <w:pPr>
              <w:jc w:val="center"/>
              <w:rPr>
                <w:rFonts w:ascii="Calibri" w:hAnsi="Calibri"/>
                <w:sz w:val="22"/>
                <w:szCs w:val="22"/>
                <w:lang w:val="en-GB"/>
              </w:rPr>
            </w:pPr>
            <w:r w:rsidRPr="000171E1">
              <w:rPr>
                <w:rFonts w:ascii="Calibri" w:hAnsi="Calibri"/>
                <w:sz w:val="22"/>
                <w:szCs w:val="22"/>
                <w:lang w:val="en-GB"/>
              </w:rPr>
              <w:t xml:space="preserve"> (n=220)</w:t>
            </w:r>
          </w:p>
        </w:tc>
      </w:tr>
      <w:tr w:rsidR="00F02291" w:rsidRPr="004B17C8" w14:paraId="182A1C70" w14:textId="77777777" w:rsidTr="00F02291">
        <w:tc>
          <w:tcPr>
            <w:tcW w:w="4503" w:type="dxa"/>
            <w:tcBorders>
              <w:top w:val="nil"/>
              <w:left w:val="nil"/>
              <w:bottom w:val="nil"/>
              <w:right w:val="nil"/>
            </w:tcBorders>
            <w:shd w:val="clear" w:color="auto" w:fill="auto"/>
          </w:tcPr>
          <w:p w14:paraId="0A84AC1E" w14:textId="77777777" w:rsidR="00F02291" w:rsidRPr="000171E1" w:rsidRDefault="00F02291" w:rsidP="00F02291">
            <w:pPr>
              <w:rPr>
                <w:rFonts w:ascii="Calibri" w:hAnsi="Calibri"/>
                <w:sz w:val="22"/>
                <w:szCs w:val="22"/>
                <w:lang w:val="en-GB"/>
              </w:rPr>
            </w:pPr>
          </w:p>
          <w:p w14:paraId="1ECBB084" w14:textId="77777777" w:rsidR="00F02291" w:rsidRPr="000171E1" w:rsidRDefault="00F02291" w:rsidP="00F02291">
            <w:pPr>
              <w:rPr>
                <w:rFonts w:ascii="Calibri" w:hAnsi="Calibri"/>
                <w:sz w:val="22"/>
                <w:szCs w:val="22"/>
                <w:lang w:val="en-GB"/>
              </w:rPr>
            </w:pPr>
            <w:r>
              <w:rPr>
                <w:rFonts w:ascii="Calibri" w:hAnsi="Calibri"/>
                <w:sz w:val="22"/>
                <w:szCs w:val="22"/>
                <w:lang w:val="en-GB"/>
              </w:rPr>
              <w:t>Age (years)</w:t>
            </w:r>
          </w:p>
        </w:tc>
        <w:tc>
          <w:tcPr>
            <w:tcW w:w="1275" w:type="dxa"/>
            <w:tcBorders>
              <w:top w:val="nil"/>
              <w:left w:val="nil"/>
              <w:bottom w:val="nil"/>
              <w:right w:val="nil"/>
            </w:tcBorders>
            <w:shd w:val="clear" w:color="auto" w:fill="auto"/>
          </w:tcPr>
          <w:p w14:paraId="073F6DDC" w14:textId="77777777" w:rsidR="00F02291" w:rsidRPr="000171E1" w:rsidRDefault="00F02291" w:rsidP="00F02291">
            <w:pPr>
              <w:jc w:val="center"/>
              <w:rPr>
                <w:rFonts w:ascii="Calibri" w:hAnsi="Calibri"/>
                <w:sz w:val="22"/>
                <w:szCs w:val="22"/>
                <w:lang w:val="en-GB"/>
              </w:rPr>
            </w:pPr>
          </w:p>
          <w:p w14:paraId="27663C75" w14:textId="77777777" w:rsidR="00F02291" w:rsidRPr="000171E1" w:rsidRDefault="00F02291" w:rsidP="00F02291">
            <w:pPr>
              <w:jc w:val="center"/>
              <w:rPr>
                <w:rFonts w:ascii="Calibri" w:hAnsi="Calibri"/>
                <w:sz w:val="22"/>
                <w:szCs w:val="22"/>
                <w:lang w:val="en-GB"/>
              </w:rPr>
            </w:pPr>
            <w:r w:rsidRPr="000171E1">
              <w:rPr>
                <w:rFonts w:ascii="Calibri" w:hAnsi="Calibri"/>
                <w:sz w:val="22"/>
                <w:szCs w:val="22"/>
                <w:lang w:val="en-GB"/>
              </w:rPr>
              <w:t>37 (26-59)</w:t>
            </w:r>
          </w:p>
        </w:tc>
      </w:tr>
      <w:tr w:rsidR="00F02291" w:rsidRPr="004B17C8" w14:paraId="017E02DD" w14:textId="77777777" w:rsidTr="00F02291">
        <w:tc>
          <w:tcPr>
            <w:tcW w:w="4503" w:type="dxa"/>
            <w:tcBorders>
              <w:top w:val="nil"/>
              <w:left w:val="nil"/>
              <w:bottom w:val="nil"/>
              <w:right w:val="nil"/>
            </w:tcBorders>
            <w:shd w:val="clear" w:color="auto" w:fill="auto"/>
          </w:tcPr>
          <w:p w14:paraId="2291B68D" w14:textId="77777777" w:rsidR="00F02291" w:rsidRPr="000171E1" w:rsidRDefault="00F02291" w:rsidP="00F02291">
            <w:pPr>
              <w:rPr>
                <w:rFonts w:ascii="Calibri" w:hAnsi="Calibri"/>
                <w:sz w:val="22"/>
                <w:szCs w:val="22"/>
                <w:lang w:val="en-GB"/>
              </w:rPr>
            </w:pPr>
            <w:r w:rsidRPr="000171E1">
              <w:rPr>
                <w:rFonts w:ascii="Calibri" w:hAnsi="Calibri"/>
                <w:sz w:val="22"/>
                <w:szCs w:val="22"/>
                <w:lang w:val="en-GB"/>
              </w:rPr>
              <w:t>Male sex, n (%)</w:t>
            </w:r>
          </w:p>
        </w:tc>
        <w:tc>
          <w:tcPr>
            <w:tcW w:w="1275" w:type="dxa"/>
            <w:tcBorders>
              <w:top w:val="nil"/>
              <w:left w:val="nil"/>
              <w:bottom w:val="nil"/>
              <w:right w:val="nil"/>
            </w:tcBorders>
            <w:shd w:val="clear" w:color="auto" w:fill="auto"/>
          </w:tcPr>
          <w:p w14:paraId="4B150C19" w14:textId="77777777" w:rsidR="00F02291" w:rsidRPr="000171E1" w:rsidRDefault="00F02291" w:rsidP="00F02291">
            <w:pPr>
              <w:jc w:val="center"/>
              <w:rPr>
                <w:rFonts w:ascii="Calibri" w:hAnsi="Calibri"/>
                <w:sz w:val="22"/>
                <w:szCs w:val="22"/>
                <w:lang w:val="en-GB"/>
              </w:rPr>
            </w:pPr>
            <w:r w:rsidRPr="000171E1">
              <w:rPr>
                <w:rFonts w:ascii="Calibri" w:hAnsi="Calibri"/>
                <w:sz w:val="22"/>
                <w:szCs w:val="22"/>
                <w:lang w:val="en-GB"/>
              </w:rPr>
              <w:t>168 (76.4)</w:t>
            </w:r>
          </w:p>
        </w:tc>
      </w:tr>
      <w:tr w:rsidR="00F02291" w:rsidRPr="004B17C8" w14:paraId="18F1B564" w14:textId="77777777" w:rsidTr="00F02291">
        <w:tc>
          <w:tcPr>
            <w:tcW w:w="4503" w:type="dxa"/>
            <w:tcBorders>
              <w:top w:val="nil"/>
              <w:left w:val="nil"/>
              <w:bottom w:val="nil"/>
              <w:right w:val="nil"/>
            </w:tcBorders>
            <w:shd w:val="clear" w:color="auto" w:fill="auto"/>
          </w:tcPr>
          <w:p w14:paraId="5A407B5A" w14:textId="77777777" w:rsidR="00F02291" w:rsidRPr="000171E1" w:rsidRDefault="00F02291" w:rsidP="00F02291">
            <w:pPr>
              <w:rPr>
                <w:rFonts w:ascii="Calibri" w:hAnsi="Calibri"/>
                <w:sz w:val="22"/>
                <w:szCs w:val="22"/>
                <w:lang w:val="en-GB"/>
              </w:rPr>
            </w:pPr>
            <w:r w:rsidRPr="000171E1">
              <w:rPr>
                <w:rFonts w:ascii="Calibri" w:hAnsi="Calibri"/>
                <w:sz w:val="22"/>
                <w:szCs w:val="22"/>
                <w:lang w:val="en-GB"/>
              </w:rPr>
              <w:t>Blunt trauma, n (%)</w:t>
            </w:r>
          </w:p>
        </w:tc>
        <w:tc>
          <w:tcPr>
            <w:tcW w:w="1275" w:type="dxa"/>
            <w:tcBorders>
              <w:top w:val="nil"/>
              <w:left w:val="nil"/>
              <w:bottom w:val="nil"/>
              <w:right w:val="nil"/>
            </w:tcBorders>
            <w:shd w:val="clear" w:color="auto" w:fill="auto"/>
          </w:tcPr>
          <w:p w14:paraId="76C905D5" w14:textId="77777777" w:rsidR="00F02291" w:rsidRPr="000171E1" w:rsidRDefault="00F02291" w:rsidP="00F02291">
            <w:pPr>
              <w:jc w:val="center"/>
              <w:rPr>
                <w:rFonts w:ascii="Calibri" w:hAnsi="Calibri"/>
                <w:sz w:val="22"/>
                <w:szCs w:val="22"/>
                <w:lang w:val="en-GB"/>
              </w:rPr>
            </w:pPr>
            <w:r w:rsidRPr="000171E1">
              <w:rPr>
                <w:rFonts w:ascii="Calibri" w:hAnsi="Calibri"/>
                <w:sz w:val="22"/>
                <w:szCs w:val="22"/>
                <w:lang w:val="en-GB"/>
              </w:rPr>
              <w:t>209 (95.0)</w:t>
            </w:r>
          </w:p>
        </w:tc>
      </w:tr>
      <w:tr w:rsidR="00F02291" w:rsidRPr="004B17C8" w14:paraId="63142C37" w14:textId="77777777" w:rsidTr="00F02291">
        <w:tc>
          <w:tcPr>
            <w:tcW w:w="4503" w:type="dxa"/>
            <w:tcBorders>
              <w:top w:val="nil"/>
              <w:left w:val="nil"/>
              <w:bottom w:val="nil"/>
              <w:right w:val="nil"/>
            </w:tcBorders>
            <w:shd w:val="clear" w:color="auto" w:fill="auto"/>
          </w:tcPr>
          <w:p w14:paraId="0BC87E4B" w14:textId="77777777" w:rsidR="00F02291" w:rsidRPr="003E06EF" w:rsidRDefault="00F02291" w:rsidP="00F02291">
            <w:pPr>
              <w:rPr>
                <w:rFonts w:ascii="Calibri" w:hAnsi="Calibri"/>
                <w:sz w:val="22"/>
                <w:szCs w:val="22"/>
                <w:lang w:val="en-GB"/>
              </w:rPr>
            </w:pPr>
            <w:r>
              <w:rPr>
                <w:rFonts w:ascii="Calibri" w:hAnsi="Calibri"/>
                <w:sz w:val="22"/>
                <w:szCs w:val="22"/>
                <w:lang w:val="en-GB"/>
              </w:rPr>
              <w:t>Pre-hospital / trauma room i</w:t>
            </w:r>
            <w:r w:rsidRPr="003E06EF">
              <w:rPr>
                <w:rFonts w:ascii="Calibri" w:hAnsi="Calibri"/>
                <w:sz w:val="22"/>
                <w:szCs w:val="22"/>
                <w:lang w:val="en-GB"/>
              </w:rPr>
              <w:t>nterventions</w:t>
            </w:r>
            <w:r>
              <w:rPr>
                <w:rFonts w:ascii="Calibri" w:hAnsi="Calibri"/>
                <w:sz w:val="22"/>
                <w:szCs w:val="22"/>
                <w:lang w:val="en-GB"/>
              </w:rPr>
              <w:t>, n (%)</w:t>
            </w:r>
          </w:p>
          <w:p w14:paraId="25A1C93B"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Endotracheal intubation</w:t>
            </w:r>
          </w:p>
          <w:p w14:paraId="4AB1A8EF"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Chest tube placement</w:t>
            </w:r>
          </w:p>
          <w:p w14:paraId="1CAAC420"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 </w:t>
            </w:r>
            <w:r w:rsidRPr="003E06EF">
              <w:rPr>
                <w:rFonts w:ascii="Calibri" w:hAnsi="Calibri"/>
                <w:sz w:val="22"/>
                <w:szCs w:val="22"/>
                <w:lang w:val="en-GB"/>
              </w:rPr>
              <w:t>Before TBCT</w:t>
            </w:r>
          </w:p>
          <w:p w14:paraId="5E32B74C"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 </w:t>
            </w:r>
            <w:r w:rsidRPr="003E06EF">
              <w:rPr>
                <w:rFonts w:ascii="Calibri" w:hAnsi="Calibri"/>
                <w:sz w:val="22"/>
                <w:szCs w:val="22"/>
                <w:lang w:val="en-GB"/>
              </w:rPr>
              <w:t>After TBCT</w:t>
            </w:r>
          </w:p>
          <w:p w14:paraId="5AAEB6E0"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Pelvic binder placement</w:t>
            </w:r>
          </w:p>
          <w:p w14:paraId="7BAA8829"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 </w:t>
            </w:r>
            <w:r w:rsidRPr="003E06EF">
              <w:rPr>
                <w:rFonts w:ascii="Calibri" w:hAnsi="Calibri"/>
                <w:sz w:val="22"/>
                <w:szCs w:val="22"/>
                <w:lang w:val="en-GB"/>
              </w:rPr>
              <w:t>Before TBCT</w:t>
            </w:r>
          </w:p>
          <w:p w14:paraId="58369676"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 </w:t>
            </w:r>
            <w:r w:rsidRPr="003E06EF">
              <w:rPr>
                <w:rFonts w:ascii="Calibri" w:hAnsi="Calibri"/>
                <w:sz w:val="22"/>
                <w:szCs w:val="22"/>
                <w:lang w:val="en-GB"/>
              </w:rPr>
              <w:t>After TBCT</w:t>
            </w:r>
          </w:p>
        </w:tc>
        <w:tc>
          <w:tcPr>
            <w:tcW w:w="1275" w:type="dxa"/>
            <w:tcBorders>
              <w:top w:val="nil"/>
              <w:left w:val="nil"/>
              <w:bottom w:val="nil"/>
              <w:right w:val="nil"/>
            </w:tcBorders>
            <w:shd w:val="clear" w:color="auto" w:fill="auto"/>
          </w:tcPr>
          <w:p w14:paraId="41371997" w14:textId="77777777" w:rsidR="00F02291" w:rsidRDefault="00F02291" w:rsidP="00F02291">
            <w:pPr>
              <w:rPr>
                <w:rFonts w:ascii="Calibri" w:hAnsi="Calibri"/>
                <w:sz w:val="22"/>
                <w:szCs w:val="22"/>
                <w:lang w:val="en-GB"/>
              </w:rPr>
            </w:pPr>
          </w:p>
          <w:p w14:paraId="79DD7ED5" w14:textId="77777777" w:rsidR="00F02291" w:rsidRDefault="00F02291" w:rsidP="00F02291">
            <w:pPr>
              <w:jc w:val="center"/>
              <w:rPr>
                <w:rFonts w:ascii="Calibri" w:hAnsi="Calibri"/>
                <w:sz w:val="22"/>
                <w:szCs w:val="22"/>
                <w:lang w:val="en-GB"/>
              </w:rPr>
            </w:pPr>
            <w:r>
              <w:rPr>
                <w:rFonts w:ascii="Calibri" w:hAnsi="Calibri"/>
                <w:sz w:val="22"/>
                <w:szCs w:val="22"/>
                <w:lang w:val="en-GB"/>
              </w:rPr>
              <w:t>102 (46.4)</w:t>
            </w:r>
          </w:p>
          <w:p w14:paraId="4157AE6F" w14:textId="77777777" w:rsidR="00F02291" w:rsidRDefault="00F02291" w:rsidP="00F02291">
            <w:pPr>
              <w:jc w:val="center"/>
              <w:rPr>
                <w:rFonts w:ascii="Calibri" w:hAnsi="Calibri"/>
                <w:sz w:val="22"/>
                <w:szCs w:val="22"/>
                <w:lang w:val="en-GB"/>
              </w:rPr>
            </w:pPr>
            <w:r>
              <w:rPr>
                <w:rFonts w:ascii="Calibri" w:hAnsi="Calibri"/>
                <w:sz w:val="22"/>
                <w:szCs w:val="22"/>
                <w:lang w:val="en-GB"/>
              </w:rPr>
              <w:t>30 (13.6)</w:t>
            </w:r>
          </w:p>
          <w:p w14:paraId="5BCBB84E" w14:textId="77777777" w:rsidR="00F02291" w:rsidRDefault="00F02291" w:rsidP="00F02291">
            <w:pPr>
              <w:jc w:val="center"/>
              <w:rPr>
                <w:rFonts w:ascii="Calibri" w:hAnsi="Calibri"/>
                <w:sz w:val="22"/>
                <w:szCs w:val="22"/>
                <w:lang w:val="en-GB"/>
              </w:rPr>
            </w:pPr>
            <w:r>
              <w:rPr>
                <w:rFonts w:ascii="Calibri" w:hAnsi="Calibri"/>
                <w:sz w:val="22"/>
                <w:szCs w:val="22"/>
                <w:lang w:val="en-GB"/>
              </w:rPr>
              <w:t>12 (40.0)</w:t>
            </w:r>
          </w:p>
          <w:p w14:paraId="316A7C53" w14:textId="77777777" w:rsidR="00F02291" w:rsidRDefault="00F02291" w:rsidP="00F02291">
            <w:pPr>
              <w:jc w:val="center"/>
              <w:rPr>
                <w:rFonts w:ascii="Calibri" w:hAnsi="Calibri"/>
                <w:sz w:val="22"/>
                <w:szCs w:val="22"/>
                <w:lang w:val="en-GB"/>
              </w:rPr>
            </w:pPr>
            <w:r>
              <w:rPr>
                <w:rFonts w:ascii="Calibri" w:hAnsi="Calibri"/>
                <w:sz w:val="22"/>
                <w:szCs w:val="22"/>
                <w:lang w:val="en-GB"/>
              </w:rPr>
              <w:t>18 (60.0)</w:t>
            </w:r>
          </w:p>
          <w:p w14:paraId="5D305CE2" w14:textId="77777777" w:rsidR="00F02291" w:rsidRDefault="00F02291" w:rsidP="00F02291">
            <w:pPr>
              <w:jc w:val="center"/>
              <w:rPr>
                <w:rFonts w:ascii="Calibri" w:hAnsi="Calibri"/>
                <w:sz w:val="22"/>
                <w:szCs w:val="22"/>
                <w:lang w:val="en-GB"/>
              </w:rPr>
            </w:pPr>
            <w:r>
              <w:rPr>
                <w:rFonts w:ascii="Calibri" w:hAnsi="Calibri"/>
                <w:sz w:val="22"/>
                <w:szCs w:val="22"/>
                <w:lang w:val="en-GB"/>
              </w:rPr>
              <w:t>14 (6.4)</w:t>
            </w:r>
          </w:p>
          <w:p w14:paraId="2368370D" w14:textId="77777777" w:rsidR="00F02291" w:rsidRDefault="00F02291" w:rsidP="00F02291">
            <w:pPr>
              <w:jc w:val="center"/>
              <w:rPr>
                <w:rFonts w:ascii="Calibri" w:hAnsi="Calibri"/>
                <w:sz w:val="22"/>
                <w:szCs w:val="22"/>
                <w:lang w:val="en-GB"/>
              </w:rPr>
            </w:pPr>
            <w:r>
              <w:rPr>
                <w:rFonts w:ascii="Calibri" w:hAnsi="Calibri"/>
                <w:sz w:val="22"/>
                <w:szCs w:val="22"/>
                <w:lang w:val="en-GB"/>
              </w:rPr>
              <w:t>13 (92.9)</w:t>
            </w:r>
          </w:p>
          <w:p w14:paraId="7014A53E" w14:textId="77777777" w:rsidR="00F02291" w:rsidRPr="000171E1" w:rsidRDefault="00F02291" w:rsidP="00F02291">
            <w:pPr>
              <w:jc w:val="center"/>
              <w:rPr>
                <w:rFonts w:ascii="Calibri" w:hAnsi="Calibri"/>
                <w:sz w:val="22"/>
                <w:szCs w:val="22"/>
                <w:lang w:val="en-GB"/>
              </w:rPr>
            </w:pPr>
            <w:r>
              <w:rPr>
                <w:rFonts w:ascii="Calibri" w:hAnsi="Calibri"/>
                <w:sz w:val="22"/>
                <w:szCs w:val="22"/>
                <w:lang w:val="en-GB"/>
              </w:rPr>
              <w:t>1 (7.1)</w:t>
            </w:r>
          </w:p>
        </w:tc>
      </w:tr>
      <w:tr w:rsidR="00F02291" w:rsidRPr="004B17C8" w14:paraId="3AAFBE91" w14:textId="77777777" w:rsidTr="00F02291">
        <w:tc>
          <w:tcPr>
            <w:tcW w:w="4503" w:type="dxa"/>
            <w:tcBorders>
              <w:top w:val="nil"/>
              <w:left w:val="nil"/>
              <w:bottom w:val="nil"/>
              <w:right w:val="nil"/>
            </w:tcBorders>
            <w:shd w:val="clear" w:color="auto" w:fill="auto"/>
          </w:tcPr>
          <w:p w14:paraId="17F11B04" w14:textId="77777777" w:rsidR="00F02291" w:rsidRDefault="00F02291" w:rsidP="00F02291">
            <w:pPr>
              <w:rPr>
                <w:rFonts w:ascii="Calibri" w:hAnsi="Calibri"/>
                <w:sz w:val="22"/>
                <w:szCs w:val="22"/>
                <w:lang w:val="en-GB"/>
              </w:rPr>
            </w:pPr>
            <w:r>
              <w:rPr>
                <w:rFonts w:ascii="Calibri" w:hAnsi="Calibri"/>
                <w:sz w:val="22"/>
                <w:szCs w:val="22"/>
                <w:lang w:val="en-GB"/>
              </w:rPr>
              <w:t>Pneumo- and/or hemothorax, n (%)</w:t>
            </w:r>
          </w:p>
          <w:p w14:paraId="17A6248C" w14:textId="77777777" w:rsidR="00F02291" w:rsidRDefault="00F02291" w:rsidP="00F02291">
            <w:pPr>
              <w:rPr>
                <w:rFonts w:ascii="Calibri" w:hAnsi="Calibri"/>
                <w:sz w:val="22"/>
                <w:szCs w:val="22"/>
                <w:lang w:val="en-GB"/>
              </w:rPr>
            </w:pPr>
            <w:r>
              <w:rPr>
                <w:rFonts w:ascii="Calibri" w:hAnsi="Calibri"/>
                <w:sz w:val="22"/>
                <w:szCs w:val="22"/>
                <w:lang w:val="en-GB"/>
              </w:rPr>
              <w:t xml:space="preserve">Pelvic fracture AIS </w:t>
            </w:r>
            <w:r w:rsidRPr="003E06EF">
              <w:rPr>
                <w:rFonts w:ascii="Calibri" w:hAnsi="Calibri"/>
                <w:sz w:val="22"/>
                <w:szCs w:val="22"/>
                <w:lang w:val="en-GB"/>
              </w:rPr>
              <w:t>≥3</w:t>
            </w:r>
            <w:r>
              <w:rPr>
                <w:rFonts w:ascii="Calibri" w:hAnsi="Calibri"/>
                <w:sz w:val="22"/>
                <w:szCs w:val="22"/>
                <w:lang w:val="en-GB"/>
              </w:rPr>
              <w:t>, n (%)</w:t>
            </w:r>
          </w:p>
        </w:tc>
        <w:tc>
          <w:tcPr>
            <w:tcW w:w="1275" w:type="dxa"/>
            <w:tcBorders>
              <w:top w:val="nil"/>
              <w:left w:val="nil"/>
              <w:bottom w:val="nil"/>
              <w:right w:val="nil"/>
            </w:tcBorders>
            <w:shd w:val="clear" w:color="auto" w:fill="auto"/>
          </w:tcPr>
          <w:p w14:paraId="5BD4DC42" w14:textId="77777777" w:rsidR="00F02291" w:rsidRDefault="00F02291" w:rsidP="00F02291">
            <w:pPr>
              <w:jc w:val="center"/>
              <w:rPr>
                <w:rFonts w:ascii="Calibri" w:hAnsi="Calibri"/>
                <w:sz w:val="22"/>
                <w:szCs w:val="22"/>
                <w:lang w:val="en-GB"/>
              </w:rPr>
            </w:pPr>
            <w:r>
              <w:rPr>
                <w:rFonts w:ascii="Calibri" w:hAnsi="Calibri"/>
                <w:sz w:val="22"/>
                <w:szCs w:val="22"/>
                <w:lang w:val="en-GB"/>
              </w:rPr>
              <w:t>48 (21.8)</w:t>
            </w:r>
          </w:p>
          <w:p w14:paraId="1012C22C" w14:textId="77777777" w:rsidR="00F02291" w:rsidRDefault="00F02291" w:rsidP="00F02291">
            <w:pPr>
              <w:jc w:val="center"/>
              <w:rPr>
                <w:rFonts w:ascii="Calibri" w:hAnsi="Calibri"/>
                <w:sz w:val="22"/>
                <w:szCs w:val="22"/>
                <w:lang w:val="en-GB"/>
              </w:rPr>
            </w:pPr>
            <w:r>
              <w:rPr>
                <w:rFonts w:ascii="Calibri" w:hAnsi="Calibri"/>
                <w:sz w:val="22"/>
                <w:szCs w:val="22"/>
                <w:lang w:val="en-GB"/>
              </w:rPr>
              <w:t>22 (10.0)</w:t>
            </w:r>
          </w:p>
        </w:tc>
      </w:tr>
      <w:tr w:rsidR="00F02291" w:rsidRPr="004B17C8" w14:paraId="7E6AE59B" w14:textId="77777777" w:rsidTr="00F02291">
        <w:tc>
          <w:tcPr>
            <w:tcW w:w="4503" w:type="dxa"/>
            <w:tcBorders>
              <w:top w:val="nil"/>
              <w:left w:val="nil"/>
              <w:bottom w:val="nil"/>
              <w:right w:val="nil"/>
            </w:tcBorders>
            <w:shd w:val="clear" w:color="auto" w:fill="auto"/>
          </w:tcPr>
          <w:p w14:paraId="032E9D71" w14:textId="77777777" w:rsidR="00F02291" w:rsidRPr="003E06EF" w:rsidRDefault="00F02291" w:rsidP="00F02291">
            <w:pPr>
              <w:rPr>
                <w:rFonts w:ascii="Calibri" w:hAnsi="Calibri"/>
                <w:sz w:val="22"/>
                <w:szCs w:val="22"/>
                <w:lang w:val="en-GB"/>
              </w:rPr>
            </w:pPr>
            <w:r>
              <w:rPr>
                <w:rFonts w:ascii="Calibri" w:hAnsi="Calibri"/>
                <w:sz w:val="22"/>
                <w:szCs w:val="22"/>
                <w:lang w:val="en-GB"/>
              </w:rPr>
              <w:t>AIS</w:t>
            </w:r>
            <w:r w:rsidRPr="003E06EF">
              <w:rPr>
                <w:rFonts w:ascii="Calibri" w:hAnsi="Calibri"/>
                <w:sz w:val="22"/>
                <w:szCs w:val="22"/>
                <w:lang w:val="en-GB"/>
              </w:rPr>
              <w:t xml:space="preserve"> ≥3, n (%)</w:t>
            </w:r>
          </w:p>
          <w:p w14:paraId="2E5AA695"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 xml:space="preserve">Head </w:t>
            </w:r>
          </w:p>
          <w:p w14:paraId="66B57440"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Chest</w:t>
            </w:r>
          </w:p>
          <w:p w14:paraId="5A39AF16"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Abdomen</w:t>
            </w:r>
          </w:p>
          <w:p w14:paraId="71FED826"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w:t>
            </w:r>
            <w:r w:rsidRPr="003E06EF">
              <w:rPr>
                <w:rFonts w:ascii="Calibri" w:hAnsi="Calibri"/>
                <w:sz w:val="22"/>
                <w:szCs w:val="22"/>
                <w:lang w:val="en-GB"/>
              </w:rPr>
              <w:t>Extremities</w:t>
            </w:r>
          </w:p>
        </w:tc>
        <w:tc>
          <w:tcPr>
            <w:tcW w:w="1275" w:type="dxa"/>
            <w:tcBorders>
              <w:top w:val="nil"/>
              <w:left w:val="nil"/>
              <w:bottom w:val="nil"/>
              <w:right w:val="nil"/>
            </w:tcBorders>
            <w:shd w:val="clear" w:color="auto" w:fill="auto"/>
          </w:tcPr>
          <w:p w14:paraId="58B71EFE" w14:textId="77777777" w:rsidR="00F02291" w:rsidRPr="005D46CD" w:rsidRDefault="00F02291" w:rsidP="00F02291">
            <w:pPr>
              <w:jc w:val="center"/>
              <w:rPr>
                <w:rFonts w:ascii="Calibri" w:hAnsi="Calibri"/>
                <w:sz w:val="22"/>
                <w:szCs w:val="22"/>
                <w:lang w:val="en-GB"/>
              </w:rPr>
            </w:pPr>
          </w:p>
          <w:p w14:paraId="042CD36A"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90 (40.9</w:t>
            </w:r>
            <w:r w:rsidRPr="005D46CD">
              <w:rPr>
                <w:rFonts w:ascii="Calibri" w:hAnsi="Calibri"/>
                <w:sz w:val="22"/>
                <w:szCs w:val="22"/>
                <w:lang w:val="en-GB"/>
              </w:rPr>
              <w:t>)</w:t>
            </w:r>
          </w:p>
          <w:p w14:paraId="46B73484"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75 (34.1</w:t>
            </w:r>
            <w:r w:rsidRPr="005D46CD">
              <w:rPr>
                <w:rFonts w:ascii="Calibri" w:hAnsi="Calibri"/>
                <w:sz w:val="22"/>
                <w:szCs w:val="22"/>
                <w:lang w:val="en-GB"/>
              </w:rPr>
              <w:t>)</w:t>
            </w:r>
          </w:p>
          <w:p w14:paraId="7D668FD4"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20</w:t>
            </w:r>
            <w:r w:rsidRPr="005D46CD">
              <w:rPr>
                <w:rFonts w:ascii="Calibri" w:hAnsi="Calibri"/>
                <w:sz w:val="22"/>
                <w:szCs w:val="22"/>
                <w:lang w:val="en-GB"/>
              </w:rPr>
              <w:t xml:space="preserve"> (</w:t>
            </w:r>
            <w:r>
              <w:rPr>
                <w:rFonts w:ascii="Calibri" w:hAnsi="Calibri"/>
                <w:sz w:val="22"/>
                <w:szCs w:val="22"/>
                <w:lang w:val="en-GB"/>
              </w:rPr>
              <w:t>9.1</w:t>
            </w:r>
            <w:r w:rsidRPr="005D46CD">
              <w:rPr>
                <w:rFonts w:ascii="Calibri" w:hAnsi="Calibri"/>
                <w:sz w:val="22"/>
                <w:szCs w:val="22"/>
                <w:lang w:val="en-GB"/>
              </w:rPr>
              <w:t>)</w:t>
            </w:r>
          </w:p>
          <w:p w14:paraId="62A8BD16"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55 (25.0</w:t>
            </w:r>
            <w:r w:rsidRPr="005D46CD">
              <w:rPr>
                <w:rFonts w:ascii="Calibri" w:hAnsi="Calibri"/>
                <w:sz w:val="22"/>
                <w:szCs w:val="22"/>
                <w:lang w:val="en-GB"/>
              </w:rPr>
              <w:t>)</w:t>
            </w:r>
          </w:p>
        </w:tc>
      </w:tr>
      <w:tr w:rsidR="00F02291" w:rsidRPr="004B17C8" w14:paraId="7FEFF028" w14:textId="77777777" w:rsidTr="00F02291">
        <w:tc>
          <w:tcPr>
            <w:tcW w:w="4503" w:type="dxa"/>
            <w:tcBorders>
              <w:top w:val="nil"/>
              <w:left w:val="nil"/>
              <w:bottom w:val="single" w:sz="4" w:space="0" w:color="auto"/>
              <w:right w:val="nil"/>
            </w:tcBorders>
            <w:shd w:val="clear" w:color="auto" w:fill="auto"/>
          </w:tcPr>
          <w:p w14:paraId="65F76BBC" w14:textId="77777777" w:rsidR="00F02291" w:rsidRPr="000171E1" w:rsidRDefault="00F02291" w:rsidP="00F02291">
            <w:pPr>
              <w:rPr>
                <w:rFonts w:ascii="Calibri" w:hAnsi="Calibri"/>
                <w:sz w:val="22"/>
                <w:szCs w:val="22"/>
                <w:lang w:val="en-GB"/>
              </w:rPr>
            </w:pPr>
            <w:r w:rsidRPr="000171E1">
              <w:rPr>
                <w:rFonts w:ascii="Calibri" w:hAnsi="Calibri"/>
                <w:sz w:val="22"/>
                <w:szCs w:val="22"/>
                <w:lang w:val="en-GB"/>
              </w:rPr>
              <w:t>Injury Severity Score (points)</w:t>
            </w:r>
          </w:p>
          <w:p w14:paraId="5FECF206" w14:textId="77777777" w:rsidR="00F02291" w:rsidRPr="000171E1" w:rsidRDefault="00F02291" w:rsidP="00F02291">
            <w:pPr>
              <w:rPr>
                <w:rFonts w:ascii="Calibri" w:hAnsi="Calibri"/>
                <w:sz w:val="22"/>
                <w:szCs w:val="22"/>
                <w:lang w:val="en-GB"/>
              </w:rPr>
            </w:pPr>
            <w:r>
              <w:rPr>
                <w:rFonts w:ascii="Calibri" w:hAnsi="Calibri"/>
                <w:sz w:val="22"/>
                <w:szCs w:val="22"/>
                <w:lang w:val="en-GB"/>
              </w:rPr>
              <w:t>Polytrauma patients, n (%)*</w:t>
            </w:r>
          </w:p>
        </w:tc>
        <w:tc>
          <w:tcPr>
            <w:tcW w:w="1275" w:type="dxa"/>
            <w:tcBorders>
              <w:top w:val="nil"/>
              <w:left w:val="nil"/>
              <w:bottom w:val="single" w:sz="4" w:space="0" w:color="auto"/>
              <w:right w:val="nil"/>
            </w:tcBorders>
            <w:shd w:val="clear" w:color="auto" w:fill="auto"/>
          </w:tcPr>
          <w:p w14:paraId="200DAB25" w14:textId="77777777" w:rsidR="00F02291" w:rsidRPr="005D46CD" w:rsidRDefault="00F02291" w:rsidP="00F02291">
            <w:pPr>
              <w:jc w:val="center"/>
              <w:rPr>
                <w:rFonts w:ascii="Calibri" w:hAnsi="Calibri"/>
                <w:sz w:val="22"/>
                <w:szCs w:val="22"/>
                <w:lang w:val="en-GB"/>
              </w:rPr>
            </w:pPr>
            <w:r w:rsidRPr="005D46CD">
              <w:rPr>
                <w:rFonts w:ascii="Calibri" w:hAnsi="Calibri"/>
                <w:sz w:val="22"/>
                <w:szCs w:val="22"/>
                <w:lang w:val="en-GB"/>
              </w:rPr>
              <w:t>18 (9-27)</w:t>
            </w:r>
          </w:p>
          <w:p w14:paraId="476B718C" w14:textId="77777777" w:rsidR="00F02291" w:rsidRPr="005D46CD" w:rsidRDefault="00F02291" w:rsidP="00F02291">
            <w:pPr>
              <w:jc w:val="center"/>
              <w:rPr>
                <w:rFonts w:ascii="Calibri" w:hAnsi="Calibri"/>
                <w:sz w:val="22"/>
                <w:szCs w:val="22"/>
                <w:lang w:val="en-GB"/>
              </w:rPr>
            </w:pPr>
            <w:r w:rsidRPr="005D46CD">
              <w:rPr>
                <w:rFonts w:ascii="Calibri" w:hAnsi="Calibri"/>
                <w:sz w:val="22"/>
                <w:szCs w:val="22"/>
                <w:lang w:val="en-GB"/>
              </w:rPr>
              <w:t>129 (58.6)</w:t>
            </w:r>
          </w:p>
        </w:tc>
      </w:tr>
    </w:tbl>
    <w:p w14:paraId="32DD28BE" w14:textId="77777777" w:rsidR="00F02291" w:rsidRDefault="00F02291" w:rsidP="00F02291">
      <w:pPr>
        <w:rPr>
          <w:rFonts w:ascii="Calibri" w:hAnsi="Calibri"/>
          <w:sz w:val="18"/>
          <w:szCs w:val="18"/>
          <w:lang w:val="en-GB"/>
        </w:rPr>
      </w:pPr>
      <w:r w:rsidRPr="00863051">
        <w:rPr>
          <w:rFonts w:ascii="Calibri" w:hAnsi="Calibri"/>
          <w:sz w:val="18"/>
          <w:szCs w:val="18"/>
          <w:lang w:val="en-GB"/>
        </w:rPr>
        <w:t xml:space="preserve">Data are number (%) or median (interquartile range). </w:t>
      </w:r>
    </w:p>
    <w:p w14:paraId="6970BE63" w14:textId="77777777" w:rsidR="00F02291" w:rsidRPr="00863051" w:rsidRDefault="00F02291" w:rsidP="00F02291">
      <w:pPr>
        <w:rPr>
          <w:rFonts w:ascii="Calibri" w:hAnsi="Calibri"/>
          <w:sz w:val="18"/>
          <w:szCs w:val="18"/>
          <w:lang w:val="en-GB"/>
        </w:rPr>
      </w:pPr>
      <w:r>
        <w:rPr>
          <w:rFonts w:ascii="Calibri" w:hAnsi="Calibri"/>
          <w:sz w:val="18"/>
          <w:szCs w:val="18"/>
          <w:lang w:val="en-GB"/>
        </w:rPr>
        <w:t>AIS denotes Abbreviated Injury Scale.</w:t>
      </w:r>
    </w:p>
    <w:p w14:paraId="2544D31A" w14:textId="77777777" w:rsidR="00F02291" w:rsidRPr="00863051" w:rsidRDefault="00F02291" w:rsidP="00F02291">
      <w:pPr>
        <w:rPr>
          <w:rFonts w:ascii="Calibri" w:hAnsi="Calibri"/>
          <w:sz w:val="18"/>
          <w:szCs w:val="18"/>
          <w:lang w:val="en-GB"/>
        </w:rPr>
      </w:pPr>
      <w:r w:rsidRPr="00863051">
        <w:rPr>
          <w:rFonts w:ascii="Calibri" w:hAnsi="Calibri"/>
          <w:sz w:val="18"/>
          <w:szCs w:val="18"/>
          <w:lang w:val="en-GB"/>
        </w:rPr>
        <w:t>*</w:t>
      </w:r>
      <w:r>
        <w:rPr>
          <w:rFonts w:ascii="Calibri" w:hAnsi="Calibri"/>
          <w:sz w:val="18"/>
          <w:szCs w:val="18"/>
          <w:lang w:val="en-GB"/>
        </w:rPr>
        <w:t xml:space="preserve"> Polyt</w:t>
      </w:r>
      <w:r w:rsidRPr="00863051">
        <w:rPr>
          <w:rFonts w:ascii="Calibri" w:hAnsi="Calibri"/>
          <w:sz w:val="18"/>
          <w:szCs w:val="18"/>
          <w:lang w:val="en-GB"/>
        </w:rPr>
        <w:t xml:space="preserve">rauma patients are defined as ISS </w:t>
      </w:r>
      <w:r w:rsidRPr="00863051">
        <w:rPr>
          <w:rFonts w:ascii="Calibri" w:hAnsi="Calibri" w:cs="Calibri"/>
          <w:sz w:val="18"/>
          <w:szCs w:val="18"/>
          <w:lang w:val="en-GB"/>
        </w:rPr>
        <w:t>≥</w:t>
      </w:r>
      <w:r w:rsidRPr="00863051">
        <w:rPr>
          <w:rFonts w:ascii="Calibri" w:hAnsi="Calibri"/>
          <w:sz w:val="18"/>
          <w:szCs w:val="18"/>
          <w:lang w:val="en-GB"/>
        </w:rPr>
        <w:t>16.</w:t>
      </w:r>
    </w:p>
    <w:p w14:paraId="7DC0BA5B" w14:textId="6B3E1CDD" w:rsidR="00F02291" w:rsidRDefault="00F02291" w:rsidP="008971A0">
      <w:pPr>
        <w:spacing w:line="480"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4F3F2419" w14:textId="77777777" w:rsidR="00F02291" w:rsidRDefault="00F02291" w:rsidP="008971A0">
      <w:pPr>
        <w:spacing w:line="480" w:lineRule="auto"/>
        <w:rPr>
          <w:rFonts w:asciiTheme="majorHAnsi" w:eastAsia="Calibri" w:hAnsiTheme="majorHAnsi"/>
          <w:sz w:val="22"/>
          <w:szCs w:val="22"/>
          <w:lang w:eastAsia="en-US"/>
        </w:rPr>
        <w:sectPr w:rsidR="00F02291" w:rsidSect="0045143D">
          <w:footerReference w:type="even" r:id="rId7"/>
          <w:footerReference w:type="default" r:id="rId8"/>
          <w:pgSz w:w="11900" w:h="16840"/>
          <w:pgMar w:top="1417" w:right="1417" w:bottom="1417" w:left="1417" w:header="708" w:footer="708" w:gutter="0"/>
          <w:cols w:space="708"/>
          <w:docGrid w:linePitch="360"/>
        </w:sectPr>
      </w:pPr>
    </w:p>
    <w:p w14:paraId="0CCB4A25" w14:textId="77777777" w:rsidR="00F02291" w:rsidRDefault="00F02291" w:rsidP="00F02291">
      <w:pPr>
        <w:rPr>
          <w:rFonts w:asciiTheme="majorHAnsi" w:hAnsiTheme="majorHAnsi"/>
          <w:sz w:val="22"/>
          <w:szCs w:val="22"/>
        </w:rPr>
      </w:pPr>
    </w:p>
    <w:tbl>
      <w:tblPr>
        <w:tblW w:w="15168" w:type="dxa"/>
        <w:tblInd w:w="-459" w:type="dxa"/>
        <w:tblLayout w:type="fixed"/>
        <w:tblLook w:val="01E0" w:firstRow="1" w:lastRow="1" w:firstColumn="1" w:lastColumn="1" w:noHBand="0" w:noVBand="0"/>
      </w:tblPr>
      <w:tblGrid>
        <w:gridCol w:w="2797"/>
        <w:gridCol w:w="713"/>
        <w:gridCol w:w="1276"/>
        <w:gridCol w:w="1559"/>
        <w:gridCol w:w="1276"/>
        <w:gridCol w:w="1559"/>
        <w:gridCol w:w="709"/>
        <w:gridCol w:w="601"/>
        <w:gridCol w:w="1559"/>
        <w:gridCol w:w="1559"/>
        <w:gridCol w:w="1560"/>
      </w:tblGrid>
      <w:tr w:rsidR="00F02291" w:rsidRPr="004B17C8" w14:paraId="17B78CF3" w14:textId="77777777" w:rsidTr="00F02291">
        <w:tc>
          <w:tcPr>
            <w:tcW w:w="6345" w:type="dxa"/>
            <w:gridSpan w:val="4"/>
            <w:tcBorders>
              <w:top w:val="single" w:sz="4" w:space="0" w:color="auto"/>
              <w:bottom w:val="single" w:sz="4" w:space="0" w:color="auto"/>
            </w:tcBorders>
          </w:tcPr>
          <w:p w14:paraId="6DE81AEC" w14:textId="77777777" w:rsidR="00F02291" w:rsidRPr="00BC5A64" w:rsidRDefault="00F02291" w:rsidP="00F02291">
            <w:pPr>
              <w:spacing w:before="40" w:after="40"/>
              <w:rPr>
                <w:rFonts w:ascii="Calibri" w:hAnsi="Calibri"/>
                <w:sz w:val="22"/>
                <w:szCs w:val="22"/>
                <w:lang w:val="en-GB"/>
              </w:rPr>
            </w:pPr>
            <w:r>
              <w:rPr>
                <w:rFonts w:ascii="Calibri" w:hAnsi="Calibri"/>
                <w:b/>
                <w:sz w:val="22"/>
                <w:szCs w:val="22"/>
                <w:lang w:val="en-GB"/>
              </w:rPr>
              <w:t>Table 2</w:t>
            </w:r>
            <w:r w:rsidRPr="00BC5A64">
              <w:rPr>
                <w:rFonts w:ascii="Calibri" w:hAnsi="Calibri"/>
                <w:b/>
                <w:sz w:val="22"/>
                <w:szCs w:val="22"/>
                <w:lang w:val="en-GB"/>
              </w:rPr>
              <w:t>.</w:t>
            </w:r>
            <w:r w:rsidRPr="00BC5A64">
              <w:rPr>
                <w:rFonts w:ascii="Calibri" w:hAnsi="Calibri"/>
                <w:sz w:val="22"/>
                <w:szCs w:val="22"/>
                <w:lang w:val="en-GB"/>
              </w:rPr>
              <w:t xml:space="preserve"> </w:t>
            </w:r>
            <w:r>
              <w:rPr>
                <w:rFonts w:ascii="Calibri" w:hAnsi="Calibri"/>
                <w:sz w:val="22"/>
                <w:szCs w:val="22"/>
                <w:lang w:val="en-GB"/>
              </w:rPr>
              <w:t>Inter-observer variability of findings by iTBCT scouts.</w:t>
            </w:r>
          </w:p>
        </w:tc>
        <w:tc>
          <w:tcPr>
            <w:tcW w:w="1276" w:type="dxa"/>
            <w:tcBorders>
              <w:top w:val="single" w:sz="4" w:space="0" w:color="auto"/>
              <w:bottom w:val="single" w:sz="4" w:space="0" w:color="auto"/>
            </w:tcBorders>
          </w:tcPr>
          <w:p w14:paraId="7C5DB363" w14:textId="77777777" w:rsidR="00F02291" w:rsidRDefault="00F02291" w:rsidP="00F02291">
            <w:pPr>
              <w:spacing w:before="40" w:after="40"/>
              <w:rPr>
                <w:rFonts w:ascii="Calibri" w:hAnsi="Calibri"/>
                <w:b/>
                <w:sz w:val="22"/>
                <w:szCs w:val="22"/>
                <w:lang w:val="en-GB"/>
              </w:rPr>
            </w:pPr>
          </w:p>
        </w:tc>
        <w:tc>
          <w:tcPr>
            <w:tcW w:w="1559" w:type="dxa"/>
            <w:tcBorders>
              <w:top w:val="single" w:sz="4" w:space="0" w:color="auto"/>
              <w:bottom w:val="single" w:sz="4" w:space="0" w:color="auto"/>
            </w:tcBorders>
          </w:tcPr>
          <w:p w14:paraId="31B7CD49" w14:textId="77777777" w:rsidR="00F02291" w:rsidRDefault="00F02291" w:rsidP="00F02291">
            <w:pPr>
              <w:spacing w:before="40" w:after="40"/>
              <w:rPr>
                <w:rFonts w:ascii="Calibri" w:hAnsi="Calibri"/>
                <w:b/>
                <w:sz w:val="22"/>
                <w:szCs w:val="22"/>
                <w:lang w:val="en-GB"/>
              </w:rPr>
            </w:pPr>
          </w:p>
        </w:tc>
        <w:tc>
          <w:tcPr>
            <w:tcW w:w="709" w:type="dxa"/>
            <w:tcBorders>
              <w:top w:val="single" w:sz="4" w:space="0" w:color="auto"/>
              <w:bottom w:val="single" w:sz="4" w:space="0" w:color="auto"/>
            </w:tcBorders>
          </w:tcPr>
          <w:p w14:paraId="734B27C8" w14:textId="77777777" w:rsidR="00F02291" w:rsidRDefault="00F02291" w:rsidP="00F02291">
            <w:pPr>
              <w:spacing w:before="40" w:after="40"/>
              <w:rPr>
                <w:rFonts w:ascii="Calibri" w:hAnsi="Calibri"/>
                <w:b/>
                <w:sz w:val="22"/>
                <w:szCs w:val="22"/>
                <w:lang w:val="en-GB"/>
              </w:rPr>
            </w:pPr>
          </w:p>
        </w:tc>
        <w:tc>
          <w:tcPr>
            <w:tcW w:w="2160" w:type="dxa"/>
            <w:gridSpan w:val="2"/>
            <w:tcBorders>
              <w:top w:val="single" w:sz="4" w:space="0" w:color="auto"/>
              <w:bottom w:val="single" w:sz="4" w:space="0" w:color="auto"/>
            </w:tcBorders>
          </w:tcPr>
          <w:p w14:paraId="254221B0" w14:textId="77777777" w:rsidR="00F02291" w:rsidRDefault="00F02291" w:rsidP="00F02291">
            <w:pPr>
              <w:spacing w:before="40" w:after="40"/>
              <w:rPr>
                <w:rFonts w:ascii="Calibri" w:hAnsi="Calibri"/>
                <w:b/>
                <w:sz w:val="22"/>
                <w:szCs w:val="22"/>
                <w:lang w:val="en-GB"/>
              </w:rPr>
            </w:pPr>
          </w:p>
        </w:tc>
        <w:tc>
          <w:tcPr>
            <w:tcW w:w="1559" w:type="dxa"/>
            <w:tcBorders>
              <w:top w:val="single" w:sz="4" w:space="0" w:color="auto"/>
              <w:bottom w:val="single" w:sz="4" w:space="0" w:color="auto"/>
            </w:tcBorders>
          </w:tcPr>
          <w:p w14:paraId="7513247E" w14:textId="77777777" w:rsidR="00F02291" w:rsidRDefault="00F02291" w:rsidP="00F02291">
            <w:pPr>
              <w:spacing w:before="40" w:after="40"/>
              <w:rPr>
                <w:rFonts w:ascii="Calibri" w:hAnsi="Calibri"/>
                <w:b/>
                <w:sz w:val="22"/>
                <w:szCs w:val="22"/>
                <w:lang w:val="en-GB"/>
              </w:rPr>
            </w:pPr>
          </w:p>
        </w:tc>
        <w:tc>
          <w:tcPr>
            <w:tcW w:w="1560" w:type="dxa"/>
            <w:tcBorders>
              <w:top w:val="single" w:sz="4" w:space="0" w:color="auto"/>
              <w:bottom w:val="single" w:sz="4" w:space="0" w:color="auto"/>
            </w:tcBorders>
          </w:tcPr>
          <w:p w14:paraId="7A6BE184" w14:textId="77777777" w:rsidR="00F02291" w:rsidRDefault="00F02291" w:rsidP="00F02291">
            <w:pPr>
              <w:spacing w:before="40" w:after="40"/>
              <w:rPr>
                <w:rFonts w:ascii="Calibri" w:hAnsi="Calibri"/>
                <w:b/>
                <w:sz w:val="22"/>
                <w:szCs w:val="22"/>
                <w:lang w:val="en-GB"/>
              </w:rPr>
            </w:pPr>
          </w:p>
        </w:tc>
      </w:tr>
      <w:tr w:rsidR="00F02291" w:rsidRPr="004B17C8" w14:paraId="0DF47476" w14:textId="77777777" w:rsidTr="00F02291">
        <w:tc>
          <w:tcPr>
            <w:tcW w:w="6345" w:type="dxa"/>
            <w:gridSpan w:val="4"/>
            <w:tcBorders>
              <w:top w:val="single" w:sz="4" w:space="0" w:color="auto"/>
            </w:tcBorders>
          </w:tcPr>
          <w:p w14:paraId="77A713D3" w14:textId="77777777" w:rsidR="00F02291" w:rsidRPr="00FB0B56" w:rsidRDefault="00F02291" w:rsidP="00F02291">
            <w:pPr>
              <w:spacing w:before="40" w:after="40"/>
              <w:rPr>
                <w:rFonts w:ascii="Calibri" w:hAnsi="Calibri"/>
                <w:sz w:val="22"/>
                <w:szCs w:val="22"/>
                <w:lang w:val="en-GB"/>
              </w:rPr>
            </w:pPr>
          </w:p>
        </w:tc>
        <w:tc>
          <w:tcPr>
            <w:tcW w:w="2835" w:type="dxa"/>
            <w:gridSpan w:val="2"/>
            <w:tcBorders>
              <w:top w:val="single" w:sz="4" w:space="0" w:color="auto"/>
            </w:tcBorders>
          </w:tcPr>
          <w:p w14:paraId="5FB085C7" w14:textId="77777777" w:rsidR="00F02291" w:rsidRPr="00FB0B56" w:rsidRDefault="00F02291" w:rsidP="00F02291">
            <w:pPr>
              <w:spacing w:before="40" w:after="40"/>
              <w:jc w:val="center"/>
              <w:rPr>
                <w:rFonts w:ascii="Calibri" w:hAnsi="Calibri"/>
                <w:sz w:val="22"/>
                <w:szCs w:val="22"/>
                <w:lang w:val="en-GB"/>
              </w:rPr>
            </w:pPr>
          </w:p>
        </w:tc>
        <w:tc>
          <w:tcPr>
            <w:tcW w:w="2869" w:type="dxa"/>
            <w:gridSpan w:val="3"/>
            <w:tcBorders>
              <w:top w:val="single" w:sz="4" w:space="0" w:color="auto"/>
            </w:tcBorders>
          </w:tcPr>
          <w:p w14:paraId="12091483" w14:textId="77777777" w:rsidR="00F02291" w:rsidRPr="00FB0B56" w:rsidRDefault="00F02291" w:rsidP="00F02291">
            <w:pPr>
              <w:spacing w:before="40" w:after="40"/>
              <w:jc w:val="center"/>
              <w:rPr>
                <w:rFonts w:ascii="Calibri" w:hAnsi="Calibri"/>
                <w:sz w:val="22"/>
                <w:szCs w:val="22"/>
                <w:lang w:val="en-GB"/>
              </w:rPr>
            </w:pPr>
          </w:p>
        </w:tc>
        <w:tc>
          <w:tcPr>
            <w:tcW w:w="3119" w:type="dxa"/>
            <w:gridSpan w:val="2"/>
            <w:tcBorders>
              <w:top w:val="single" w:sz="4" w:space="0" w:color="auto"/>
            </w:tcBorders>
          </w:tcPr>
          <w:p w14:paraId="0164AAAE" w14:textId="77777777" w:rsidR="00F02291" w:rsidRDefault="00F02291" w:rsidP="00F02291">
            <w:pPr>
              <w:spacing w:before="40" w:after="40"/>
              <w:jc w:val="center"/>
              <w:rPr>
                <w:rFonts w:ascii="Calibri" w:hAnsi="Calibri"/>
                <w:sz w:val="22"/>
                <w:szCs w:val="22"/>
                <w:lang w:val="en-GB"/>
              </w:rPr>
            </w:pPr>
          </w:p>
        </w:tc>
      </w:tr>
      <w:tr w:rsidR="00F02291" w:rsidRPr="004B17C8" w14:paraId="4939C3D1" w14:textId="77777777" w:rsidTr="00F02291">
        <w:tc>
          <w:tcPr>
            <w:tcW w:w="2797" w:type="dxa"/>
            <w:shd w:val="clear" w:color="auto" w:fill="auto"/>
          </w:tcPr>
          <w:p w14:paraId="76247C87" w14:textId="77777777" w:rsidR="00F02291" w:rsidRPr="00367AEF" w:rsidRDefault="00F02291" w:rsidP="00F02291">
            <w:pPr>
              <w:rPr>
                <w:rFonts w:ascii="Calibri" w:hAnsi="Calibri"/>
                <w:sz w:val="22"/>
                <w:szCs w:val="22"/>
                <w:lang w:val="en-GB"/>
              </w:rPr>
            </w:pPr>
          </w:p>
        </w:tc>
        <w:tc>
          <w:tcPr>
            <w:tcW w:w="713" w:type="dxa"/>
            <w:shd w:val="clear" w:color="auto" w:fill="auto"/>
          </w:tcPr>
          <w:p w14:paraId="70CA2C15" w14:textId="77777777" w:rsidR="00F02291" w:rsidRPr="00FB0B56" w:rsidRDefault="00F02291" w:rsidP="00F02291">
            <w:pPr>
              <w:jc w:val="center"/>
              <w:rPr>
                <w:rFonts w:ascii="Calibri" w:hAnsi="Calibri"/>
                <w:sz w:val="22"/>
                <w:szCs w:val="22"/>
                <w:lang w:val="en-GB"/>
              </w:rPr>
            </w:pPr>
          </w:p>
        </w:tc>
        <w:tc>
          <w:tcPr>
            <w:tcW w:w="2835" w:type="dxa"/>
            <w:gridSpan w:val="2"/>
            <w:shd w:val="clear" w:color="auto" w:fill="auto"/>
          </w:tcPr>
          <w:p w14:paraId="170A0C8E" w14:textId="77777777" w:rsidR="00F02291" w:rsidRPr="0047491A" w:rsidRDefault="00F02291" w:rsidP="00F02291">
            <w:pPr>
              <w:jc w:val="center"/>
              <w:rPr>
                <w:rFonts w:ascii="Calibri" w:hAnsi="Calibri"/>
                <w:sz w:val="22"/>
                <w:szCs w:val="22"/>
                <w:u w:val="single"/>
                <w:lang w:val="en-GB"/>
              </w:rPr>
            </w:pPr>
            <w:r>
              <w:rPr>
                <w:rFonts w:ascii="Calibri" w:hAnsi="Calibri"/>
                <w:sz w:val="22"/>
                <w:szCs w:val="22"/>
                <w:u w:val="single"/>
                <w:lang w:val="en-GB"/>
              </w:rPr>
              <w:t>All observers (</w:t>
            </w:r>
            <w:r w:rsidRPr="0047491A">
              <w:rPr>
                <w:rFonts w:ascii="Calibri" w:hAnsi="Calibri"/>
                <w:sz w:val="22"/>
                <w:szCs w:val="22"/>
                <w:u w:val="single"/>
                <w:lang w:val="en-GB"/>
              </w:rPr>
              <w:t>4)</w:t>
            </w:r>
          </w:p>
        </w:tc>
        <w:tc>
          <w:tcPr>
            <w:tcW w:w="2835" w:type="dxa"/>
            <w:gridSpan w:val="2"/>
          </w:tcPr>
          <w:p w14:paraId="77905EDA" w14:textId="77777777" w:rsidR="00F02291" w:rsidRPr="0047491A" w:rsidRDefault="00F02291" w:rsidP="00F02291">
            <w:pPr>
              <w:jc w:val="center"/>
              <w:rPr>
                <w:rFonts w:ascii="Calibri" w:hAnsi="Calibri"/>
                <w:sz w:val="22"/>
                <w:szCs w:val="22"/>
                <w:u w:val="single"/>
                <w:lang w:val="en-GB"/>
              </w:rPr>
            </w:pPr>
            <w:r>
              <w:rPr>
                <w:rFonts w:ascii="Calibri" w:hAnsi="Calibri"/>
                <w:sz w:val="22"/>
                <w:szCs w:val="22"/>
                <w:u w:val="single"/>
                <w:lang w:val="en-GB"/>
              </w:rPr>
              <w:t>Radiologists (</w:t>
            </w:r>
            <w:r w:rsidRPr="0047491A">
              <w:rPr>
                <w:rFonts w:ascii="Calibri" w:hAnsi="Calibri"/>
                <w:sz w:val="22"/>
                <w:szCs w:val="22"/>
                <w:u w:val="single"/>
                <w:lang w:val="en-GB"/>
              </w:rPr>
              <w:t>2)</w:t>
            </w:r>
          </w:p>
        </w:tc>
        <w:tc>
          <w:tcPr>
            <w:tcW w:w="2869" w:type="dxa"/>
            <w:gridSpan w:val="3"/>
          </w:tcPr>
          <w:p w14:paraId="7893C508" w14:textId="77777777" w:rsidR="00F02291" w:rsidRPr="0047491A" w:rsidRDefault="00F02291" w:rsidP="00F02291">
            <w:pPr>
              <w:jc w:val="center"/>
              <w:rPr>
                <w:rFonts w:ascii="Calibri" w:hAnsi="Calibri"/>
                <w:sz w:val="22"/>
                <w:szCs w:val="22"/>
                <w:u w:val="single"/>
                <w:lang w:val="en-GB"/>
              </w:rPr>
            </w:pPr>
            <w:r>
              <w:rPr>
                <w:rFonts w:ascii="Calibri" w:hAnsi="Calibri"/>
                <w:sz w:val="22"/>
                <w:szCs w:val="22"/>
                <w:u w:val="single"/>
                <w:lang w:val="en-GB"/>
              </w:rPr>
              <w:t>Trauma surgeons (</w:t>
            </w:r>
            <w:r w:rsidRPr="0047491A">
              <w:rPr>
                <w:rFonts w:ascii="Calibri" w:hAnsi="Calibri"/>
                <w:sz w:val="22"/>
                <w:szCs w:val="22"/>
                <w:u w:val="single"/>
                <w:lang w:val="en-GB"/>
              </w:rPr>
              <w:t>2)</w:t>
            </w:r>
          </w:p>
        </w:tc>
        <w:tc>
          <w:tcPr>
            <w:tcW w:w="3119" w:type="dxa"/>
            <w:gridSpan w:val="2"/>
          </w:tcPr>
          <w:p w14:paraId="57FABD37" w14:textId="77777777" w:rsidR="00F02291" w:rsidRPr="0047491A" w:rsidRDefault="00F02291" w:rsidP="00F02291">
            <w:pPr>
              <w:jc w:val="center"/>
              <w:rPr>
                <w:rFonts w:ascii="Calibri" w:hAnsi="Calibri"/>
                <w:sz w:val="22"/>
                <w:szCs w:val="22"/>
                <w:u w:val="single"/>
                <w:lang w:val="en-GB"/>
              </w:rPr>
            </w:pPr>
            <w:r>
              <w:rPr>
                <w:rFonts w:ascii="Calibri" w:hAnsi="Calibri"/>
                <w:sz w:val="22"/>
                <w:szCs w:val="22"/>
                <w:u w:val="single"/>
                <w:lang w:val="en-GB"/>
              </w:rPr>
              <w:t>Simulated teams (</w:t>
            </w:r>
            <w:r w:rsidRPr="0047491A">
              <w:rPr>
                <w:rFonts w:ascii="Calibri" w:hAnsi="Calibri"/>
                <w:sz w:val="22"/>
                <w:szCs w:val="22"/>
                <w:u w:val="single"/>
                <w:lang w:val="en-GB"/>
              </w:rPr>
              <w:t>4</w:t>
            </w:r>
            <w:r>
              <w:rPr>
                <w:rFonts w:ascii="Calibri" w:hAnsi="Calibri"/>
                <w:sz w:val="22"/>
                <w:szCs w:val="22"/>
                <w:u w:val="single"/>
                <w:lang w:val="en-GB"/>
              </w:rPr>
              <w:t>x2</w:t>
            </w:r>
            <w:r w:rsidRPr="0047491A">
              <w:rPr>
                <w:rFonts w:ascii="Calibri" w:hAnsi="Calibri"/>
                <w:sz w:val="22"/>
                <w:szCs w:val="22"/>
                <w:u w:val="single"/>
                <w:lang w:val="en-GB"/>
              </w:rPr>
              <w:t>)</w:t>
            </w:r>
          </w:p>
        </w:tc>
      </w:tr>
      <w:tr w:rsidR="00F02291" w:rsidRPr="009C53CF" w14:paraId="736C9149" w14:textId="77777777" w:rsidTr="00F02291">
        <w:tc>
          <w:tcPr>
            <w:tcW w:w="2797" w:type="dxa"/>
            <w:shd w:val="clear" w:color="auto" w:fill="auto"/>
          </w:tcPr>
          <w:p w14:paraId="481A04CA" w14:textId="77777777" w:rsidR="00F02291" w:rsidRPr="009C53CF" w:rsidRDefault="00F02291" w:rsidP="00F02291">
            <w:pPr>
              <w:rPr>
                <w:rFonts w:ascii="Calibri" w:hAnsi="Calibri"/>
                <w:sz w:val="22"/>
                <w:szCs w:val="22"/>
                <w:lang w:val="en-GB"/>
              </w:rPr>
            </w:pPr>
          </w:p>
          <w:p w14:paraId="29368763" w14:textId="77777777" w:rsidR="00F02291" w:rsidRPr="009C53CF" w:rsidRDefault="00F02291" w:rsidP="00F02291">
            <w:pPr>
              <w:rPr>
                <w:rFonts w:ascii="Calibri" w:hAnsi="Calibri"/>
                <w:sz w:val="22"/>
                <w:szCs w:val="22"/>
                <w:lang w:val="en-GB"/>
              </w:rPr>
            </w:pPr>
            <w:r w:rsidRPr="009C53CF">
              <w:rPr>
                <w:rFonts w:ascii="Calibri" w:hAnsi="Calibri"/>
                <w:sz w:val="22"/>
                <w:szCs w:val="22"/>
                <w:lang w:val="en-GB"/>
              </w:rPr>
              <w:t>Characteristic</w:t>
            </w:r>
          </w:p>
        </w:tc>
        <w:tc>
          <w:tcPr>
            <w:tcW w:w="713" w:type="dxa"/>
            <w:shd w:val="clear" w:color="auto" w:fill="auto"/>
          </w:tcPr>
          <w:p w14:paraId="2BF497D0"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n</w:t>
            </w:r>
          </w:p>
          <w:p w14:paraId="6170DEE7" w14:textId="77777777" w:rsidR="00F02291" w:rsidRPr="009C53CF" w:rsidRDefault="00F02291" w:rsidP="00F02291">
            <w:pPr>
              <w:jc w:val="center"/>
              <w:rPr>
                <w:rFonts w:ascii="Calibri" w:hAnsi="Calibri"/>
                <w:sz w:val="22"/>
                <w:szCs w:val="22"/>
                <w:lang w:val="en-GB"/>
              </w:rPr>
            </w:pPr>
          </w:p>
        </w:tc>
        <w:tc>
          <w:tcPr>
            <w:tcW w:w="1276" w:type="dxa"/>
            <w:shd w:val="clear" w:color="auto" w:fill="auto"/>
          </w:tcPr>
          <w:p w14:paraId="422423AD"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Kappa*</w:t>
            </w:r>
          </w:p>
          <w:p w14:paraId="7F7982EE"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(95% CI)</w:t>
            </w:r>
          </w:p>
        </w:tc>
        <w:tc>
          <w:tcPr>
            <w:tcW w:w="1559" w:type="dxa"/>
            <w:shd w:val="clear" w:color="auto" w:fill="auto"/>
          </w:tcPr>
          <w:p w14:paraId="73A0D18E"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Absolute agreement (%)</w:t>
            </w:r>
          </w:p>
        </w:tc>
        <w:tc>
          <w:tcPr>
            <w:tcW w:w="1276" w:type="dxa"/>
          </w:tcPr>
          <w:p w14:paraId="7B942068"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Kappa</w:t>
            </w:r>
            <w:r w:rsidRPr="009C53CF">
              <w:rPr>
                <w:rFonts w:ascii="Calibri" w:hAnsi="Calibri" w:cs="Calibri"/>
                <w:sz w:val="22"/>
                <w:szCs w:val="22"/>
                <w:lang w:val="en-GB"/>
              </w:rPr>
              <w:t>†</w:t>
            </w:r>
            <w:r w:rsidRPr="009C53CF">
              <w:rPr>
                <w:rFonts w:ascii="Calibri" w:hAnsi="Calibri"/>
                <w:sz w:val="22"/>
                <w:szCs w:val="22"/>
                <w:lang w:val="en-GB"/>
              </w:rPr>
              <w:t xml:space="preserve"> </w:t>
            </w:r>
          </w:p>
          <w:p w14:paraId="7CAC1E4E"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(95% CI)</w:t>
            </w:r>
          </w:p>
        </w:tc>
        <w:tc>
          <w:tcPr>
            <w:tcW w:w="1559" w:type="dxa"/>
          </w:tcPr>
          <w:p w14:paraId="72137F28"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Absolute agreement (%)</w:t>
            </w:r>
          </w:p>
        </w:tc>
        <w:tc>
          <w:tcPr>
            <w:tcW w:w="1310" w:type="dxa"/>
            <w:gridSpan w:val="2"/>
          </w:tcPr>
          <w:p w14:paraId="7102263A"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Kappa</w:t>
            </w:r>
            <w:r w:rsidRPr="009C53CF">
              <w:rPr>
                <w:rFonts w:ascii="Calibri" w:hAnsi="Calibri" w:cs="Calibri"/>
                <w:sz w:val="22"/>
                <w:szCs w:val="22"/>
                <w:lang w:val="en-GB"/>
              </w:rPr>
              <w:t>†</w:t>
            </w:r>
            <w:r w:rsidRPr="009C53CF">
              <w:rPr>
                <w:rFonts w:ascii="Calibri" w:hAnsi="Calibri"/>
                <w:sz w:val="22"/>
                <w:szCs w:val="22"/>
                <w:lang w:val="en-GB"/>
              </w:rPr>
              <w:t xml:space="preserve"> (95% CI)</w:t>
            </w:r>
          </w:p>
        </w:tc>
        <w:tc>
          <w:tcPr>
            <w:tcW w:w="1559" w:type="dxa"/>
          </w:tcPr>
          <w:p w14:paraId="7A817348"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Absolute agreement (%)</w:t>
            </w:r>
          </w:p>
        </w:tc>
        <w:tc>
          <w:tcPr>
            <w:tcW w:w="1559" w:type="dxa"/>
          </w:tcPr>
          <w:p w14:paraId="533086DE" w14:textId="77777777" w:rsidR="00F02291" w:rsidRPr="009C53CF" w:rsidRDefault="00F02291" w:rsidP="00F02291">
            <w:pPr>
              <w:jc w:val="center"/>
              <w:rPr>
                <w:rFonts w:ascii="Calibri" w:hAnsi="Calibri"/>
                <w:sz w:val="22"/>
                <w:szCs w:val="22"/>
                <w:lang w:val="en-GB"/>
              </w:rPr>
            </w:pPr>
            <w:r>
              <w:rPr>
                <w:rFonts w:ascii="Calibri" w:hAnsi="Calibri"/>
                <w:sz w:val="22"/>
                <w:szCs w:val="22"/>
                <w:lang w:val="en-GB"/>
              </w:rPr>
              <w:t>Pooled</w:t>
            </w:r>
            <w:r w:rsidRPr="009C53CF">
              <w:rPr>
                <w:rFonts w:ascii="Calibri" w:hAnsi="Calibri"/>
                <w:sz w:val="22"/>
                <w:szCs w:val="22"/>
                <w:lang w:val="en-GB"/>
              </w:rPr>
              <w:t xml:space="preserve"> Kappa</w:t>
            </w:r>
            <w:r w:rsidRPr="009C53CF">
              <w:rPr>
                <w:rFonts w:ascii="Calibri" w:hAnsi="Calibri" w:cs="Calibri"/>
                <w:sz w:val="22"/>
                <w:szCs w:val="22"/>
                <w:lang w:val="en-GB"/>
              </w:rPr>
              <w:t>†</w:t>
            </w:r>
            <w:r w:rsidRPr="009C53CF">
              <w:rPr>
                <w:rFonts w:ascii="Calibri" w:hAnsi="Calibri"/>
                <w:sz w:val="22"/>
                <w:szCs w:val="22"/>
                <w:lang w:val="en-GB"/>
              </w:rPr>
              <w:t xml:space="preserve"> (95% CI)</w:t>
            </w:r>
          </w:p>
        </w:tc>
        <w:tc>
          <w:tcPr>
            <w:tcW w:w="1560" w:type="dxa"/>
          </w:tcPr>
          <w:p w14:paraId="07B2DA47"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Mean absolute agreement (%)</w:t>
            </w:r>
          </w:p>
        </w:tc>
      </w:tr>
      <w:tr w:rsidR="00F02291" w:rsidRPr="009C53CF" w14:paraId="6904888F" w14:textId="77777777" w:rsidTr="00F02291">
        <w:tc>
          <w:tcPr>
            <w:tcW w:w="2797" w:type="dxa"/>
            <w:shd w:val="clear" w:color="auto" w:fill="auto"/>
          </w:tcPr>
          <w:p w14:paraId="270E7FE7" w14:textId="77777777" w:rsidR="00F02291" w:rsidRPr="009C53CF" w:rsidRDefault="00F02291" w:rsidP="00F02291">
            <w:pPr>
              <w:jc w:val="center"/>
              <w:rPr>
                <w:rFonts w:ascii="Calibri" w:hAnsi="Calibri"/>
                <w:sz w:val="22"/>
                <w:szCs w:val="22"/>
                <w:lang w:val="en-GB"/>
              </w:rPr>
            </w:pPr>
          </w:p>
        </w:tc>
        <w:tc>
          <w:tcPr>
            <w:tcW w:w="713" w:type="dxa"/>
            <w:shd w:val="clear" w:color="auto" w:fill="auto"/>
          </w:tcPr>
          <w:p w14:paraId="724D876C" w14:textId="77777777" w:rsidR="00F02291" w:rsidRPr="009C53CF" w:rsidRDefault="00F02291" w:rsidP="00F02291">
            <w:pPr>
              <w:jc w:val="center"/>
              <w:rPr>
                <w:rFonts w:ascii="Calibri" w:hAnsi="Calibri"/>
                <w:sz w:val="22"/>
                <w:szCs w:val="22"/>
                <w:lang w:val="en-GB"/>
              </w:rPr>
            </w:pPr>
          </w:p>
        </w:tc>
        <w:tc>
          <w:tcPr>
            <w:tcW w:w="1276" w:type="dxa"/>
            <w:shd w:val="clear" w:color="auto" w:fill="auto"/>
          </w:tcPr>
          <w:p w14:paraId="23513784" w14:textId="77777777" w:rsidR="00F02291" w:rsidRPr="009C53CF" w:rsidRDefault="00F02291" w:rsidP="00F02291">
            <w:pPr>
              <w:jc w:val="center"/>
              <w:rPr>
                <w:rFonts w:ascii="Calibri" w:hAnsi="Calibri"/>
                <w:sz w:val="22"/>
                <w:szCs w:val="22"/>
                <w:lang w:val="en-GB"/>
              </w:rPr>
            </w:pPr>
          </w:p>
        </w:tc>
        <w:tc>
          <w:tcPr>
            <w:tcW w:w="1559" w:type="dxa"/>
            <w:shd w:val="clear" w:color="auto" w:fill="auto"/>
          </w:tcPr>
          <w:p w14:paraId="7DCB9166" w14:textId="77777777" w:rsidR="00F02291" w:rsidRPr="009C53CF" w:rsidRDefault="00F02291" w:rsidP="00F02291">
            <w:pPr>
              <w:jc w:val="center"/>
              <w:rPr>
                <w:rFonts w:ascii="Calibri" w:hAnsi="Calibri"/>
                <w:sz w:val="22"/>
                <w:szCs w:val="22"/>
                <w:lang w:val="en-GB"/>
              </w:rPr>
            </w:pPr>
          </w:p>
        </w:tc>
        <w:tc>
          <w:tcPr>
            <w:tcW w:w="1276" w:type="dxa"/>
          </w:tcPr>
          <w:p w14:paraId="0595FD14" w14:textId="77777777" w:rsidR="00F02291" w:rsidRPr="009C53CF" w:rsidRDefault="00F02291" w:rsidP="00F02291">
            <w:pPr>
              <w:jc w:val="center"/>
              <w:rPr>
                <w:rFonts w:ascii="Calibri" w:hAnsi="Calibri"/>
                <w:sz w:val="22"/>
                <w:szCs w:val="22"/>
                <w:lang w:val="en-GB"/>
              </w:rPr>
            </w:pPr>
          </w:p>
        </w:tc>
        <w:tc>
          <w:tcPr>
            <w:tcW w:w="1559" w:type="dxa"/>
          </w:tcPr>
          <w:p w14:paraId="661AA807" w14:textId="77777777" w:rsidR="00F02291" w:rsidRPr="009C53CF" w:rsidRDefault="00F02291" w:rsidP="00F02291">
            <w:pPr>
              <w:jc w:val="center"/>
              <w:rPr>
                <w:rFonts w:ascii="Calibri" w:hAnsi="Calibri"/>
                <w:sz w:val="22"/>
                <w:szCs w:val="22"/>
                <w:lang w:val="en-GB"/>
              </w:rPr>
            </w:pPr>
          </w:p>
        </w:tc>
        <w:tc>
          <w:tcPr>
            <w:tcW w:w="1310" w:type="dxa"/>
            <w:gridSpan w:val="2"/>
          </w:tcPr>
          <w:p w14:paraId="27AD047D" w14:textId="77777777" w:rsidR="00F02291" w:rsidRPr="009C53CF" w:rsidRDefault="00F02291" w:rsidP="00F02291">
            <w:pPr>
              <w:jc w:val="center"/>
              <w:rPr>
                <w:rFonts w:ascii="Calibri" w:hAnsi="Calibri"/>
                <w:sz w:val="22"/>
                <w:szCs w:val="22"/>
                <w:lang w:val="en-GB"/>
              </w:rPr>
            </w:pPr>
          </w:p>
        </w:tc>
        <w:tc>
          <w:tcPr>
            <w:tcW w:w="1559" w:type="dxa"/>
          </w:tcPr>
          <w:p w14:paraId="3391F120" w14:textId="77777777" w:rsidR="00F02291" w:rsidRPr="009C53CF" w:rsidRDefault="00F02291" w:rsidP="00F02291">
            <w:pPr>
              <w:jc w:val="center"/>
              <w:rPr>
                <w:rFonts w:ascii="Calibri" w:hAnsi="Calibri"/>
                <w:sz w:val="22"/>
                <w:szCs w:val="22"/>
                <w:lang w:val="en-GB"/>
              </w:rPr>
            </w:pPr>
          </w:p>
        </w:tc>
        <w:tc>
          <w:tcPr>
            <w:tcW w:w="1559" w:type="dxa"/>
          </w:tcPr>
          <w:p w14:paraId="00DC1792" w14:textId="77777777" w:rsidR="00F02291" w:rsidRPr="009C53CF" w:rsidRDefault="00F02291" w:rsidP="00F02291">
            <w:pPr>
              <w:jc w:val="center"/>
              <w:rPr>
                <w:rFonts w:ascii="Calibri" w:hAnsi="Calibri"/>
                <w:sz w:val="22"/>
                <w:szCs w:val="22"/>
                <w:lang w:val="en-GB"/>
              </w:rPr>
            </w:pPr>
          </w:p>
        </w:tc>
        <w:tc>
          <w:tcPr>
            <w:tcW w:w="1560" w:type="dxa"/>
          </w:tcPr>
          <w:p w14:paraId="1680DF55" w14:textId="77777777" w:rsidR="00F02291" w:rsidRPr="009C53CF" w:rsidRDefault="00F02291" w:rsidP="00F02291">
            <w:pPr>
              <w:jc w:val="center"/>
              <w:rPr>
                <w:rFonts w:ascii="Calibri" w:hAnsi="Calibri"/>
                <w:sz w:val="22"/>
                <w:szCs w:val="22"/>
                <w:lang w:val="en-GB"/>
              </w:rPr>
            </w:pPr>
          </w:p>
        </w:tc>
      </w:tr>
      <w:tr w:rsidR="00F02291" w:rsidRPr="009C53CF" w14:paraId="56B64B9C" w14:textId="77777777" w:rsidTr="00F02291">
        <w:tc>
          <w:tcPr>
            <w:tcW w:w="2797" w:type="dxa"/>
            <w:shd w:val="clear" w:color="auto" w:fill="auto"/>
          </w:tcPr>
          <w:p w14:paraId="6DF7C2A1" w14:textId="77777777" w:rsidR="00F02291" w:rsidRPr="009C53CF" w:rsidRDefault="00F02291" w:rsidP="00F02291">
            <w:pPr>
              <w:rPr>
                <w:rFonts w:ascii="Calibri" w:hAnsi="Calibri"/>
                <w:sz w:val="22"/>
                <w:szCs w:val="22"/>
                <w:lang w:val="en-GB"/>
              </w:rPr>
            </w:pPr>
            <w:r w:rsidRPr="009C53CF">
              <w:rPr>
                <w:rFonts w:ascii="Calibri" w:hAnsi="Calibri"/>
                <w:sz w:val="22"/>
                <w:szCs w:val="22"/>
                <w:lang w:val="en-GB"/>
              </w:rPr>
              <w:t>Endotracheal tube position</w:t>
            </w:r>
          </w:p>
        </w:tc>
        <w:tc>
          <w:tcPr>
            <w:tcW w:w="713" w:type="dxa"/>
            <w:shd w:val="clear" w:color="auto" w:fill="auto"/>
          </w:tcPr>
          <w:p w14:paraId="54F29991"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102</w:t>
            </w:r>
          </w:p>
        </w:tc>
        <w:tc>
          <w:tcPr>
            <w:tcW w:w="1276" w:type="dxa"/>
            <w:shd w:val="clear" w:color="auto" w:fill="auto"/>
          </w:tcPr>
          <w:p w14:paraId="79FA2BE9"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0.22</w:t>
            </w:r>
          </w:p>
          <w:p w14:paraId="0D737A7D"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(0.15-0.30)</w:t>
            </w:r>
          </w:p>
        </w:tc>
        <w:tc>
          <w:tcPr>
            <w:tcW w:w="1559" w:type="dxa"/>
            <w:shd w:val="clear" w:color="auto" w:fill="auto"/>
          </w:tcPr>
          <w:p w14:paraId="222ED62B"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76.5</w:t>
            </w:r>
          </w:p>
        </w:tc>
        <w:tc>
          <w:tcPr>
            <w:tcW w:w="1276" w:type="dxa"/>
          </w:tcPr>
          <w:p w14:paraId="79DAF168"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-0.03</w:t>
            </w:r>
          </w:p>
          <w:p w14:paraId="5F6C0F0D"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(-0.05-0.00)</w:t>
            </w:r>
          </w:p>
        </w:tc>
        <w:tc>
          <w:tcPr>
            <w:tcW w:w="1559" w:type="dxa"/>
          </w:tcPr>
          <w:p w14:paraId="4F8A51B2"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94.1</w:t>
            </w:r>
          </w:p>
        </w:tc>
        <w:tc>
          <w:tcPr>
            <w:tcW w:w="1310" w:type="dxa"/>
            <w:gridSpan w:val="2"/>
          </w:tcPr>
          <w:p w14:paraId="086CE9B1"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0.58</w:t>
            </w:r>
          </w:p>
          <w:p w14:paraId="554DDE7A"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(0.37-0.79)</w:t>
            </w:r>
          </w:p>
        </w:tc>
        <w:tc>
          <w:tcPr>
            <w:tcW w:w="1559" w:type="dxa"/>
          </w:tcPr>
          <w:p w14:paraId="275CCA7C"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88.2</w:t>
            </w:r>
          </w:p>
        </w:tc>
        <w:tc>
          <w:tcPr>
            <w:tcW w:w="1559" w:type="dxa"/>
          </w:tcPr>
          <w:p w14:paraId="2DD0BA8F"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0.13</w:t>
            </w:r>
          </w:p>
          <w:p w14:paraId="3B91CCAD"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(0.03-0.23)</w:t>
            </w:r>
          </w:p>
        </w:tc>
        <w:tc>
          <w:tcPr>
            <w:tcW w:w="1560" w:type="dxa"/>
          </w:tcPr>
          <w:p w14:paraId="6365E2AF"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83.9</w:t>
            </w:r>
          </w:p>
        </w:tc>
      </w:tr>
      <w:tr w:rsidR="00F02291" w:rsidRPr="009C53CF" w14:paraId="27A87E68" w14:textId="77777777" w:rsidTr="00F02291">
        <w:tc>
          <w:tcPr>
            <w:tcW w:w="2797" w:type="dxa"/>
            <w:shd w:val="clear" w:color="auto" w:fill="auto"/>
          </w:tcPr>
          <w:p w14:paraId="2A7F7910" w14:textId="77777777" w:rsidR="00F02291" w:rsidRPr="009C53CF" w:rsidRDefault="00F02291" w:rsidP="00F02291">
            <w:pPr>
              <w:rPr>
                <w:rFonts w:ascii="Calibri" w:hAnsi="Calibri"/>
                <w:sz w:val="22"/>
                <w:szCs w:val="22"/>
                <w:lang w:val="en-GB"/>
              </w:rPr>
            </w:pPr>
          </w:p>
        </w:tc>
        <w:tc>
          <w:tcPr>
            <w:tcW w:w="713" w:type="dxa"/>
            <w:shd w:val="clear" w:color="auto" w:fill="auto"/>
          </w:tcPr>
          <w:p w14:paraId="77542909" w14:textId="77777777" w:rsidR="00F02291" w:rsidRPr="009C53CF" w:rsidRDefault="00F02291" w:rsidP="00F02291">
            <w:pPr>
              <w:jc w:val="center"/>
              <w:rPr>
                <w:rFonts w:ascii="Calibri" w:hAnsi="Calibri"/>
                <w:sz w:val="22"/>
                <w:szCs w:val="22"/>
                <w:lang w:val="en-GB"/>
              </w:rPr>
            </w:pPr>
          </w:p>
        </w:tc>
        <w:tc>
          <w:tcPr>
            <w:tcW w:w="1276" w:type="dxa"/>
            <w:shd w:val="clear" w:color="auto" w:fill="auto"/>
          </w:tcPr>
          <w:p w14:paraId="72B73062" w14:textId="77777777" w:rsidR="00F02291" w:rsidRPr="009C53CF" w:rsidRDefault="00F02291" w:rsidP="00F02291">
            <w:pPr>
              <w:jc w:val="center"/>
              <w:rPr>
                <w:rFonts w:ascii="Calibri" w:hAnsi="Calibri"/>
                <w:sz w:val="22"/>
                <w:szCs w:val="22"/>
                <w:lang w:val="en-GB"/>
              </w:rPr>
            </w:pPr>
          </w:p>
        </w:tc>
        <w:tc>
          <w:tcPr>
            <w:tcW w:w="1559" w:type="dxa"/>
            <w:shd w:val="clear" w:color="auto" w:fill="auto"/>
          </w:tcPr>
          <w:p w14:paraId="78C81204" w14:textId="77777777" w:rsidR="00F02291" w:rsidRPr="009C53CF" w:rsidRDefault="00F02291" w:rsidP="00F02291">
            <w:pPr>
              <w:jc w:val="center"/>
              <w:rPr>
                <w:rFonts w:ascii="Calibri" w:hAnsi="Calibri"/>
                <w:sz w:val="22"/>
                <w:szCs w:val="22"/>
                <w:lang w:val="en-GB"/>
              </w:rPr>
            </w:pPr>
          </w:p>
        </w:tc>
        <w:tc>
          <w:tcPr>
            <w:tcW w:w="1276" w:type="dxa"/>
          </w:tcPr>
          <w:p w14:paraId="2E680B61" w14:textId="77777777" w:rsidR="00F02291" w:rsidRPr="009C53CF" w:rsidRDefault="00F02291" w:rsidP="00F02291">
            <w:pPr>
              <w:jc w:val="center"/>
              <w:rPr>
                <w:rFonts w:ascii="Calibri" w:hAnsi="Calibri"/>
                <w:sz w:val="22"/>
                <w:szCs w:val="22"/>
                <w:lang w:val="en-GB"/>
              </w:rPr>
            </w:pPr>
          </w:p>
        </w:tc>
        <w:tc>
          <w:tcPr>
            <w:tcW w:w="1559" w:type="dxa"/>
          </w:tcPr>
          <w:p w14:paraId="68895FAD" w14:textId="77777777" w:rsidR="00F02291" w:rsidRPr="009C53CF" w:rsidRDefault="00F02291" w:rsidP="00F02291">
            <w:pPr>
              <w:jc w:val="center"/>
              <w:rPr>
                <w:rFonts w:ascii="Calibri" w:hAnsi="Calibri"/>
                <w:sz w:val="22"/>
                <w:szCs w:val="22"/>
                <w:lang w:val="en-GB"/>
              </w:rPr>
            </w:pPr>
          </w:p>
        </w:tc>
        <w:tc>
          <w:tcPr>
            <w:tcW w:w="1310" w:type="dxa"/>
            <w:gridSpan w:val="2"/>
          </w:tcPr>
          <w:p w14:paraId="79286F13" w14:textId="77777777" w:rsidR="00F02291" w:rsidRPr="009C53CF" w:rsidRDefault="00F02291" w:rsidP="00F02291">
            <w:pPr>
              <w:jc w:val="center"/>
              <w:rPr>
                <w:rFonts w:ascii="Calibri" w:hAnsi="Calibri"/>
                <w:sz w:val="22"/>
                <w:szCs w:val="22"/>
                <w:lang w:val="en-GB"/>
              </w:rPr>
            </w:pPr>
          </w:p>
        </w:tc>
        <w:tc>
          <w:tcPr>
            <w:tcW w:w="1559" w:type="dxa"/>
          </w:tcPr>
          <w:p w14:paraId="1F3A1614" w14:textId="77777777" w:rsidR="00F02291" w:rsidRPr="009C53CF" w:rsidRDefault="00F02291" w:rsidP="00F02291">
            <w:pPr>
              <w:jc w:val="center"/>
              <w:rPr>
                <w:rFonts w:ascii="Calibri" w:hAnsi="Calibri"/>
                <w:sz w:val="22"/>
                <w:szCs w:val="22"/>
                <w:lang w:val="en-GB"/>
              </w:rPr>
            </w:pPr>
          </w:p>
        </w:tc>
        <w:tc>
          <w:tcPr>
            <w:tcW w:w="1559" w:type="dxa"/>
          </w:tcPr>
          <w:p w14:paraId="126DBF95" w14:textId="77777777" w:rsidR="00F02291" w:rsidRPr="009C53CF" w:rsidRDefault="00F02291" w:rsidP="00F02291">
            <w:pPr>
              <w:jc w:val="center"/>
              <w:rPr>
                <w:rFonts w:ascii="Calibri" w:hAnsi="Calibri"/>
                <w:sz w:val="22"/>
                <w:szCs w:val="22"/>
                <w:lang w:val="en-GB"/>
              </w:rPr>
            </w:pPr>
          </w:p>
        </w:tc>
        <w:tc>
          <w:tcPr>
            <w:tcW w:w="1560" w:type="dxa"/>
          </w:tcPr>
          <w:p w14:paraId="175B6117" w14:textId="77777777" w:rsidR="00F02291" w:rsidRPr="009C53CF" w:rsidRDefault="00F02291" w:rsidP="00F02291">
            <w:pPr>
              <w:jc w:val="center"/>
              <w:rPr>
                <w:rFonts w:ascii="Calibri" w:hAnsi="Calibri"/>
                <w:sz w:val="22"/>
                <w:szCs w:val="22"/>
                <w:lang w:val="en-GB"/>
              </w:rPr>
            </w:pPr>
          </w:p>
        </w:tc>
      </w:tr>
      <w:tr w:rsidR="00F02291" w:rsidRPr="009C53CF" w14:paraId="44E71949" w14:textId="77777777" w:rsidTr="00F02291">
        <w:tc>
          <w:tcPr>
            <w:tcW w:w="2797" w:type="dxa"/>
            <w:shd w:val="clear" w:color="auto" w:fill="auto"/>
          </w:tcPr>
          <w:p w14:paraId="06062776" w14:textId="77777777" w:rsidR="00F02291" w:rsidRPr="009C53CF" w:rsidRDefault="00F02291" w:rsidP="00F02291">
            <w:pPr>
              <w:rPr>
                <w:rFonts w:ascii="Calibri" w:hAnsi="Calibri"/>
                <w:sz w:val="22"/>
                <w:szCs w:val="22"/>
                <w:lang w:val="en-GB"/>
              </w:rPr>
            </w:pPr>
            <w:r>
              <w:rPr>
                <w:rFonts w:ascii="Calibri" w:hAnsi="Calibri"/>
                <w:sz w:val="22"/>
                <w:szCs w:val="22"/>
                <w:lang w:val="en-GB"/>
              </w:rPr>
              <w:t>Pneumo- or hemothorax</w:t>
            </w:r>
          </w:p>
        </w:tc>
        <w:tc>
          <w:tcPr>
            <w:tcW w:w="713" w:type="dxa"/>
            <w:shd w:val="clear" w:color="auto" w:fill="auto"/>
          </w:tcPr>
          <w:p w14:paraId="35249EE1"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208</w:t>
            </w:r>
          </w:p>
        </w:tc>
        <w:tc>
          <w:tcPr>
            <w:tcW w:w="1276" w:type="dxa"/>
            <w:shd w:val="clear" w:color="auto" w:fill="auto"/>
          </w:tcPr>
          <w:p w14:paraId="58EFDC61"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0.57</w:t>
            </w:r>
          </w:p>
          <w:p w14:paraId="04E64963"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(0.52-0.63)</w:t>
            </w:r>
          </w:p>
        </w:tc>
        <w:tc>
          <w:tcPr>
            <w:tcW w:w="1559" w:type="dxa"/>
            <w:shd w:val="clear" w:color="auto" w:fill="auto"/>
          </w:tcPr>
          <w:p w14:paraId="119A0DC5"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91.3</w:t>
            </w:r>
          </w:p>
        </w:tc>
        <w:tc>
          <w:tcPr>
            <w:tcW w:w="1276" w:type="dxa"/>
          </w:tcPr>
          <w:p w14:paraId="5E0EF7E3"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0.57</w:t>
            </w:r>
          </w:p>
          <w:p w14:paraId="7F489794"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(0.35-0.79)</w:t>
            </w:r>
          </w:p>
        </w:tc>
        <w:tc>
          <w:tcPr>
            <w:tcW w:w="1559" w:type="dxa"/>
          </w:tcPr>
          <w:p w14:paraId="1EEBF9FC"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94.2</w:t>
            </w:r>
          </w:p>
        </w:tc>
        <w:tc>
          <w:tcPr>
            <w:tcW w:w="1310" w:type="dxa"/>
            <w:gridSpan w:val="2"/>
          </w:tcPr>
          <w:p w14:paraId="5DE1FDB4"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0.42</w:t>
            </w:r>
          </w:p>
          <w:p w14:paraId="41CED555"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(0.13-0.71)</w:t>
            </w:r>
          </w:p>
        </w:tc>
        <w:tc>
          <w:tcPr>
            <w:tcW w:w="1559" w:type="dxa"/>
          </w:tcPr>
          <w:p w14:paraId="36DAE9C8"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95.2</w:t>
            </w:r>
          </w:p>
        </w:tc>
        <w:tc>
          <w:tcPr>
            <w:tcW w:w="1559" w:type="dxa"/>
          </w:tcPr>
          <w:p w14:paraId="07477793"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0.61</w:t>
            </w:r>
          </w:p>
          <w:p w14:paraId="5BC2F4AE"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(0.49-0.73)</w:t>
            </w:r>
          </w:p>
        </w:tc>
        <w:tc>
          <w:tcPr>
            <w:tcW w:w="1560" w:type="dxa"/>
          </w:tcPr>
          <w:p w14:paraId="61318C7A" w14:textId="77777777" w:rsidR="00F02291" w:rsidRPr="009C53CF" w:rsidRDefault="00F02291" w:rsidP="00F02291">
            <w:pPr>
              <w:jc w:val="center"/>
              <w:rPr>
                <w:rFonts w:ascii="Calibri" w:hAnsi="Calibri"/>
                <w:sz w:val="22"/>
                <w:szCs w:val="22"/>
                <w:lang w:val="en-GB"/>
              </w:rPr>
            </w:pPr>
            <w:r w:rsidRPr="009C53CF">
              <w:rPr>
                <w:rFonts w:ascii="Calibri" w:hAnsi="Calibri"/>
                <w:sz w:val="22"/>
                <w:szCs w:val="22"/>
                <w:lang w:val="en-GB"/>
              </w:rPr>
              <w:t>95.7</w:t>
            </w:r>
          </w:p>
        </w:tc>
      </w:tr>
      <w:tr w:rsidR="00F02291" w:rsidRPr="009C53CF" w14:paraId="22066CED" w14:textId="77777777" w:rsidTr="00F02291">
        <w:tc>
          <w:tcPr>
            <w:tcW w:w="2797" w:type="dxa"/>
            <w:shd w:val="clear" w:color="auto" w:fill="auto"/>
          </w:tcPr>
          <w:p w14:paraId="70C1CDBF" w14:textId="77777777" w:rsidR="00F02291" w:rsidRPr="009C53CF" w:rsidRDefault="00F02291" w:rsidP="00F02291">
            <w:pPr>
              <w:rPr>
                <w:rFonts w:ascii="Calibri" w:hAnsi="Calibri"/>
                <w:sz w:val="22"/>
                <w:szCs w:val="22"/>
                <w:lang w:val="en-GB"/>
              </w:rPr>
            </w:pPr>
          </w:p>
        </w:tc>
        <w:tc>
          <w:tcPr>
            <w:tcW w:w="713" w:type="dxa"/>
            <w:shd w:val="clear" w:color="auto" w:fill="auto"/>
          </w:tcPr>
          <w:p w14:paraId="55FF1C7C" w14:textId="77777777" w:rsidR="00F02291" w:rsidRPr="009C53CF" w:rsidRDefault="00F02291" w:rsidP="00F02291">
            <w:pPr>
              <w:jc w:val="center"/>
              <w:rPr>
                <w:rFonts w:ascii="Calibri" w:hAnsi="Calibri"/>
                <w:sz w:val="22"/>
                <w:szCs w:val="22"/>
                <w:lang w:val="en-GB"/>
              </w:rPr>
            </w:pPr>
          </w:p>
        </w:tc>
        <w:tc>
          <w:tcPr>
            <w:tcW w:w="1276" w:type="dxa"/>
            <w:shd w:val="clear" w:color="auto" w:fill="auto"/>
          </w:tcPr>
          <w:p w14:paraId="36F4A3E1" w14:textId="77777777" w:rsidR="00F02291" w:rsidRPr="009C53CF" w:rsidRDefault="00F02291" w:rsidP="00F02291">
            <w:pPr>
              <w:jc w:val="center"/>
              <w:rPr>
                <w:rFonts w:ascii="Calibri" w:hAnsi="Calibri"/>
                <w:sz w:val="22"/>
                <w:szCs w:val="22"/>
                <w:lang w:val="en-GB"/>
              </w:rPr>
            </w:pPr>
          </w:p>
        </w:tc>
        <w:tc>
          <w:tcPr>
            <w:tcW w:w="1559" w:type="dxa"/>
            <w:shd w:val="clear" w:color="auto" w:fill="auto"/>
          </w:tcPr>
          <w:p w14:paraId="623FB89E" w14:textId="77777777" w:rsidR="00F02291" w:rsidRPr="009C53CF" w:rsidRDefault="00F02291" w:rsidP="00F02291">
            <w:pPr>
              <w:jc w:val="center"/>
              <w:rPr>
                <w:rFonts w:ascii="Calibri" w:hAnsi="Calibri"/>
                <w:sz w:val="22"/>
                <w:szCs w:val="22"/>
                <w:lang w:val="en-GB"/>
              </w:rPr>
            </w:pPr>
          </w:p>
        </w:tc>
        <w:tc>
          <w:tcPr>
            <w:tcW w:w="1276" w:type="dxa"/>
          </w:tcPr>
          <w:p w14:paraId="419A62FC" w14:textId="77777777" w:rsidR="00F02291" w:rsidRPr="009C53CF" w:rsidRDefault="00F02291" w:rsidP="00F02291">
            <w:pPr>
              <w:jc w:val="center"/>
              <w:rPr>
                <w:rFonts w:ascii="Calibri" w:hAnsi="Calibri"/>
                <w:sz w:val="22"/>
                <w:szCs w:val="22"/>
                <w:lang w:val="en-GB"/>
              </w:rPr>
            </w:pPr>
          </w:p>
        </w:tc>
        <w:tc>
          <w:tcPr>
            <w:tcW w:w="1559" w:type="dxa"/>
          </w:tcPr>
          <w:p w14:paraId="5AD4325D" w14:textId="77777777" w:rsidR="00F02291" w:rsidRPr="009C53CF" w:rsidRDefault="00F02291" w:rsidP="00F02291">
            <w:pPr>
              <w:jc w:val="center"/>
              <w:rPr>
                <w:rFonts w:ascii="Calibri" w:hAnsi="Calibri"/>
                <w:sz w:val="22"/>
                <w:szCs w:val="22"/>
                <w:lang w:val="en-GB"/>
              </w:rPr>
            </w:pPr>
          </w:p>
        </w:tc>
        <w:tc>
          <w:tcPr>
            <w:tcW w:w="1310" w:type="dxa"/>
            <w:gridSpan w:val="2"/>
          </w:tcPr>
          <w:p w14:paraId="199D0B4E" w14:textId="77777777" w:rsidR="00F02291" w:rsidRPr="009C53CF" w:rsidRDefault="00F02291" w:rsidP="00F02291">
            <w:pPr>
              <w:jc w:val="center"/>
              <w:rPr>
                <w:rFonts w:ascii="Calibri" w:hAnsi="Calibri"/>
                <w:sz w:val="22"/>
                <w:szCs w:val="22"/>
                <w:lang w:val="en-GB"/>
              </w:rPr>
            </w:pPr>
          </w:p>
        </w:tc>
        <w:tc>
          <w:tcPr>
            <w:tcW w:w="1559" w:type="dxa"/>
          </w:tcPr>
          <w:p w14:paraId="38C769EE" w14:textId="77777777" w:rsidR="00F02291" w:rsidRPr="009C53CF" w:rsidRDefault="00F02291" w:rsidP="00F02291">
            <w:pPr>
              <w:jc w:val="center"/>
              <w:rPr>
                <w:rFonts w:ascii="Calibri" w:hAnsi="Calibri"/>
                <w:sz w:val="22"/>
                <w:szCs w:val="22"/>
                <w:lang w:val="en-GB"/>
              </w:rPr>
            </w:pPr>
          </w:p>
        </w:tc>
        <w:tc>
          <w:tcPr>
            <w:tcW w:w="1559" w:type="dxa"/>
          </w:tcPr>
          <w:p w14:paraId="5537AAF3" w14:textId="77777777" w:rsidR="00F02291" w:rsidRPr="009C53CF" w:rsidRDefault="00F02291" w:rsidP="00F02291">
            <w:pPr>
              <w:jc w:val="center"/>
              <w:rPr>
                <w:rFonts w:ascii="Calibri" w:hAnsi="Calibri"/>
                <w:sz w:val="22"/>
                <w:szCs w:val="22"/>
                <w:lang w:val="en-GB"/>
              </w:rPr>
            </w:pPr>
          </w:p>
        </w:tc>
        <w:tc>
          <w:tcPr>
            <w:tcW w:w="1560" w:type="dxa"/>
          </w:tcPr>
          <w:p w14:paraId="53A5FDCC" w14:textId="77777777" w:rsidR="00F02291" w:rsidRPr="009C53CF" w:rsidRDefault="00F02291" w:rsidP="00F02291">
            <w:pPr>
              <w:jc w:val="center"/>
              <w:rPr>
                <w:rFonts w:ascii="Calibri" w:hAnsi="Calibri"/>
                <w:sz w:val="22"/>
                <w:szCs w:val="22"/>
                <w:lang w:val="en-GB"/>
              </w:rPr>
            </w:pPr>
          </w:p>
        </w:tc>
      </w:tr>
      <w:tr w:rsidR="00F02291" w:rsidRPr="009C53CF" w14:paraId="4354F20F" w14:textId="77777777" w:rsidTr="00F02291">
        <w:tc>
          <w:tcPr>
            <w:tcW w:w="2797" w:type="dxa"/>
            <w:tcBorders>
              <w:bottom w:val="single" w:sz="4" w:space="0" w:color="auto"/>
            </w:tcBorders>
            <w:shd w:val="clear" w:color="auto" w:fill="auto"/>
          </w:tcPr>
          <w:p w14:paraId="6B8D9690" w14:textId="77777777" w:rsidR="00F02291" w:rsidRPr="009C53CF" w:rsidRDefault="00F02291" w:rsidP="00F02291">
            <w:pPr>
              <w:rPr>
                <w:rFonts w:ascii="Calibri" w:hAnsi="Calibri"/>
                <w:sz w:val="22"/>
                <w:szCs w:val="22"/>
                <w:lang w:val="en-GB"/>
              </w:rPr>
            </w:pPr>
            <w:r>
              <w:rPr>
                <w:rFonts w:ascii="Calibri" w:hAnsi="Calibri"/>
                <w:sz w:val="22"/>
                <w:szCs w:val="22"/>
                <w:lang w:val="en-GB"/>
              </w:rPr>
              <w:t>Pelvic</w:t>
            </w:r>
            <w:r w:rsidRPr="009C53CF">
              <w:rPr>
                <w:rFonts w:ascii="Calibri" w:hAnsi="Calibri"/>
                <w:sz w:val="22"/>
                <w:szCs w:val="22"/>
                <w:lang w:val="en-GB"/>
              </w:rPr>
              <w:t xml:space="preserve"> fracture</w:t>
            </w:r>
          </w:p>
          <w:p w14:paraId="31D603AE" w14:textId="77777777" w:rsidR="00F02291" w:rsidRPr="009C53CF" w:rsidRDefault="00F02291" w:rsidP="00F02291">
            <w:pPr>
              <w:rPr>
                <w:rFonts w:ascii="Calibri" w:hAnsi="Calibri"/>
                <w:sz w:val="22"/>
                <w:szCs w:val="22"/>
                <w:lang w:val="en-GB"/>
              </w:rPr>
            </w:pPr>
          </w:p>
        </w:tc>
        <w:tc>
          <w:tcPr>
            <w:tcW w:w="713" w:type="dxa"/>
            <w:tcBorders>
              <w:bottom w:val="single" w:sz="4" w:space="0" w:color="auto"/>
            </w:tcBorders>
            <w:shd w:val="clear" w:color="auto" w:fill="auto"/>
          </w:tcPr>
          <w:p w14:paraId="7A57FD4E"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220</w:t>
            </w:r>
          </w:p>
        </w:tc>
        <w:tc>
          <w:tcPr>
            <w:tcW w:w="1276" w:type="dxa"/>
            <w:tcBorders>
              <w:bottom w:val="single" w:sz="4" w:space="0" w:color="auto"/>
            </w:tcBorders>
            <w:shd w:val="clear" w:color="auto" w:fill="auto"/>
          </w:tcPr>
          <w:p w14:paraId="1C9D8409"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0.63</w:t>
            </w:r>
          </w:p>
          <w:p w14:paraId="61DF19EB"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(0.57-0.68)</w:t>
            </w:r>
          </w:p>
        </w:tc>
        <w:tc>
          <w:tcPr>
            <w:tcW w:w="1559" w:type="dxa"/>
            <w:tcBorders>
              <w:bottom w:val="single" w:sz="4" w:space="0" w:color="auto"/>
            </w:tcBorders>
            <w:shd w:val="clear" w:color="auto" w:fill="auto"/>
          </w:tcPr>
          <w:p w14:paraId="46F2459B"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90.5</w:t>
            </w:r>
          </w:p>
        </w:tc>
        <w:tc>
          <w:tcPr>
            <w:tcW w:w="1276" w:type="dxa"/>
            <w:tcBorders>
              <w:bottom w:val="single" w:sz="4" w:space="0" w:color="auto"/>
            </w:tcBorders>
          </w:tcPr>
          <w:p w14:paraId="5765211A"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0.73</w:t>
            </w:r>
          </w:p>
          <w:p w14:paraId="5DB3BB75"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(0.57-0.90)</w:t>
            </w:r>
          </w:p>
        </w:tc>
        <w:tc>
          <w:tcPr>
            <w:tcW w:w="1559" w:type="dxa"/>
            <w:tcBorders>
              <w:bottom w:val="single" w:sz="4" w:space="0" w:color="auto"/>
            </w:tcBorders>
          </w:tcPr>
          <w:p w14:paraId="532B6F9D"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95.9</w:t>
            </w:r>
          </w:p>
        </w:tc>
        <w:tc>
          <w:tcPr>
            <w:tcW w:w="1310" w:type="dxa"/>
            <w:gridSpan w:val="2"/>
            <w:tcBorders>
              <w:bottom w:val="single" w:sz="4" w:space="0" w:color="auto"/>
            </w:tcBorders>
          </w:tcPr>
          <w:p w14:paraId="4465BA65"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0.50</w:t>
            </w:r>
          </w:p>
          <w:p w14:paraId="0DAC7ECD"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(0.27-0.73)</w:t>
            </w:r>
          </w:p>
        </w:tc>
        <w:tc>
          <w:tcPr>
            <w:tcW w:w="1559" w:type="dxa"/>
            <w:tcBorders>
              <w:bottom w:val="single" w:sz="4" w:space="0" w:color="auto"/>
            </w:tcBorders>
          </w:tcPr>
          <w:p w14:paraId="2D89243D"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93.6</w:t>
            </w:r>
          </w:p>
        </w:tc>
        <w:tc>
          <w:tcPr>
            <w:tcW w:w="1559" w:type="dxa"/>
            <w:tcBorders>
              <w:bottom w:val="single" w:sz="4" w:space="0" w:color="auto"/>
            </w:tcBorders>
          </w:tcPr>
          <w:p w14:paraId="0140009F" w14:textId="77777777" w:rsidR="00F02291" w:rsidRPr="009C53CF" w:rsidRDefault="00F02291" w:rsidP="00F02291">
            <w:pPr>
              <w:jc w:val="center"/>
              <w:rPr>
                <w:rFonts w:ascii="Calibri" w:hAnsi="Calibri" w:cs="Calibri"/>
                <w:sz w:val="22"/>
                <w:szCs w:val="22"/>
                <w:lang w:val="en-GB"/>
              </w:rPr>
            </w:pPr>
            <w:r>
              <w:rPr>
                <w:rFonts w:ascii="Calibri" w:hAnsi="Calibri" w:cs="Calibri"/>
                <w:sz w:val="22"/>
                <w:szCs w:val="22"/>
                <w:lang w:val="en-GB"/>
              </w:rPr>
              <w:t>0.64</w:t>
            </w:r>
          </w:p>
          <w:p w14:paraId="0F6479AE" w14:textId="77777777" w:rsidR="00F02291" w:rsidRPr="009C53CF" w:rsidRDefault="00F02291" w:rsidP="00F02291">
            <w:pPr>
              <w:jc w:val="center"/>
              <w:rPr>
                <w:rFonts w:ascii="Calibri" w:hAnsi="Calibri" w:cs="Calibri"/>
                <w:sz w:val="22"/>
                <w:szCs w:val="22"/>
                <w:lang w:val="en-GB"/>
              </w:rPr>
            </w:pPr>
            <w:r>
              <w:rPr>
                <w:rFonts w:ascii="Calibri" w:hAnsi="Calibri" w:cs="Calibri"/>
                <w:sz w:val="22"/>
                <w:szCs w:val="22"/>
                <w:lang w:val="en-GB"/>
              </w:rPr>
              <w:t>(0.46-0.81</w:t>
            </w:r>
            <w:r w:rsidRPr="009C53CF">
              <w:rPr>
                <w:rFonts w:ascii="Calibri" w:hAnsi="Calibri" w:cs="Calibri"/>
                <w:sz w:val="22"/>
                <w:szCs w:val="22"/>
                <w:lang w:val="en-GB"/>
              </w:rPr>
              <w:t>)</w:t>
            </w:r>
          </w:p>
        </w:tc>
        <w:tc>
          <w:tcPr>
            <w:tcW w:w="1560" w:type="dxa"/>
            <w:tcBorders>
              <w:bottom w:val="single" w:sz="4" w:space="0" w:color="auto"/>
            </w:tcBorders>
          </w:tcPr>
          <w:p w14:paraId="1C9CB83E" w14:textId="77777777" w:rsidR="00F02291" w:rsidRPr="009C53CF" w:rsidRDefault="00F02291" w:rsidP="00F02291">
            <w:pPr>
              <w:jc w:val="center"/>
              <w:rPr>
                <w:rFonts w:ascii="Calibri" w:hAnsi="Calibri" w:cs="Calibri"/>
                <w:sz w:val="22"/>
                <w:szCs w:val="22"/>
                <w:lang w:val="en-GB"/>
              </w:rPr>
            </w:pPr>
            <w:r w:rsidRPr="009C53CF">
              <w:rPr>
                <w:rFonts w:ascii="Calibri" w:hAnsi="Calibri" w:cs="Calibri"/>
                <w:sz w:val="22"/>
                <w:szCs w:val="22"/>
                <w:lang w:val="en-GB"/>
              </w:rPr>
              <w:t>94.8</w:t>
            </w:r>
          </w:p>
        </w:tc>
      </w:tr>
    </w:tbl>
    <w:p w14:paraId="2CD70F3E" w14:textId="77777777" w:rsidR="00F02291" w:rsidRPr="009C53CF" w:rsidRDefault="00F02291" w:rsidP="00F02291">
      <w:pPr>
        <w:pStyle w:val="StandaardVet"/>
        <w:rPr>
          <w:rFonts w:ascii="Calibri" w:hAnsi="Calibri"/>
          <w:b w:val="0"/>
          <w:sz w:val="18"/>
          <w:szCs w:val="18"/>
          <w:lang w:val="en-GB"/>
        </w:rPr>
      </w:pPr>
      <w:r w:rsidRPr="009C53CF">
        <w:rPr>
          <w:rFonts w:ascii="Calibri" w:hAnsi="Calibri" w:cs="Arial"/>
          <w:b w:val="0"/>
          <w:sz w:val="18"/>
          <w:szCs w:val="18"/>
          <w:lang w:val="en-GB"/>
        </w:rPr>
        <w:t xml:space="preserve">Data are Kappa values (95% Confidence Interval) and proportions. Not intubated patients were excluded for analysis on </w:t>
      </w:r>
      <w:r>
        <w:rPr>
          <w:rFonts w:ascii="Calibri" w:hAnsi="Calibri" w:cs="Arial"/>
          <w:b w:val="0"/>
          <w:sz w:val="18"/>
          <w:szCs w:val="18"/>
          <w:lang w:val="en-GB"/>
        </w:rPr>
        <w:t>evaluability</w:t>
      </w:r>
      <w:r w:rsidRPr="009C53CF">
        <w:rPr>
          <w:rFonts w:ascii="Calibri" w:hAnsi="Calibri" w:cs="Arial"/>
          <w:b w:val="0"/>
          <w:sz w:val="18"/>
          <w:szCs w:val="18"/>
          <w:lang w:val="en-GB"/>
        </w:rPr>
        <w:t xml:space="preserve"> of endotracheal tube position (n=118). Patients with chest tubes placed before TBCT were excluded for analysis on </w:t>
      </w:r>
      <w:r>
        <w:rPr>
          <w:rFonts w:ascii="Calibri" w:hAnsi="Calibri" w:cs="Arial"/>
          <w:b w:val="0"/>
          <w:sz w:val="18"/>
          <w:szCs w:val="18"/>
          <w:lang w:val="en-GB"/>
        </w:rPr>
        <w:t>Hemo</w:t>
      </w:r>
      <w:r w:rsidRPr="009C53CF">
        <w:rPr>
          <w:rFonts w:ascii="Calibri" w:hAnsi="Calibri" w:cs="Arial"/>
          <w:b w:val="0"/>
          <w:sz w:val="18"/>
          <w:szCs w:val="18"/>
          <w:lang w:val="en-GB"/>
        </w:rPr>
        <w:t>- or pneumothorax (n=12).</w:t>
      </w:r>
    </w:p>
    <w:p w14:paraId="51707AF7" w14:textId="77777777" w:rsidR="00F02291" w:rsidRPr="009C53CF" w:rsidRDefault="00F02291" w:rsidP="00F02291">
      <w:pPr>
        <w:rPr>
          <w:rFonts w:ascii="Calibri" w:hAnsi="Calibri" w:cs="Calibri"/>
          <w:sz w:val="18"/>
          <w:szCs w:val="18"/>
          <w:lang w:val="en-GB"/>
        </w:rPr>
      </w:pPr>
      <w:r w:rsidRPr="009C53CF">
        <w:rPr>
          <w:rFonts w:ascii="Calibri" w:hAnsi="Calibri" w:cs="Calibri"/>
          <w:sz w:val="18"/>
          <w:szCs w:val="18"/>
          <w:lang w:val="en-GB"/>
        </w:rPr>
        <w:t xml:space="preserve">* Fleiss’ kappa; † </w:t>
      </w:r>
      <w:r>
        <w:rPr>
          <w:rFonts w:ascii="Calibri" w:hAnsi="Calibri" w:cs="Calibri"/>
          <w:sz w:val="18"/>
          <w:szCs w:val="18"/>
          <w:lang w:val="en-GB"/>
        </w:rPr>
        <w:t>Cohen’s kappa</w:t>
      </w:r>
    </w:p>
    <w:p w14:paraId="632A2D78" w14:textId="77777777" w:rsidR="00F02291" w:rsidRPr="009C53CF" w:rsidRDefault="00F02291" w:rsidP="00F02291">
      <w:pPr>
        <w:rPr>
          <w:rFonts w:ascii="Calibri" w:hAnsi="Calibri"/>
          <w:sz w:val="18"/>
          <w:szCs w:val="18"/>
          <w:lang w:val="en-GB"/>
        </w:rPr>
      </w:pPr>
      <w:r w:rsidRPr="009C53CF">
        <w:rPr>
          <w:rFonts w:ascii="Calibri" w:hAnsi="Calibri"/>
          <w:sz w:val="18"/>
          <w:szCs w:val="18"/>
          <w:lang w:val="en-GB"/>
        </w:rPr>
        <w:t xml:space="preserve">CI denotes Confidence interval. </w:t>
      </w:r>
    </w:p>
    <w:p w14:paraId="48E637E8" w14:textId="1F4D1B92" w:rsidR="00F02291" w:rsidRDefault="00F02291" w:rsidP="00F02291">
      <w:pPr>
        <w:spacing w:line="480"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1CEBA242" w14:textId="77777777" w:rsidR="00F02291" w:rsidRDefault="00F02291" w:rsidP="00F02291">
      <w:pPr>
        <w:rPr>
          <w:rFonts w:asciiTheme="majorHAnsi" w:hAnsiTheme="majorHAnsi"/>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2567"/>
        <w:gridCol w:w="690"/>
        <w:gridCol w:w="160"/>
        <w:gridCol w:w="426"/>
        <w:gridCol w:w="1134"/>
        <w:gridCol w:w="160"/>
        <w:gridCol w:w="548"/>
        <w:gridCol w:w="1276"/>
        <w:gridCol w:w="160"/>
        <w:gridCol w:w="549"/>
        <w:gridCol w:w="567"/>
        <w:gridCol w:w="709"/>
        <w:gridCol w:w="160"/>
        <w:gridCol w:w="407"/>
        <w:gridCol w:w="1134"/>
      </w:tblGrid>
      <w:tr w:rsidR="00F02291" w:rsidRPr="00F315BE" w14:paraId="7D6D4661" w14:textId="77777777" w:rsidTr="00F02291">
        <w:trPr>
          <w:trHeight w:val="300"/>
        </w:trPr>
        <w:tc>
          <w:tcPr>
            <w:tcW w:w="8237" w:type="dxa"/>
            <w:gridSpan w:val="11"/>
            <w:tcBorders>
              <w:top w:val="single" w:sz="4" w:space="0" w:color="auto"/>
              <w:left w:val="nil"/>
              <w:bottom w:val="single" w:sz="4" w:space="0" w:color="auto"/>
              <w:right w:val="nil"/>
            </w:tcBorders>
            <w:shd w:val="clear" w:color="auto" w:fill="auto"/>
            <w:noWrap/>
            <w:vAlign w:val="bottom"/>
            <w:hideMark/>
          </w:tcPr>
          <w:p w14:paraId="16BC8AA2" w14:textId="77777777" w:rsidR="00F02291" w:rsidRPr="00F315BE" w:rsidRDefault="00F02291" w:rsidP="00F02291">
            <w:pPr>
              <w:rPr>
                <w:rFonts w:ascii="Calibri" w:hAnsi="Calibri"/>
                <w:color w:val="000000"/>
              </w:rPr>
            </w:pPr>
            <w:r w:rsidRPr="000D5652">
              <w:rPr>
                <w:rFonts w:ascii="Calibri" w:hAnsi="Calibri"/>
                <w:b/>
                <w:color w:val="000000"/>
              </w:rPr>
              <w:t>Table 3</w:t>
            </w:r>
            <w:r w:rsidRPr="00F315BE">
              <w:rPr>
                <w:rFonts w:ascii="Calibri" w:hAnsi="Calibri"/>
                <w:color w:val="000000"/>
              </w:rPr>
              <w:t xml:space="preserve">. </w:t>
            </w:r>
            <w:r>
              <w:rPr>
                <w:rFonts w:ascii="Calibri" w:hAnsi="Calibri"/>
                <w:color w:val="000000"/>
              </w:rPr>
              <w:t>Diagnostic properties for findings by iTBCT scouts.</w:t>
            </w:r>
          </w:p>
        </w:tc>
        <w:tc>
          <w:tcPr>
            <w:tcW w:w="709" w:type="dxa"/>
            <w:tcBorders>
              <w:top w:val="single" w:sz="4" w:space="0" w:color="auto"/>
              <w:left w:val="nil"/>
              <w:bottom w:val="single" w:sz="4" w:space="0" w:color="auto"/>
              <w:right w:val="nil"/>
            </w:tcBorders>
            <w:shd w:val="clear" w:color="auto" w:fill="auto"/>
            <w:noWrap/>
            <w:vAlign w:val="bottom"/>
            <w:hideMark/>
          </w:tcPr>
          <w:p w14:paraId="5A1F155C" w14:textId="77777777" w:rsidR="00F02291" w:rsidRPr="00F315BE" w:rsidRDefault="00F02291" w:rsidP="00F02291">
            <w:pPr>
              <w:rPr>
                <w:rFonts w:ascii="Calibri" w:hAnsi="Calibri"/>
                <w:color w:val="000000"/>
              </w:rPr>
            </w:pPr>
            <w:r w:rsidRPr="00F315BE">
              <w:rPr>
                <w:rFonts w:ascii="Calibri" w:hAnsi="Calibri"/>
                <w:color w:val="000000"/>
              </w:rPr>
              <w:t> </w:t>
            </w:r>
          </w:p>
        </w:tc>
        <w:tc>
          <w:tcPr>
            <w:tcW w:w="160" w:type="dxa"/>
            <w:tcBorders>
              <w:top w:val="single" w:sz="4" w:space="0" w:color="auto"/>
              <w:left w:val="nil"/>
              <w:bottom w:val="single" w:sz="4" w:space="0" w:color="auto"/>
              <w:right w:val="nil"/>
            </w:tcBorders>
            <w:shd w:val="clear" w:color="auto" w:fill="auto"/>
            <w:noWrap/>
            <w:vAlign w:val="bottom"/>
            <w:hideMark/>
          </w:tcPr>
          <w:p w14:paraId="75834036" w14:textId="77777777" w:rsidR="00F02291" w:rsidRPr="00F315BE" w:rsidRDefault="00F02291" w:rsidP="00F02291">
            <w:pPr>
              <w:rPr>
                <w:rFonts w:ascii="Calibri" w:hAnsi="Calibri"/>
                <w:color w:val="000000"/>
              </w:rPr>
            </w:pPr>
            <w:r w:rsidRPr="00F315BE">
              <w:rPr>
                <w:rFonts w:ascii="Calibri" w:hAnsi="Calibri"/>
                <w:color w:val="000000"/>
              </w:rPr>
              <w:t> </w:t>
            </w:r>
          </w:p>
        </w:tc>
        <w:tc>
          <w:tcPr>
            <w:tcW w:w="1541" w:type="dxa"/>
            <w:gridSpan w:val="2"/>
            <w:tcBorders>
              <w:top w:val="single" w:sz="4" w:space="0" w:color="auto"/>
              <w:left w:val="nil"/>
              <w:bottom w:val="single" w:sz="4" w:space="0" w:color="auto"/>
              <w:right w:val="nil"/>
            </w:tcBorders>
            <w:shd w:val="clear" w:color="auto" w:fill="auto"/>
            <w:noWrap/>
            <w:vAlign w:val="bottom"/>
            <w:hideMark/>
          </w:tcPr>
          <w:p w14:paraId="474356FF" w14:textId="77777777" w:rsidR="00F02291" w:rsidRPr="00F315BE" w:rsidRDefault="00F02291" w:rsidP="00F02291">
            <w:pPr>
              <w:rPr>
                <w:rFonts w:ascii="Calibri" w:hAnsi="Calibri"/>
                <w:color w:val="000000"/>
              </w:rPr>
            </w:pPr>
            <w:r w:rsidRPr="00F315BE">
              <w:rPr>
                <w:rFonts w:ascii="Calibri" w:hAnsi="Calibri"/>
                <w:color w:val="000000"/>
              </w:rPr>
              <w:t> </w:t>
            </w:r>
          </w:p>
        </w:tc>
      </w:tr>
      <w:tr w:rsidR="00F02291" w:rsidRPr="00F315BE" w14:paraId="45643D84" w14:textId="77777777" w:rsidTr="00F02291">
        <w:trPr>
          <w:trHeight w:val="300"/>
        </w:trPr>
        <w:tc>
          <w:tcPr>
            <w:tcW w:w="2567" w:type="dxa"/>
            <w:tcBorders>
              <w:top w:val="nil"/>
              <w:left w:val="nil"/>
              <w:bottom w:val="nil"/>
              <w:right w:val="nil"/>
            </w:tcBorders>
            <w:shd w:val="clear" w:color="auto" w:fill="auto"/>
            <w:noWrap/>
            <w:vAlign w:val="bottom"/>
            <w:hideMark/>
          </w:tcPr>
          <w:p w14:paraId="6431FDF5" w14:textId="77777777" w:rsidR="00F02291" w:rsidRPr="00F315BE" w:rsidRDefault="00F02291" w:rsidP="00F02291">
            <w:pPr>
              <w:rPr>
                <w:rFonts w:ascii="Calibri" w:hAnsi="Calibri"/>
                <w:color w:val="000000"/>
              </w:rPr>
            </w:pPr>
          </w:p>
        </w:tc>
        <w:tc>
          <w:tcPr>
            <w:tcW w:w="690" w:type="dxa"/>
            <w:tcBorders>
              <w:top w:val="nil"/>
              <w:left w:val="nil"/>
              <w:bottom w:val="nil"/>
              <w:right w:val="nil"/>
            </w:tcBorders>
            <w:shd w:val="clear" w:color="auto" w:fill="auto"/>
            <w:noWrap/>
            <w:vAlign w:val="bottom"/>
            <w:hideMark/>
          </w:tcPr>
          <w:p w14:paraId="6CE8909E" w14:textId="77777777" w:rsidR="00F02291" w:rsidRPr="00F315BE"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3100FDD4" w14:textId="77777777" w:rsidR="00F02291" w:rsidRPr="00F315BE" w:rsidRDefault="00F02291" w:rsidP="00F02291">
            <w:pPr>
              <w:rPr>
                <w:rFonts w:ascii="Calibri" w:hAnsi="Calibri"/>
                <w:color w:val="000000"/>
              </w:rPr>
            </w:pPr>
          </w:p>
        </w:tc>
        <w:tc>
          <w:tcPr>
            <w:tcW w:w="1560" w:type="dxa"/>
            <w:gridSpan w:val="2"/>
            <w:tcBorders>
              <w:top w:val="single" w:sz="4" w:space="0" w:color="auto"/>
              <w:left w:val="nil"/>
              <w:bottom w:val="single" w:sz="4" w:space="0" w:color="auto"/>
              <w:right w:val="nil"/>
            </w:tcBorders>
            <w:shd w:val="clear" w:color="auto" w:fill="auto"/>
            <w:noWrap/>
            <w:vAlign w:val="bottom"/>
            <w:hideMark/>
          </w:tcPr>
          <w:p w14:paraId="0E166E62" w14:textId="77777777" w:rsidR="00F02291" w:rsidRPr="00F315BE" w:rsidRDefault="00F02291" w:rsidP="00F02291">
            <w:pPr>
              <w:jc w:val="center"/>
              <w:rPr>
                <w:rFonts w:ascii="Calibri" w:hAnsi="Calibri"/>
                <w:color w:val="000000"/>
              </w:rPr>
            </w:pPr>
            <w:r w:rsidRPr="00F315BE">
              <w:rPr>
                <w:rFonts w:ascii="Calibri" w:hAnsi="Calibri"/>
                <w:color w:val="000000"/>
              </w:rPr>
              <w:t>Sensitivity</w:t>
            </w:r>
            <w:r>
              <w:rPr>
                <w:rFonts w:ascii="Calibri" w:hAnsi="Calibri"/>
                <w:color w:val="000000"/>
              </w:rPr>
              <w:t xml:space="preserve"> (%)</w:t>
            </w:r>
          </w:p>
        </w:tc>
        <w:tc>
          <w:tcPr>
            <w:tcW w:w="160" w:type="dxa"/>
            <w:tcBorders>
              <w:top w:val="nil"/>
              <w:left w:val="nil"/>
              <w:bottom w:val="nil"/>
              <w:right w:val="nil"/>
            </w:tcBorders>
            <w:shd w:val="clear" w:color="auto" w:fill="auto"/>
            <w:noWrap/>
            <w:vAlign w:val="bottom"/>
            <w:hideMark/>
          </w:tcPr>
          <w:p w14:paraId="0D955A34" w14:textId="77777777" w:rsidR="00F02291" w:rsidRPr="00F315BE" w:rsidRDefault="00F02291" w:rsidP="00F02291">
            <w:pPr>
              <w:rPr>
                <w:rFonts w:ascii="Calibri" w:hAnsi="Calibri"/>
                <w:color w:val="000000"/>
              </w:rPr>
            </w:pPr>
          </w:p>
        </w:tc>
        <w:tc>
          <w:tcPr>
            <w:tcW w:w="1824" w:type="dxa"/>
            <w:gridSpan w:val="2"/>
            <w:tcBorders>
              <w:top w:val="single" w:sz="4" w:space="0" w:color="auto"/>
              <w:left w:val="nil"/>
              <w:bottom w:val="single" w:sz="4" w:space="0" w:color="auto"/>
              <w:right w:val="nil"/>
            </w:tcBorders>
            <w:shd w:val="clear" w:color="auto" w:fill="auto"/>
            <w:noWrap/>
            <w:vAlign w:val="bottom"/>
            <w:hideMark/>
          </w:tcPr>
          <w:p w14:paraId="35B24400" w14:textId="77777777" w:rsidR="00F02291" w:rsidRPr="00F315BE" w:rsidRDefault="00F02291" w:rsidP="00F02291">
            <w:pPr>
              <w:jc w:val="center"/>
              <w:rPr>
                <w:rFonts w:ascii="Calibri" w:hAnsi="Calibri"/>
                <w:color w:val="000000"/>
              </w:rPr>
            </w:pPr>
            <w:r w:rsidRPr="00F315BE">
              <w:rPr>
                <w:rFonts w:ascii="Calibri" w:hAnsi="Calibri"/>
                <w:color w:val="000000"/>
              </w:rPr>
              <w:t>Specificity</w:t>
            </w:r>
            <w:r>
              <w:rPr>
                <w:rFonts w:ascii="Calibri" w:hAnsi="Calibri"/>
                <w:color w:val="000000"/>
              </w:rPr>
              <w:t xml:space="preserve"> (%)</w:t>
            </w:r>
          </w:p>
        </w:tc>
        <w:tc>
          <w:tcPr>
            <w:tcW w:w="160" w:type="dxa"/>
            <w:tcBorders>
              <w:top w:val="nil"/>
              <w:left w:val="nil"/>
              <w:bottom w:val="nil"/>
              <w:right w:val="nil"/>
            </w:tcBorders>
            <w:shd w:val="clear" w:color="auto" w:fill="auto"/>
            <w:noWrap/>
            <w:vAlign w:val="bottom"/>
            <w:hideMark/>
          </w:tcPr>
          <w:p w14:paraId="12E775F1" w14:textId="77777777" w:rsidR="00F02291" w:rsidRPr="00F315BE" w:rsidRDefault="00F02291" w:rsidP="00F02291">
            <w:pPr>
              <w:rPr>
                <w:rFonts w:ascii="Calibri" w:hAnsi="Calibri"/>
                <w:color w:val="000000"/>
              </w:rPr>
            </w:pPr>
          </w:p>
        </w:tc>
        <w:tc>
          <w:tcPr>
            <w:tcW w:w="1825" w:type="dxa"/>
            <w:gridSpan w:val="3"/>
            <w:tcBorders>
              <w:top w:val="single" w:sz="4" w:space="0" w:color="auto"/>
              <w:left w:val="nil"/>
              <w:bottom w:val="single" w:sz="4" w:space="0" w:color="auto"/>
              <w:right w:val="nil"/>
            </w:tcBorders>
            <w:shd w:val="clear" w:color="auto" w:fill="auto"/>
            <w:noWrap/>
            <w:vAlign w:val="bottom"/>
            <w:hideMark/>
          </w:tcPr>
          <w:p w14:paraId="54A44C08" w14:textId="77777777" w:rsidR="00F02291" w:rsidRPr="00F315BE" w:rsidRDefault="00F02291" w:rsidP="00F02291">
            <w:pPr>
              <w:jc w:val="center"/>
              <w:rPr>
                <w:rFonts w:ascii="Calibri" w:hAnsi="Calibri"/>
                <w:color w:val="000000"/>
              </w:rPr>
            </w:pPr>
            <w:r w:rsidRPr="00F315BE">
              <w:rPr>
                <w:rFonts w:ascii="Calibri" w:hAnsi="Calibri"/>
                <w:color w:val="000000"/>
              </w:rPr>
              <w:t>PPV</w:t>
            </w:r>
            <w:r>
              <w:rPr>
                <w:rFonts w:ascii="Calibri" w:hAnsi="Calibri"/>
                <w:color w:val="000000"/>
              </w:rPr>
              <w:t xml:space="preserve"> (%)</w:t>
            </w:r>
          </w:p>
        </w:tc>
        <w:tc>
          <w:tcPr>
            <w:tcW w:w="160" w:type="dxa"/>
            <w:tcBorders>
              <w:top w:val="nil"/>
              <w:left w:val="nil"/>
              <w:bottom w:val="nil"/>
              <w:right w:val="nil"/>
            </w:tcBorders>
            <w:shd w:val="clear" w:color="auto" w:fill="auto"/>
            <w:noWrap/>
            <w:vAlign w:val="bottom"/>
            <w:hideMark/>
          </w:tcPr>
          <w:p w14:paraId="3E05B290" w14:textId="77777777" w:rsidR="00F02291" w:rsidRPr="00F315BE" w:rsidRDefault="00F02291" w:rsidP="00F02291">
            <w:pPr>
              <w:rPr>
                <w:rFonts w:ascii="Calibri" w:hAnsi="Calibri"/>
                <w:color w:val="000000"/>
              </w:rPr>
            </w:pPr>
            <w:r w:rsidRPr="00F315BE">
              <w:rPr>
                <w:rFonts w:ascii="Calibri" w:hAnsi="Calibri"/>
                <w:color w:val="000000"/>
              </w:rPr>
              <w:t> </w:t>
            </w:r>
          </w:p>
        </w:tc>
        <w:tc>
          <w:tcPr>
            <w:tcW w:w="1541" w:type="dxa"/>
            <w:gridSpan w:val="2"/>
            <w:tcBorders>
              <w:top w:val="single" w:sz="4" w:space="0" w:color="auto"/>
              <w:left w:val="nil"/>
              <w:bottom w:val="single" w:sz="4" w:space="0" w:color="auto"/>
              <w:right w:val="nil"/>
            </w:tcBorders>
            <w:shd w:val="clear" w:color="auto" w:fill="auto"/>
            <w:noWrap/>
            <w:vAlign w:val="bottom"/>
            <w:hideMark/>
          </w:tcPr>
          <w:p w14:paraId="7BA0081D" w14:textId="77777777" w:rsidR="00F02291" w:rsidRPr="00F315BE" w:rsidRDefault="00F02291" w:rsidP="00F02291">
            <w:pPr>
              <w:jc w:val="center"/>
              <w:rPr>
                <w:rFonts w:ascii="Calibri" w:hAnsi="Calibri"/>
                <w:color w:val="000000"/>
              </w:rPr>
            </w:pPr>
            <w:r w:rsidRPr="00F315BE">
              <w:rPr>
                <w:rFonts w:ascii="Calibri" w:hAnsi="Calibri"/>
                <w:color w:val="000000"/>
              </w:rPr>
              <w:t>NPV</w:t>
            </w:r>
            <w:r>
              <w:rPr>
                <w:rFonts w:ascii="Calibri" w:hAnsi="Calibri"/>
                <w:color w:val="000000"/>
              </w:rPr>
              <w:t xml:space="preserve"> (%)</w:t>
            </w:r>
          </w:p>
        </w:tc>
      </w:tr>
      <w:tr w:rsidR="00F02291" w:rsidRPr="00F315BE" w14:paraId="5959B55B" w14:textId="77777777" w:rsidTr="00F02291">
        <w:trPr>
          <w:trHeight w:val="300"/>
        </w:trPr>
        <w:tc>
          <w:tcPr>
            <w:tcW w:w="2567" w:type="dxa"/>
            <w:tcBorders>
              <w:top w:val="nil"/>
              <w:left w:val="nil"/>
              <w:bottom w:val="nil"/>
              <w:right w:val="nil"/>
            </w:tcBorders>
            <w:shd w:val="clear" w:color="auto" w:fill="auto"/>
            <w:noWrap/>
            <w:vAlign w:val="bottom"/>
            <w:hideMark/>
          </w:tcPr>
          <w:p w14:paraId="3198C9E5" w14:textId="77777777" w:rsidR="00F02291" w:rsidRPr="00F315BE" w:rsidRDefault="00F02291" w:rsidP="00F02291">
            <w:pPr>
              <w:rPr>
                <w:rFonts w:ascii="Calibri" w:hAnsi="Calibri"/>
                <w:color w:val="000000"/>
              </w:rPr>
            </w:pPr>
          </w:p>
        </w:tc>
        <w:tc>
          <w:tcPr>
            <w:tcW w:w="690" w:type="dxa"/>
            <w:tcBorders>
              <w:top w:val="nil"/>
              <w:left w:val="nil"/>
              <w:bottom w:val="nil"/>
              <w:right w:val="nil"/>
            </w:tcBorders>
            <w:shd w:val="clear" w:color="auto" w:fill="auto"/>
            <w:noWrap/>
            <w:vAlign w:val="bottom"/>
            <w:hideMark/>
          </w:tcPr>
          <w:p w14:paraId="4D8620F8" w14:textId="77777777" w:rsidR="00F02291" w:rsidRPr="00F315BE" w:rsidRDefault="00F02291" w:rsidP="00F02291">
            <w:pPr>
              <w:jc w:val="center"/>
              <w:rPr>
                <w:rFonts w:ascii="Calibri" w:hAnsi="Calibri"/>
                <w:color w:val="000000"/>
              </w:rPr>
            </w:pPr>
            <w:r w:rsidRPr="00F315BE">
              <w:rPr>
                <w:rFonts w:ascii="Calibri" w:hAnsi="Calibri"/>
                <w:color w:val="000000"/>
              </w:rPr>
              <w:t>n</w:t>
            </w:r>
          </w:p>
        </w:tc>
        <w:tc>
          <w:tcPr>
            <w:tcW w:w="160" w:type="dxa"/>
            <w:tcBorders>
              <w:top w:val="nil"/>
              <w:left w:val="nil"/>
              <w:bottom w:val="nil"/>
              <w:right w:val="nil"/>
            </w:tcBorders>
            <w:shd w:val="clear" w:color="auto" w:fill="auto"/>
            <w:noWrap/>
            <w:vAlign w:val="bottom"/>
            <w:hideMark/>
          </w:tcPr>
          <w:p w14:paraId="2DABAE93" w14:textId="77777777" w:rsidR="00F02291" w:rsidRPr="00F315BE" w:rsidRDefault="00F02291" w:rsidP="00F02291">
            <w:pPr>
              <w:jc w:val="center"/>
              <w:rPr>
                <w:rFonts w:ascii="Calibri" w:hAnsi="Calibri"/>
                <w:color w:val="000000"/>
              </w:rPr>
            </w:pPr>
          </w:p>
        </w:tc>
        <w:tc>
          <w:tcPr>
            <w:tcW w:w="426" w:type="dxa"/>
            <w:tcBorders>
              <w:top w:val="nil"/>
              <w:left w:val="nil"/>
              <w:bottom w:val="nil"/>
              <w:right w:val="nil"/>
            </w:tcBorders>
            <w:shd w:val="clear" w:color="auto" w:fill="auto"/>
            <w:noWrap/>
            <w:vAlign w:val="bottom"/>
            <w:hideMark/>
          </w:tcPr>
          <w:p w14:paraId="2E550722"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0EFF7301" w14:textId="77777777" w:rsidR="00F02291" w:rsidRPr="00F315BE" w:rsidRDefault="00F02291" w:rsidP="00F02291">
            <w:pPr>
              <w:jc w:val="center"/>
              <w:rPr>
                <w:rFonts w:ascii="Calibri" w:hAnsi="Calibri"/>
                <w:color w:val="000000"/>
              </w:rPr>
            </w:pPr>
            <w:r>
              <w:rPr>
                <w:rFonts w:ascii="Calibri" w:hAnsi="Calibri"/>
                <w:color w:val="000000"/>
              </w:rPr>
              <w:t>95% CI</w:t>
            </w:r>
          </w:p>
        </w:tc>
        <w:tc>
          <w:tcPr>
            <w:tcW w:w="160" w:type="dxa"/>
            <w:tcBorders>
              <w:top w:val="nil"/>
              <w:left w:val="nil"/>
              <w:bottom w:val="nil"/>
              <w:right w:val="nil"/>
            </w:tcBorders>
            <w:shd w:val="clear" w:color="auto" w:fill="auto"/>
            <w:noWrap/>
            <w:vAlign w:val="bottom"/>
            <w:hideMark/>
          </w:tcPr>
          <w:p w14:paraId="78EBA40F" w14:textId="77777777" w:rsidR="00F02291" w:rsidRPr="00F315BE" w:rsidRDefault="00F02291" w:rsidP="00F02291">
            <w:pPr>
              <w:jc w:val="center"/>
              <w:rPr>
                <w:rFonts w:ascii="Calibri" w:hAnsi="Calibri"/>
                <w:color w:val="000000"/>
              </w:rPr>
            </w:pPr>
          </w:p>
        </w:tc>
        <w:tc>
          <w:tcPr>
            <w:tcW w:w="548" w:type="dxa"/>
            <w:tcBorders>
              <w:top w:val="nil"/>
              <w:left w:val="nil"/>
              <w:bottom w:val="nil"/>
              <w:right w:val="nil"/>
            </w:tcBorders>
            <w:shd w:val="clear" w:color="auto" w:fill="auto"/>
            <w:noWrap/>
            <w:vAlign w:val="bottom"/>
            <w:hideMark/>
          </w:tcPr>
          <w:p w14:paraId="0301C438" w14:textId="77777777" w:rsidR="00F02291" w:rsidRPr="00F315BE" w:rsidRDefault="00F02291" w:rsidP="00F02291">
            <w:pPr>
              <w:jc w:val="center"/>
              <w:rPr>
                <w:rFonts w:ascii="Calibri" w:hAnsi="Calibri"/>
                <w:color w:val="000000"/>
              </w:rPr>
            </w:pPr>
          </w:p>
        </w:tc>
        <w:tc>
          <w:tcPr>
            <w:tcW w:w="1276" w:type="dxa"/>
            <w:tcBorders>
              <w:top w:val="nil"/>
              <w:left w:val="nil"/>
              <w:bottom w:val="nil"/>
              <w:right w:val="nil"/>
            </w:tcBorders>
            <w:shd w:val="clear" w:color="auto" w:fill="auto"/>
            <w:noWrap/>
            <w:vAlign w:val="bottom"/>
            <w:hideMark/>
          </w:tcPr>
          <w:p w14:paraId="75D15A0E" w14:textId="77777777" w:rsidR="00F02291" w:rsidRPr="00F315BE" w:rsidRDefault="00F02291" w:rsidP="00F02291">
            <w:pPr>
              <w:jc w:val="center"/>
              <w:rPr>
                <w:rFonts w:ascii="Calibri" w:hAnsi="Calibri"/>
                <w:color w:val="000000"/>
              </w:rPr>
            </w:pPr>
            <w:r>
              <w:rPr>
                <w:rFonts w:ascii="Calibri" w:hAnsi="Calibri"/>
                <w:color w:val="000000"/>
              </w:rPr>
              <w:t>95% CI</w:t>
            </w:r>
          </w:p>
        </w:tc>
        <w:tc>
          <w:tcPr>
            <w:tcW w:w="160" w:type="dxa"/>
            <w:tcBorders>
              <w:top w:val="nil"/>
              <w:left w:val="nil"/>
              <w:bottom w:val="nil"/>
              <w:right w:val="nil"/>
            </w:tcBorders>
            <w:shd w:val="clear" w:color="auto" w:fill="auto"/>
            <w:noWrap/>
            <w:vAlign w:val="bottom"/>
            <w:hideMark/>
          </w:tcPr>
          <w:p w14:paraId="7B78B063" w14:textId="77777777" w:rsidR="00F02291" w:rsidRPr="00F315BE"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6013CD0F" w14:textId="77777777" w:rsidR="00F02291" w:rsidRPr="00F315BE" w:rsidRDefault="00F02291" w:rsidP="00F02291">
            <w:pPr>
              <w:jc w:val="center"/>
              <w:rPr>
                <w:rFonts w:ascii="Calibri" w:hAnsi="Calibri"/>
                <w:color w:val="000000"/>
              </w:rPr>
            </w:pPr>
          </w:p>
        </w:tc>
        <w:tc>
          <w:tcPr>
            <w:tcW w:w="1276" w:type="dxa"/>
            <w:gridSpan w:val="2"/>
            <w:tcBorders>
              <w:top w:val="nil"/>
              <w:left w:val="nil"/>
              <w:bottom w:val="nil"/>
              <w:right w:val="nil"/>
            </w:tcBorders>
            <w:shd w:val="clear" w:color="auto" w:fill="auto"/>
            <w:noWrap/>
            <w:vAlign w:val="bottom"/>
            <w:hideMark/>
          </w:tcPr>
          <w:p w14:paraId="72AEA578" w14:textId="77777777" w:rsidR="00F02291" w:rsidRPr="00F315BE" w:rsidRDefault="00F02291" w:rsidP="00F02291">
            <w:pPr>
              <w:jc w:val="center"/>
              <w:rPr>
                <w:rFonts w:ascii="Calibri" w:hAnsi="Calibri"/>
                <w:color w:val="000000"/>
              </w:rPr>
            </w:pPr>
            <w:r>
              <w:rPr>
                <w:rFonts w:ascii="Calibri" w:hAnsi="Calibri"/>
                <w:color w:val="000000"/>
              </w:rPr>
              <w:t>95% CI</w:t>
            </w:r>
          </w:p>
        </w:tc>
        <w:tc>
          <w:tcPr>
            <w:tcW w:w="160" w:type="dxa"/>
            <w:tcBorders>
              <w:top w:val="nil"/>
              <w:left w:val="nil"/>
              <w:bottom w:val="nil"/>
              <w:right w:val="nil"/>
            </w:tcBorders>
            <w:shd w:val="clear" w:color="auto" w:fill="auto"/>
            <w:noWrap/>
            <w:vAlign w:val="bottom"/>
            <w:hideMark/>
          </w:tcPr>
          <w:p w14:paraId="310ED173" w14:textId="77777777" w:rsidR="00F02291" w:rsidRPr="00F315BE"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2085EF23"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4D33DAB2" w14:textId="77777777" w:rsidR="00F02291" w:rsidRPr="00F315BE" w:rsidRDefault="00F02291" w:rsidP="00F02291">
            <w:pPr>
              <w:jc w:val="center"/>
              <w:rPr>
                <w:rFonts w:ascii="Calibri" w:hAnsi="Calibri"/>
                <w:color w:val="000000"/>
              </w:rPr>
            </w:pPr>
            <w:r>
              <w:rPr>
                <w:rFonts w:ascii="Calibri" w:hAnsi="Calibri"/>
                <w:color w:val="000000"/>
              </w:rPr>
              <w:t>95% CI</w:t>
            </w:r>
          </w:p>
        </w:tc>
      </w:tr>
      <w:tr w:rsidR="00F02291" w:rsidRPr="000F2D0F" w14:paraId="4062B7E8" w14:textId="77777777" w:rsidTr="00F02291">
        <w:trPr>
          <w:trHeight w:val="300"/>
        </w:trPr>
        <w:tc>
          <w:tcPr>
            <w:tcW w:w="2567" w:type="dxa"/>
            <w:tcBorders>
              <w:top w:val="nil"/>
              <w:left w:val="nil"/>
              <w:right w:val="nil"/>
            </w:tcBorders>
            <w:shd w:val="clear" w:color="auto" w:fill="auto"/>
            <w:noWrap/>
            <w:vAlign w:val="bottom"/>
            <w:hideMark/>
          </w:tcPr>
          <w:p w14:paraId="618F43F7" w14:textId="77777777" w:rsidR="00F02291" w:rsidRPr="000F2D0F" w:rsidRDefault="00F02291" w:rsidP="00F02291">
            <w:pPr>
              <w:rPr>
                <w:rFonts w:ascii="Calibri" w:hAnsi="Calibri"/>
              </w:rPr>
            </w:pPr>
            <w:r>
              <w:rPr>
                <w:rFonts w:ascii="Calibri" w:hAnsi="Calibri"/>
              </w:rPr>
              <w:t>Pneumo</w:t>
            </w:r>
            <w:r w:rsidRPr="000F2D0F">
              <w:rPr>
                <w:rFonts w:ascii="Calibri" w:hAnsi="Calibri"/>
              </w:rPr>
              <w:t xml:space="preserve">- and / or </w:t>
            </w:r>
            <w:r>
              <w:rPr>
                <w:rFonts w:ascii="Calibri" w:hAnsi="Calibri"/>
              </w:rPr>
              <w:t>he</w:t>
            </w:r>
            <w:r w:rsidRPr="000F2D0F">
              <w:rPr>
                <w:rFonts w:ascii="Calibri" w:hAnsi="Calibri"/>
              </w:rPr>
              <w:t>mothorax</w:t>
            </w:r>
          </w:p>
          <w:p w14:paraId="502F47C0" w14:textId="77777777" w:rsidR="00F02291" w:rsidRPr="000F2D0F" w:rsidRDefault="00F02291" w:rsidP="00F02291">
            <w:pPr>
              <w:rPr>
                <w:rFonts w:ascii="Calibri" w:hAnsi="Calibri"/>
              </w:rPr>
            </w:pPr>
            <w:r w:rsidRPr="000F2D0F">
              <w:rPr>
                <w:rFonts w:ascii="Calibri" w:hAnsi="Calibri"/>
              </w:rPr>
              <w:t xml:space="preserve">   All observers</w:t>
            </w:r>
          </w:p>
        </w:tc>
        <w:tc>
          <w:tcPr>
            <w:tcW w:w="690" w:type="dxa"/>
            <w:tcBorders>
              <w:top w:val="nil"/>
              <w:left w:val="nil"/>
              <w:right w:val="nil"/>
            </w:tcBorders>
            <w:shd w:val="clear" w:color="auto" w:fill="auto"/>
            <w:noWrap/>
            <w:vAlign w:val="bottom"/>
            <w:hideMark/>
          </w:tcPr>
          <w:p w14:paraId="40E0759B" w14:textId="77777777" w:rsidR="00F02291" w:rsidRPr="000F2D0F" w:rsidRDefault="00F02291" w:rsidP="00F02291">
            <w:pPr>
              <w:jc w:val="center"/>
              <w:rPr>
                <w:rFonts w:ascii="Calibri" w:hAnsi="Calibri"/>
              </w:rPr>
            </w:pPr>
            <w:r w:rsidRPr="000F2D0F">
              <w:rPr>
                <w:rFonts w:ascii="Calibri" w:hAnsi="Calibri"/>
              </w:rPr>
              <w:t>190</w:t>
            </w:r>
          </w:p>
        </w:tc>
        <w:tc>
          <w:tcPr>
            <w:tcW w:w="160" w:type="dxa"/>
            <w:tcBorders>
              <w:top w:val="nil"/>
              <w:left w:val="nil"/>
              <w:right w:val="nil"/>
            </w:tcBorders>
            <w:shd w:val="clear" w:color="auto" w:fill="auto"/>
            <w:noWrap/>
            <w:vAlign w:val="bottom"/>
            <w:hideMark/>
          </w:tcPr>
          <w:p w14:paraId="7E0C8183" w14:textId="77777777" w:rsidR="00F02291" w:rsidRPr="000F2D0F" w:rsidRDefault="00F02291" w:rsidP="00F02291">
            <w:pPr>
              <w:jc w:val="center"/>
              <w:rPr>
                <w:rFonts w:ascii="Calibri" w:hAnsi="Calibri"/>
              </w:rPr>
            </w:pPr>
          </w:p>
        </w:tc>
        <w:tc>
          <w:tcPr>
            <w:tcW w:w="426" w:type="dxa"/>
            <w:tcBorders>
              <w:top w:val="nil"/>
              <w:left w:val="nil"/>
              <w:right w:val="nil"/>
            </w:tcBorders>
            <w:shd w:val="clear" w:color="auto" w:fill="auto"/>
            <w:noWrap/>
            <w:vAlign w:val="bottom"/>
            <w:hideMark/>
          </w:tcPr>
          <w:p w14:paraId="40D1865C" w14:textId="77777777" w:rsidR="00F02291" w:rsidRPr="000F2D0F" w:rsidRDefault="00F02291" w:rsidP="00F02291">
            <w:pPr>
              <w:jc w:val="center"/>
              <w:rPr>
                <w:rFonts w:ascii="Calibri" w:hAnsi="Calibri"/>
                <w:b/>
                <w:bCs/>
              </w:rPr>
            </w:pPr>
            <w:r w:rsidRPr="000F2D0F">
              <w:rPr>
                <w:rFonts w:ascii="Calibri" w:hAnsi="Calibri"/>
                <w:b/>
                <w:bCs/>
              </w:rPr>
              <w:t>14</w:t>
            </w:r>
          </w:p>
        </w:tc>
        <w:tc>
          <w:tcPr>
            <w:tcW w:w="1134" w:type="dxa"/>
            <w:tcBorders>
              <w:top w:val="nil"/>
              <w:left w:val="nil"/>
              <w:right w:val="nil"/>
            </w:tcBorders>
            <w:shd w:val="clear" w:color="auto" w:fill="auto"/>
            <w:noWrap/>
            <w:vAlign w:val="bottom"/>
            <w:hideMark/>
          </w:tcPr>
          <w:p w14:paraId="411C565B"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5 </w:t>
            </w:r>
            <w:r w:rsidRPr="000F2D0F">
              <w:rPr>
                <w:rFonts w:ascii="Calibri" w:hAnsi="Calibri"/>
              </w:rPr>
              <w:t>–</w:t>
            </w:r>
            <w:r>
              <w:rPr>
                <w:rFonts w:ascii="Calibri" w:hAnsi="Calibri"/>
              </w:rPr>
              <w:t xml:space="preserve"> 33</w:t>
            </w:r>
            <w:r w:rsidRPr="000F2D0F">
              <w:rPr>
                <w:rFonts w:ascii="Calibri" w:hAnsi="Calibri"/>
              </w:rPr>
              <w:t>)</w:t>
            </w:r>
          </w:p>
        </w:tc>
        <w:tc>
          <w:tcPr>
            <w:tcW w:w="160" w:type="dxa"/>
            <w:tcBorders>
              <w:top w:val="nil"/>
              <w:left w:val="nil"/>
              <w:right w:val="nil"/>
            </w:tcBorders>
            <w:shd w:val="clear" w:color="auto" w:fill="auto"/>
            <w:noWrap/>
            <w:vAlign w:val="bottom"/>
            <w:hideMark/>
          </w:tcPr>
          <w:p w14:paraId="7729C037" w14:textId="77777777" w:rsidR="00F02291" w:rsidRPr="000F2D0F" w:rsidRDefault="00F02291" w:rsidP="00F02291">
            <w:pPr>
              <w:jc w:val="center"/>
              <w:rPr>
                <w:rFonts w:ascii="Calibri" w:hAnsi="Calibri"/>
              </w:rPr>
            </w:pPr>
          </w:p>
        </w:tc>
        <w:tc>
          <w:tcPr>
            <w:tcW w:w="548" w:type="dxa"/>
            <w:tcBorders>
              <w:top w:val="nil"/>
              <w:left w:val="nil"/>
              <w:right w:val="nil"/>
            </w:tcBorders>
            <w:shd w:val="clear" w:color="auto" w:fill="auto"/>
            <w:noWrap/>
            <w:vAlign w:val="bottom"/>
            <w:hideMark/>
          </w:tcPr>
          <w:p w14:paraId="17BFF20C"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tcBorders>
              <w:top w:val="nil"/>
              <w:left w:val="nil"/>
              <w:right w:val="nil"/>
            </w:tcBorders>
            <w:shd w:val="clear" w:color="auto" w:fill="auto"/>
            <w:noWrap/>
            <w:vAlign w:val="bottom"/>
            <w:hideMark/>
          </w:tcPr>
          <w:p w14:paraId="39B577C6"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97</w:t>
            </w:r>
            <w:r w:rsidRPr="000F2D0F">
              <w:rPr>
                <w:rFonts w:ascii="Calibri" w:hAnsi="Calibri"/>
              </w:rPr>
              <w:t xml:space="preserve"> – 100)</w:t>
            </w:r>
          </w:p>
        </w:tc>
        <w:tc>
          <w:tcPr>
            <w:tcW w:w="160" w:type="dxa"/>
            <w:tcBorders>
              <w:top w:val="nil"/>
              <w:left w:val="nil"/>
              <w:right w:val="nil"/>
            </w:tcBorders>
            <w:shd w:val="clear" w:color="auto" w:fill="auto"/>
            <w:noWrap/>
            <w:vAlign w:val="bottom"/>
            <w:hideMark/>
          </w:tcPr>
          <w:p w14:paraId="01C0B05D" w14:textId="77777777" w:rsidR="00F02291" w:rsidRPr="000F2D0F" w:rsidRDefault="00F02291" w:rsidP="00F02291">
            <w:pPr>
              <w:jc w:val="center"/>
              <w:rPr>
                <w:rFonts w:ascii="Calibri" w:hAnsi="Calibri"/>
              </w:rPr>
            </w:pPr>
          </w:p>
        </w:tc>
        <w:tc>
          <w:tcPr>
            <w:tcW w:w="549" w:type="dxa"/>
            <w:tcBorders>
              <w:top w:val="nil"/>
              <w:left w:val="nil"/>
              <w:right w:val="nil"/>
            </w:tcBorders>
            <w:shd w:val="clear" w:color="auto" w:fill="auto"/>
            <w:noWrap/>
            <w:vAlign w:val="bottom"/>
            <w:hideMark/>
          </w:tcPr>
          <w:p w14:paraId="583A938F"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gridSpan w:val="2"/>
            <w:tcBorders>
              <w:top w:val="nil"/>
              <w:left w:val="nil"/>
              <w:right w:val="nil"/>
            </w:tcBorders>
            <w:shd w:val="clear" w:color="auto" w:fill="auto"/>
            <w:noWrap/>
            <w:vAlign w:val="bottom"/>
            <w:hideMark/>
          </w:tcPr>
          <w:p w14:paraId="5A3BC27F"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40</w:t>
            </w:r>
            <w:r w:rsidRPr="000F2D0F">
              <w:rPr>
                <w:rFonts w:ascii="Calibri" w:hAnsi="Calibri"/>
              </w:rPr>
              <w:t xml:space="preserve"> – 100)</w:t>
            </w:r>
          </w:p>
        </w:tc>
        <w:tc>
          <w:tcPr>
            <w:tcW w:w="160" w:type="dxa"/>
            <w:tcBorders>
              <w:top w:val="nil"/>
              <w:left w:val="nil"/>
              <w:right w:val="nil"/>
            </w:tcBorders>
            <w:shd w:val="clear" w:color="auto" w:fill="auto"/>
            <w:noWrap/>
            <w:vAlign w:val="bottom"/>
            <w:hideMark/>
          </w:tcPr>
          <w:p w14:paraId="41A1620C" w14:textId="77777777" w:rsidR="00F02291" w:rsidRPr="000F2D0F" w:rsidRDefault="00F02291" w:rsidP="00F02291">
            <w:pPr>
              <w:jc w:val="center"/>
              <w:rPr>
                <w:rFonts w:ascii="Calibri" w:hAnsi="Calibri"/>
              </w:rPr>
            </w:pPr>
          </w:p>
        </w:tc>
        <w:tc>
          <w:tcPr>
            <w:tcW w:w="407" w:type="dxa"/>
            <w:tcBorders>
              <w:top w:val="nil"/>
              <w:left w:val="nil"/>
              <w:right w:val="nil"/>
            </w:tcBorders>
            <w:shd w:val="clear" w:color="auto" w:fill="auto"/>
            <w:noWrap/>
            <w:vAlign w:val="bottom"/>
            <w:hideMark/>
          </w:tcPr>
          <w:p w14:paraId="673B2D04" w14:textId="77777777" w:rsidR="00F02291" w:rsidRPr="000F2D0F" w:rsidRDefault="00F02291" w:rsidP="00F02291">
            <w:pPr>
              <w:jc w:val="center"/>
              <w:rPr>
                <w:rFonts w:ascii="Calibri" w:hAnsi="Calibri"/>
                <w:b/>
                <w:bCs/>
              </w:rPr>
            </w:pPr>
            <w:r w:rsidRPr="000F2D0F">
              <w:rPr>
                <w:rFonts w:ascii="Calibri" w:hAnsi="Calibri"/>
                <w:b/>
                <w:bCs/>
              </w:rPr>
              <w:t>87</w:t>
            </w:r>
          </w:p>
        </w:tc>
        <w:tc>
          <w:tcPr>
            <w:tcW w:w="1134" w:type="dxa"/>
            <w:tcBorders>
              <w:top w:val="nil"/>
              <w:left w:val="nil"/>
              <w:right w:val="nil"/>
            </w:tcBorders>
            <w:shd w:val="clear" w:color="auto" w:fill="auto"/>
            <w:noWrap/>
            <w:vAlign w:val="bottom"/>
            <w:hideMark/>
          </w:tcPr>
          <w:p w14:paraId="643AD74E" w14:textId="77777777" w:rsidR="00F02291" w:rsidRPr="000F2D0F" w:rsidRDefault="00F02291" w:rsidP="00F02291">
            <w:pPr>
              <w:jc w:val="center"/>
              <w:rPr>
                <w:rFonts w:ascii="Calibri" w:hAnsi="Calibri"/>
              </w:rPr>
            </w:pPr>
            <w:r w:rsidRPr="000F2D0F">
              <w:rPr>
                <w:rFonts w:ascii="Calibri" w:hAnsi="Calibri"/>
              </w:rPr>
              <w:t>(81 – 91)</w:t>
            </w:r>
          </w:p>
        </w:tc>
      </w:tr>
      <w:tr w:rsidR="00F02291" w:rsidRPr="000F2D0F" w14:paraId="3D717E56" w14:textId="77777777" w:rsidTr="00F02291">
        <w:trPr>
          <w:trHeight w:val="300"/>
        </w:trPr>
        <w:tc>
          <w:tcPr>
            <w:tcW w:w="2567" w:type="dxa"/>
            <w:tcBorders>
              <w:top w:val="nil"/>
              <w:left w:val="nil"/>
              <w:bottom w:val="nil"/>
              <w:right w:val="nil"/>
            </w:tcBorders>
            <w:shd w:val="clear" w:color="auto" w:fill="auto"/>
            <w:noWrap/>
            <w:vAlign w:val="bottom"/>
            <w:hideMark/>
          </w:tcPr>
          <w:p w14:paraId="263620B1" w14:textId="77777777" w:rsidR="00F02291" w:rsidRPr="000F2D0F" w:rsidRDefault="00F02291" w:rsidP="00F02291">
            <w:pPr>
              <w:rPr>
                <w:rFonts w:ascii="Calibri" w:hAnsi="Calibri"/>
              </w:rPr>
            </w:pPr>
            <w:r w:rsidRPr="000F2D0F">
              <w:rPr>
                <w:rFonts w:ascii="Calibri" w:hAnsi="Calibri"/>
              </w:rPr>
              <w:t xml:space="preserve">   Both radiologists</w:t>
            </w:r>
          </w:p>
        </w:tc>
        <w:tc>
          <w:tcPr>
            <w:tcW w:w="690" w:type="dxa"/>
            <w:tcBorders>
              <w:top w:val="nil"/>
              <w:left w:val="nil"/>
              <w:bottom w:val="nil"/>
              <w:right w:val="nil"/>
            </w:tcBorders>
            <w:shd w:val="clear" w:color="auto" w:fill="auto"/>
            <w:noWrap/>
            <w:vAlign w:val="bottom"/>
            <w:hideMark/>
          </w:tcPr>
          <w:p w14:paraId="0590DEE0" w14:textId="77777777" w:rsidR="00F02291" w:rsidRPr="000F2D0F" w:rsidRDefault="00F02291" w:rsidP="00F02291">
            <w:pPr>
              <w:jc w:val="center"/>
              <w:rPr>
                <w:rFonts w:ascii="Calibri" w:hAnsi="Calibri"/>
              </w:rPr>
            </w:pPr>
            <w:r w:rsidRPr="000F2D0F">
              <w:rPr>
                <w:rFonts w:ascii="Calibri" w:hAnsi="Calibri"/>
              </w:rPr>
              <w:t>196</w:t>
            </w:r>
          </w:p>
        </w:tc>
        <w:tc>
          <w:tcPr>
            <w:tcW w:w="160" w:type="dxa"/>
            <w:tcBorders>
              <w:top w:val="nil"/>
              <w:left w:val="nil"/>
              <w:bottom w:val="nil"/>
              <w:right w:val="nil"/>
            </w:tcBorders>
            <w:shd w:val="clear" w:color="auto" w:fill="auto"/>
            <w:noWrap/>
            <w:vAlign w:val="bottom"/>
            <w:hideMark/>
          </w:tcPr>
          <w:p w14:paraId="21C2F02C"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hideMark/>
          </w:tcPr>
          <w:p w14:paraId="4E8495AF" w14:textId="77777777" w:rsidR="00F02291" w:rsidRPr="000F2D0F" w:rsidRDefault="00F02291" w:rsidP="00F02291">
            <w:pPr>
              <w:jc w:val="center"/>
              <w:rPr>
                <w:rFonts w:ascii="Calibri" w:hAnsi="Calibri"/>
                <w:b/>
                <w:bCs/>
              </w:rPr>
            </w:pPr>
            <w:r w:rsidRPr="000F2D0F">
              <w:rPr>
                <w:rFonts w:ascii="Calibri" w:hAnsi="Calibri"/>
                <w:b/>
                <w:bCs/>
              </w:rPr>
              <w:t>26</w:t>
            </w:r>
          </w:p>
        </w:tc>
        <w:tc>
          <w:tcPr>
            <w:tcW w:w="1134" w:type="dxa"/>
            <w:tcBorders>
              <w:top w:val="nil"/>
              <w:left w:val="nil"/>
              <w:bottom w:val="nil"/>
              <w:right w:val="nil"/>
            </w:tcBorders>
            <w:shd w:val="clear" w:color="auto" w:fill="auto"/>
            <w:noWrap/>
            <w:vAlign w:val="bottom"/>
            <w:hideMark/>
          </w:tcPr>
          <w:p w14:paraId="4F6F4246"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13 </w:t>
            </w:r>
            <w:r w:rsidRPr="000F2D0F">
              <w:rPr>
                <w:rFonts w:ascii="Calibri" w:hAnsi="Calibri"/>
              </w:rPr>
              <w:t>–</w:t>
            </w:r>
            <w:r>
              <w:rPr>
                <w:rFonts w:ascii="Calibri" w:hAnsi="Calibri"/>
              </w:rPr>
              <w:t xml:space="preserve"> 44</w:t>
            </w:r>
            <w:r w:rsidRPr="000F2D0F">
              <w:rPr>
                <w:rFonts w:ascii="Calibri" w:hAnsi="Calibri"/>
              </w:rPr>
              <w:t>)</w:t>
            </w:r>
          </w:p>
        </w:tc>
        <w:tc>
          <w:tcPr>
            <w:tcW w:w="160" w:type="dxa"/>
            <w:tcBorders>
              <w:top w:val="nil"/>
              <w:left w:val="nil"/>
              <w:bottom w:val="nil"/>
              <w:right w:val="nil"/>
            </w:tcBorders>
            <w:shd w:val="clear" w:color="auto" w:fill="auto"/>
            <w:noWrap/>
            <w:vAlign w:val="bottom"/>
            <w:hideMark/>
          </w:tcPr>
          <w:p w14:paraId="7A4E6040"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hideMark/>
          </w:tcPr>
          <w:p w14:paraId="2BCF7BE0"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tcBorders>
              <w:top w:val="nil"/>
              <w:left w:val="nil"/>
              <w:bottom w:val="nil"/>
              <w:right w:val="nil"/>
            </w:tcBorders>
            <w:shd w:val="clear" w:color="auto" w:fill="auto"/>
            <w:noWrap/>
            <w:vAlign w:val="bottom"/>
            <w:hideMark/>
          </w:tcPr>
          <w:p w14:paraId="51D00755"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97</w:t>
            </w:r>
            <w:r w:rsidRPr="000F2D0F">
              <w:rPr>
                <w:rFonts w:ascii="Calibri" w:hAnsi="Calibri"/>
              </w:rPr>
              <w:t xml:space="preserve"> – 100)</w:t>
            </w:r>
          </w:p>
        </w:tc>
        <w:tc>
          <w:tcPr>
            <w:tcW w:w="160" w:type="dxa"/>
            <w:tcBorders>
              <w:top w:val="nil"/>
              <w:left w:val="nil"/>
              <w:bottom w:val="nil"/>
              <w:right w:val="nil"/>
            </w:tcBorders>
            <w:shd w:val="clear" w:color="auto" w:fill="auto"/>
            <w:noWrap/>
            <w:vAlign w:val="bottom"/>
            <w:hideMark/>
          </w:tcPr>
          <w:p w14:paraId="34B6223E"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hideMark/>
          </w:tcPr>
          <w:p w14:paraId="4A4C809C"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gridSpan w:val="2"/>
            <w:tcBorders>
              <w:top w:val="nil"/>
              <w:left w:val="nil"/>
              <w:bottom w:val="nil"/>
              <w:right w:val="nil"/>
            </w:tcBorders>
            <w:shd w:val="clear" w:color="auto" w:fill="auto"/>
            <w:noWrap/>
            <w:vAlign w:val="bottom"/>
            <w:hideMark/>
          </w:tcPr>
          <w:p w14:paraId="73EEC393"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63</w:t>
            </w:r>
            <w:r w:rsidRPr="000F2D0F">
              <w:rPr>
                <w:rFonts w:ascii="Calibri" w:hAnsi="Calibri"/>
              </w:rPr>
              <w:t xml:space="preserve"> – 100)</w:t>
            </w:r>
          </w:p>
        </w:tc>
        <w:tc>
          <w:tcPr>
            <w:tcW w:w="160" w:type="dxa"/>
            <w:tcBorders>
              <w:top w:val="nil"/>
              <w:left w:val="nil"/>
              <w:bottom w:val="nil"/>
              <w:right w:val="nil"/>
            </w:tcBorders>
            <w:shd w:val="clear" w:color="auto" w:fill="auto"/>
            <w:noWrap/>
            <w:vAlign w:val="bottom"/>
            <w:hideMark/>
          </w:tcPr>
          <w:p w14:paraId="29D1D59D"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hideMark/>
          </w:tcPr>
          <w:p w14:paraId="71FCC192" w14:textId="77777777" w:rsidR="00F02291" w:rsidRPr="000F2D0F" w:rsidRDefault="00F02291" w:rsidP="00F02291">
            <w:pPr>
              <w:jc w:val="center"/>
              <w:rPr>
                <w:rFonts w:ascii="Calibri" w:hAnsi="Calibri"/>
                <w:b/>
                <w:bCs/>
              </w:rPr>
            </w:pPr>
            <w:r w:rsidRPr="000F2D0F">
              <w:rPr>
                <w:rFonts w:ascii="Calibri" w:hAnsi="Calibri"/>
                <w:b/>
                <w:bCs/>
              </w:rPr>
              <w:t>86</w:t>
            </w:r>
          </w:p>
        </w:tc>
        <w:tc>
          <w:tcPr>
            <w:tcW w:w="1134" w:type="dxa"/>
            <w:tcBorders>
              <w:top w:val="nil"/>
              <w:left w:val="nil"/>
              <w:bottom w:val="nil"/>
              <w:right w:val="nil"/>
            </w:tcBorders>
            <w:shd w:val="clear" w:color="auto" w:fill="auto"/>
            <w:noWrap/>
            <w:vAlign w:val="bottom"/>
            <w:hideMark/>
          </w:tcPr>
          <w:p w14:paraId="089B0091" w14:textId="77777777" w:rsidR="00F02291" w:rsidRPr="000F2D0F" w:rsidRDefault="00F02291" w:rsidP="00F02291">
            <w:pPr>
              <w:jc w:val="center"/>
              <w:rPr>
                <w:rFonts w:ascii="Calibri" w:hAnsi="Calibri"/>
              </w:rPr>
            </w:pPr>
            <w:r w:rsidRPr="000F2D0F">
              <w:rPr>
                <w:rFonts w:ascii="Calibri" w:hAnsi="Calibri"/>
              </w:rPr>
              <w:t xml:space="preserve">(80 – </w:t>
            </w:r>
            <w:r>
              <w:rPr>
                <w:rFonts w:ascii="Calibri" w:hAnsi="Calibri"/>
              </w:rPr>
              <w:t>91</w:t>
            </w:r>
            <w:r w:rsidRPr="000F2D0F">
              <w:rPr>
                <w:rFonts w:ascii="Calibri" w:hAnsi="Calibri"/>
              </w:rPr>
              <w:t>)</w:t>
            </w:r>
          </w:p>
        </w:tc>
      </w:tr>
      <w:tr w:rsidR="00F02291" w:rsidRPr="000F2D0F" w14:paraId="05333ACD" w14:textId="77777777" w:rsidTr="00F02291">
        <w:trPr>
          <w:trHeight w:val="300"/>
        </w:trPr>
        <w:tc>
          <w:tcPr>
            <w:tcW w:w="2567" w:type="dxa"/>
            <w:tcBorders>
              <w:top w:val="nil"/>
              <w:left w:val="nil"/>
              <w:bottom w:val="nil"/>
              <w:right w:val="nil"/>
            </w:tcBorders>
            <w:shd w:val="clear" w:color="auto" w:fill="auto"/>
            <w:noWrap/>
            <w:vAlign w:val="bottom"/>
          </w:tcPr>
          <w:p w14:paraId="460883E8" w14:textId="77777777" w:rsidR="00F02291" w:rsidRPr="000F2D0F" w:rsidRDefault="00F02291" w:rsidP="00F02291">
            <w:pPr>
              <w:rPr>
                <w:rFonts w:ascii="Calibri" w:hAnsi="Calibri"/>
              </w:rPr>
            </w:pPr>
            <w:r w:rsidRPr="000F2D0F">
              <w:rPr>
                <w:rFonts w:ascii="Calibri" w:hAnsi="Calibri"/>
              </w:rPr>
              <w:t xml:space="preserve">   Both trauma surgeons</w:t>
            </w:r>
          </w:p>
        </w:tc>
        <w:tc>
          <w:tcPr>
            <w:tcW w:w="690" w:type="dxa"/>
            <w:tcBorders>
              <w:top w:val="nil"/>
              <w:left w:val="nil"/>
              <w:bottom w:val="nil"/>
              <w:right w:val="nil"/>
            </w:tcBorders>
            <w:shd w:val="clear" w:color="auto" w:fill="auto"/>
            <w:noWrap/>
            <w:vAlign w:val="bottom"/>
          </w:tcPr>
          <w:p w14:paraId="4FB92CE1" w14:textId="77777777" w:rsidR="00F02291" w:rsidRPr="000F2D0F" w:rsidRDefault="00F02291" w:rsidP="00F02291">
            <w:pPr>
              <w:jc w:val="center"/>
              <w:rPr>
                <w:rFonts w:ascii="Calibri" w:hAnsi="Calibri"/>
              </w:rPr>
            </w:pPr>
            <w:r w:rsidRPr="000F2D0F">
              <w:rPr>
                <w:rFonts w:ascii="Calibri" w:hAnsi="Calibri"/>
              </w:rPr>
              <w:t>198</w:t>
            </w:r>
          </w:p>
        </w:tc>
        <w:tc>
          <w:tcPr>
            <w:tcW w:w="160" w:type="dxa"/>
            <w:tcBorders>
              <w:top w:val="nil"/>
              <w:left w:val="nil"/>
              <w:bottom w:val="nil"/>
              <w:right w:val="nil"/>
            </w:tcBorders>
            <w:shd w:val="clear" w:color="auto" w:fill="auto"/>
            <w:noWrap/>
            <w:vAlign w:val="bottom"/>
          </w:tcPr>
          <w:p w14:paraId="0DFB862A"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tcPr>
          <w:p w14:paraId="0556A53F" w14:textId="77777777" w:rsidR="00F02291" w:rsidRPr="000F2D0F" w:rsidRDefault="00F02291" w:rsidP="00F02291">
            <w:pPr>
              <w:jc w:val="center"/>
              <w:rPr>
                <w:rFonts w:ascii="Calibri" w:hAnsi="Calibri"/>
                <w:b/>
                <w:bCs/>
              </w:rPr>
            </w:pPr>
            <w:r w:rsidRPr="000F2D0F">
              <w:rPr>
                <w:rFonts w:ascii="Calibri" w:hAnsi="Calibri"/>
                <w:b/>
                <w:bCs/>
              </w:rPr>
              <w:t>13</w:t>
            </w:r>
          </w:p>
        </w:tc>
        <w:tc>
          <w:tcPr>
            <w:tcW w:w="1134" w:type="dxa"/>
            <w:tcBorders>
              <w:top w:val="nil"/>
              <w:left w:val="nil"/>
              <w:bottom w:val="nil"/>
              <w:right w:val="nil"/>
            </w:tcBorders>
            <w:shd w:val="clear" w:color="auto" w:fill="auto"/>
            <w:noWrap/>
            <w:vAlign w:val="bottom"/>
          </w:tcPr>
          <w:p w14:paraId="680E06E6"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4 </w:t>
            </w:r>
            <w:r w:rsidRPr="000F2D0F">
              <w:rPr>
                <w:rFonts w:ascii="Calibri" w:hAnsi="Calibri"/>
              </w:rPr>
              <w:t>–</w:t>
            </w:r>
            <w:r>
              <w:rPr>
                <w:rFonts w:ascii="Calibri" w:hAnsi="Calibri"/>
              </w:rPr>
              <w:t xml:space="preserve"> 31</w:t>
            </w:r>
            <w:r w:rsidRPr="000F2D0F">
              <w:rPr>
                <w:rFonts w:ascii="Calibri" w:hAnsi="Calibri"/>
              </w:rPr>
              <w:t>)</w:t>
            </w:r>
          </w:p>
        </w:tc>
        <w:tc>
          <w:tcPr>
            <w:tcW w:w="160" w:type="dxa"/>
            <w:tcBorders>
              <w:top w:val="nil"/>
              <w:left w:val="nil"/>
              <w:bottom w:val="nil"/>
              <w:right w:val="nil"/>
            </w:tcBorders>
            <w:shd w:val="clear" w:color="auto" w:fill="auto"/>
            <w:noWrap/>
            <w:vAlign w:val="bottom"/>
          </w:tcPr>
          <w:p w14:paraId="7D2B9B6A"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tcPr>
          <w:p w14:paraId="0CF62700"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tcBorders>
              <w:top w:val="nil"/>
              <w:left w:val="nil"/>
              <w:bottom w:val="nil"/>
              <w:right w:val="nil"/>
            </w:tcBorders>
            <w:shd w:val="clear" w:color="auto" w:fill="auto"/>
            <w:noWrap/>
            <w:vAlign w:val="bottom"/>
          </w:tcPr>
          <w:p w14:paraId="5A42D748"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97</w:t>
            </w:r>
            <w:r w:rsidRPr="000F2D0F">
              <w:rPr>
                <w:rFonts w:ascii="Calibri" w:hAnsi="Calibri"/>
              </w:rPr>
              <w:t xml:space="preserve"> – 100)</w:t>
            </w:r>
          </w:p>
        </w:tc>
        <w:tc>
          <w:tcPr>
            <w:tcW w:w="160" w:type="dxa"/>
            <w:tcBorders>
              <w:top w:val="nil"/>
              <w:left w:val="nil"/>
              <w:bottom w:val="nil"/>
              <w:right w:val="nil"/>
            </w:tcBorders>
            <w:shd w:val="clear" w:color="auto" w:fill="auto"/>
            <w:noWrap/>
            <w:vAlign w:val="bottom"/>
          </w:tcPr>
          <w:p w14:paraId="5149CC68"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tcPr>
          <w:p w14:paraId="17339729"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gridSpan w:val="2"/>
            <w:tcBorders>
              <w:top w:val="nil"/>
              <w:left w:val="nil"/>
              <w:bottom w:val="nil"/>
              <w:right w:val="nil"/>
            </w:tcBorders>
            <w:shd w:val="clear" w:color="auto" w:fill="auto"/>
            <w:noWrap/>
            <w:vAlign w:val="bottom"/>
          </w:tcPr>
          <w:p w14:paraId="313AD085"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40</w:t>
            </w:r>
            <w:r w:rsidRPr="000F2D0F">
              <w:rPr>
                <w:rFonts w:ascii="Calibri" w:hAnsi="Calibri"/>
              </w:rPr>
              <w:t xml:space="preserve"> – 100)</w:t>
            </w:r>
          </w:p>
        </w:tc>
        <w:tc>
          <w:tcPr>
            <w:tcW w:w="160" w:type="dxa"/>
            <w:tcBorders>
              <w:top w:val="nil"/>
              <w:left w:val="nil"/>
              <w:bottom w:val="nil"/>
              <w:right w:val="nil"/>
            </w:tcBorders>
            <w:shd w:val="clear" w:color="auto" w:fill="auto"/>
            <w:noWrap/>
            <w:vAlign w:val="bottom"/>
          </w:tcPr>
          <w:p w14:paraId="385E42E0"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tcPr>
          <w:p w14:paraId="13386CEF" w14:textId="77777777" w:rsidR="00F02291" w:rsidRPr="000F2D0F" w:rsidRDefault="00F02291" w:rsidP="00F02291">
            <w:pPr>
              <w:jc w:val="center"/>
              <w:rPr>
                <w:rFonts w:ascii="Calibri" w:hAnsi="Calibri"/>
                <w:b/>
                <w:bCs/>
              </w:rPr>
            </w:pPr>
            <w:r w:rsidRPr="000F2D0F">
              <w:rPr>
                <w:rFonts w:ascii="Calibri" w:hAnsi="Calibri"/>
                <w:b/>
                <w:bCs/>
              </w:rPr>
              <w:t>86</w:t>
            </w:r>
          </w:p>
        </w:tc>
        <w:tc>
          <w:tcPr>
            <w:tcW w:w="1134" w:type="dxa"/>
            <w:tcBorders>
              <w:top w:val="nil"/>
              <w:left w:val="nil"/>
              <w:bottom w:val="nil"/>
              <w:right w:val="nil"/>
            </w:tcBorders>
            <w:shd w:val="clear" w:color="auto" w:fill="auto"/>
            <w:noWrap/>
            <w:vAlign w:val="bottom"/>
          </w:tcPr>
          <w:p w14:paraId="76B7D354"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80</w:t>
            </w:r>
            <w:r w:rsidRPr="000F2D0F">
              <w:rPr>
                <w:rFonts w:ascii="Calibri" w:hAnsi="Calibri"/>
              </w:rPr>
              <w:t xml:space="preserve"> – 90)</w:t>
            </w:r>
          </w:p>
        </w:tc>
      </w:tr>
      <w:tr w:rsidR="00F02291" w:rsidRPr="000F2D0F" w14:paraId="388CE469" w14:textId="77777777" w:rsidTr="00F02291">
        <w:trPr>
          <w:trHeight w:val="300"/>
        </w:trPr>
        <w:tc>
          <w:tcPr>
            <w:tcW w:w="2567" w:type="dxa"/>
            <w:tcBorders>
              <w:top w:val="nil"/>
              <w:left w:val="nil"/>
              <w:bottom w:val="nil"/>
              <w:right w:val="nil"/>
            </w:tcBorders>
            <w:shd w:val="clear" w:color="auto" w:fill="auto"/>
            <w:noWrap/>
            <w:vAlign w:val="bottom"/>
          </w:tcPr>
          <w:p w14:paraId="19637290" w14:textId="77777777" w:rsidR="00F02291" w:rsidRPr="000F2D0F" w:rsidRDefault="00F02291" w:rsidP="00F02291">
            <w:pPr>
              <w:rPr>
                <w:rFonts w:ascii="Calibri" w:hAnsi="Calibri"/>
              </w:rPr>
            </w:pPr>
            <w:r w:rsidRPr="000F2D0F">
              <w:rPr>
                <w:rFonts w:ascii="Calibri" w:hAnsi="Calibri"/>
              </w:rPr>
              <w:t xml:space="preserve">   Simulated teams</w:t>
            </w:r>
          </w:p>
        </w:tc>
        <w:tc>
          <w:tcPr>
            <w:tcW w:w="690" w:type="dxa"/>
            <w:tcBorders>
              <w:top w:val="nil"/>
              <w:left w:val="nil"/>
              <w:bottom w:val="nil"/>
              <w:right w:val="nil"/>
            </w:tcBorders>
            <w:shd w:val="clear" w:color="auto" w:fill="auto"/>
            <w:noWrap/>
            <w:vAlign w:val="bottom"/>
          </w:tcPr>
          <w:p w14:paraId="172EB89C" w14:textId="77777777" w:rsidR="00F02291" w:rsidRPr="000F2D0F" w:rsidRDefault="00F02291" w:rsidP="00F02291">
            <w:pPr>
              <w:jc w:val="center"/>
              <w:rPr>
                <w:rFonts w:ascii="Calibri" w:hAnsi="Calibri"/>
              </w:rPr>
            </w:pPr>
          </w:p>
        </w:tc>
        <w:tc>
          <w:tcPr>
            <w:tcW w:w="160" w:type="dxa"/>
            <w:tcBorders>
              <w:top w:val="nil"/>
              <w:left w:val="nil"/>
              <w:bottom w:val="nil"/>
              <w:right w:val="nil"/>
            </w:tcBorders>
            <w:shd w:val="clear" w:color="auto" w:fill="auto"/>
            <w:noWrap/>
            <w:vAlign w:val="bottom"/>
          </w:tcPr>
          <w:p w14:paraId="766CF848"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tcPr>
          <w:p w14:paraId="4D7DEA86" w14:textId="77777777" w:rsidR="00F02291" w:rsidRPr="000F2D0F" w:rsidRDefault="00F02291" w:rsidP="00F02291">
            <w:pPr>
              <w:jc w:val="center"/>
              <w:rPr>
                <w:rFonts w:ascii="Calibri" w:hAnsi="Calibri"/>
                <w:b/>
                <w:bCs/>
              </w:rPr>
            </w:pPr>
            <w:r>
              <w:rPr>
                <w:rFonts w:ascii="Calibri" w:hAnsi="Calibri"/>
                <w:b/>
                <w:bCs/>
              </w:rPr>
              <w:t>21</w:t>
            </w:r>
          </w:p>
        </w:tc>
        <w:tc>
          <w:tcPr>
            <w:tcW w:w="1134" w:type="dxa"/>
            <w:tcBorders>
              <w:top w:val="nil"/>
              <w:left w:val="nil"/>
              <w:bottom w:val="nil"/>
              <w:right w:val="nil"/>
            </w:tcBorders>
            <w:shd w:val="clear" w:color="auto" w:fill="auto"/>
            <w:noWrap/>
            <w:vAlign w:val="bottom"/>
          </w:tcPr>
          <w:p w14:paraId="729B06FF"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15 </w:t>
            </w:r>
            <w:r w:rsidRPr="000F2D0F">
              <w:rPr>
                <w:rFonts w:ascii="Calibri" w:hAnsi="Calibri"/>
              </w:rPr>
              <w:t>–</w:t>
            </w:r>
            <w:r>
              <w:rPr>
                <w:rFonts w:ascii="Calibri" w:hAnsi="Calibri"/>
              </w:rPr>
              <w:t xml:space="preserve"> 29</w:t>
            </w:r>
            <w:r w:rsidRPr="000F2D0F">
              <w:rPr>
                <w:rFonts w:ascii="Calibri" w:hAnsi="Calibri"/>
              </w:rPr>
              <w:t>)</w:t>
            </w:r>
          </w:p>
        </w:tc>
        <w:tc>
          <w:tcPr>
            <w:tcW w:w="160" w:type="dxa"/>
            <w:tcBorders>
              <w:top w:val="nil"/>
              <w:left w:val="nil"/>
              <w:bottom w:val="nil"/>
              <w:right w:val="nil"/>
            </w:tcBorders>
            <w:shd w:val="clear" w:color="auto" w:fill="auto"/>
            <w:noWrap/>
            <w:vAlign w:val="bottom"/>
          </w:tcPr>
          <w:p w14:paraId="40684931"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tcPr>
          <w:p w14:paraId="7BCCADA5" w14:textId="77777777" w:rsidR="00F02291" w:rsidRPr="000F2D0F" w:rsidRDefault="00F02291" w:rsidP="00F02291">
            <w:pPr>
              <w:jc w:val="center"/>
              <w:rPr>
                <w:rFonts w:ascii="Calibri" w:hAnsi="Calibri"/>
                <w:b/>
                <w:bCs/>
              </w:rPr>
            </w:pPr>
            <w:r w:rsidRPr="000F2D0F">
              <w:rPr>
                <w:rFonts w:ascii="Calibri" w:hAnsi="Calibri"/>
                <w:b/>
                <w:bCs/>
              </w:rPr>
              <w:t>100</w:t>
            </w:r>
          </w:p>
        </w:tc>
        <w:tc>
          <w:tcPr>
            <w:tcW w:w="1276" w:type="dxa"/>
            <w:tcBorders>
              <w:top w:val="nil"/>
              <w:left w:val="nil"/>
              <w:bottom w:val="nil"/>
              <w:right w:val="nil"/>
            </w:tcBorders>
            <w:shd w:val="clear" w:color="auto" w:fill="auto"/>
            <w:noWrap/>
            <w:vAlign w:val="bottom"/>
          </w:tcPr>
          <w:p w14:paraId="762E92C4"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99</w:t>
            </w:r>
            <w:r w:rsidRPr="000F2D0F">
              <w:rPr>
                <w:rFonts w:ascii="Calibri" w:hAnsi="Calibri"/>
              </w:rPr>
              <w:t xml:space="preserve"> – 100)</w:t>
            </w:r>
          </w:p>
        </w:tc>
        <w:tc>
          <w:tcPr>
            <w:tcW w:w="160" w:type="dxa"/>
            <w:tcBorders>
              <w:top w:val="nil"/>
              <w:left w:val="nil"/>
              <w:bottom w:val="nil"/>
              <w:right w:val="nil"/>
            </w:tcBorders>
            <w:shd w:val="clear" w:color="auto" w:fill="auto"/>
            <w:noWrap/>
            <w:vAlign w:val="bottom"/>
          </w:tcPr>
          <w:p w14:paraId="73C164E8"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tcPr>
          <w:p w14:paraId="5D491449" w14:textId="77777777" w:rsidR="00F02291" w:rsidRPr="000F2D0F" w:rsidRDefault="00F02291" w:rsidP="00F02291">
            <w:pPr>
              <w:jc w:val="center"/>
              <w:rPr>
                <w:rFonts w:ascii="Calibri" w:hAnsi="Calibri"/>
                <w:b/>
                <w:bCs/>
              </w:rPr>
            </w:pPr>
            <w:r>
              <w:rPr>
                <w:rFonts w:ascii="Calibri" w:hAnsi="Calibri"/>
                <w:b/>
                <w:bCs/>
              </w:rPr>
              <w:t>93</w:t>
            </w:r>
          </w:p>
        </w:tc>
        <w:tc>
          <w:tcPr>
            <w:tcW w:w="1276" w:type="dxa"/>
            <w:gridSpan w:val="2"/>
            <w:tcBorders>
              <w:top w:val="nil"/>
              <w:left w:val="nil"/>
              <w:bottom w:val="nil"/>
              <w:right w:val="nil"/>
            </w:tcBorders>
            <w:shd w:val="clear" w:color="auto" w:fill="auto"/>
            <w:noWrap/>
            <w:vAlign w:val="bottom"/>
          </w:tcPr>
          <w:p w14:paraId="579C2609"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78</w:t>
            </w:r>
            <w:r w:rsidRPr="000F2D0F">
              <w:rPr>
                <w:rFonts w:ascii="Calibri" w:hAnsi="Calibri"/>
              </w:rPr>
              <w:t xml:space="preserve"> – </w:t>
            </w:r>
            <w:r>
              <w:rPr>
                <w:rFonts w:ascii="Calibri" w:hAnsi="Calibri"/>
              </w:rPr>
              <w:t>99</w:t>
            </w:r>
            <w:r w:rsidRPr="000F2D0F">
              <w:rPr>
                <w:rFonts w:ascii="Calibri" w:hAnsi="Calibri"/>
              </w:rPr>
              <w:t>)</w:t>
            </w:r>
          </w:p>
        </w:tc>
        <w:tc>
          <w:tcPr>
            <w:tcW w:w="160" w:type="dxa"/>
            <w:tcBorders>
              <w:top w:val="nil"/>
              <w:left w:val="nil"/>
              <w:bottom w:val="nil"/>
              <w:right w:val="nil"/>
            </w:tcBorders>
            <w:shd w:val="clear" w:color="auto" w:fill="auto"/>
            <w:noWrap/>
            <w:vAlign w:val="bottom"/>
          </w:tcPr>
          <w:p w14:paraId="1C6C083B"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tcPr>
          <w:p w14:paraId="7784748E" w14:textId="77777777" w:rsidR="00F02291" w:rsidRPr="000F2D0F" w:rsidRDefault="00F02291" w:rsidP="00F02291">
            <w:pPr>
              <w:jc w:val="center"/>
              <w:rPr>
                <w:rFonts w:ascii="Calibri" w:hAnsi="Calibri"/>
                <w:b/>
                <w:bCs/>
              </w:rPr>
            </w:pPr>
            <w:r w:rsidRPr="000F2D0F">
              <w:rPr>
                <w:rFonts w:ascii="Calibri" w:hAnsi="Calibri"/>
                <w:b/>
                <w:bCs/>
              </w:rPr>
              <w:t>86</w:t>
            </w:r>
          </w:p>
        </w:tc>
        <w:tc>
          <w:tcPr>
            <w:tcW w:w="1134" w:type="dxa"/>
            <w:tcBorders>
              <w:top w:val="nil"/>
              <w:left w:val="nil"/>
              <w:bottom w:val="nil"/>
              <w:right w:val="nil"/>
            </w:tcBorders>
            <w:shd w:val="clear" w:color="auto" w:fill="auto"/>
            <w:noWrap/>
            <w:vAlign w:val="bottom"/>
          </w:tcPr>
          <w:p w14:paraId="2F786379" w14:textId="77777777" w:rsidR="00F02291" w:rsidRPr="000F2D0F" w:rsidRDefault="00F02291" w:rsidP="00F02291">
            <w:pPr>
              <w:jc w:val="center"/>
              <w:rPr>
                <w:rFonts w:ascii="Calibri" w:hAnsi="Calibri"/>
              </w:rPr>
            </w:pPr>
            <w:r w:rsidRPr="000F2D0F">
              <w:rPr>
                <w:rFonts w:ascii="Calibri" w:hAnsi="Calibri"/>
              </w:rPr>
              <w:t>(83 – 88)</w:t>
            </w:r>
          </w:p>
        </w:tc>
      </w:tr>
      <w:tr w:rsidR="00F02291" w:rsidRPr="000F2D0F" w14:paraId="61A7CC04" w14:textId="77777777" w:rsidTr="00F02291">
        <w:trPr>
          <w:trHeight w:val="300"/>
        </w:trPr>
        <w:tc>
          <w:tcPr>
            <w:tcW w:w="2567" w:type="dxa"/>
            <w:tcBorders>
              <w:top w:val="nil"/>
              <w:left w:val="nil"/>
              <w:bottom w:val="nil"/>
              <w:right w:val="nil"/>
            </w:tcBorders>
            <w:shd w:val="clear" w:color="auto" w:fill="auto"/>
            <w:noWrap/>
            <w:vAlign w:val="bottom"/>
          </w:tcPr>
          <w:p w14:paraId="1023669D" w14:textId="77777777" w:rsidR="00F02291" w:rsidRPr="000F2D0F" w:rsidRDefault="00F02291" w:rsidP="00F02291">
            <w:pPr>
              <w:rPr>
                <w:rFonts w:ascii="Calibri" w:hAnsi="Calibri"/>
              </w:rPr>
            </w:pPr>
          </w:p>
        </w:tc>
        <w:tc>
          <w:tcPr>
            <w:tcW w:w="690" w:type="dxa"/>
            <w:tcBorders>
              <w:top w:val="nil"/>
              <w:left w:val="nil"/>
              <w:bottom w:val="nil"/>
              <w:right w:val="nil"/>
            </w:tcBorders>
            <w:shd w:val="clear" w:color="auto" w:fill="auto"/>
            <w:noWrap/>
            <w:vAlign w:val="bottom"/>
          </w:tcPr>
          <w:p w14:paraId="3924600A" w14:textId="77777777" w:rsidR="00F02291" w:rsidRPr="000F2D0F" w:rsidRDefault="00F02291" w:rsidP="00F02291">
            <w:pPr>
              <w:jc w:val="center"/>
              <w:rPr>
                <w:rFonts w:ascii="Calibri" w:hAnsi="Calibri"/>
              </w:rPr>
            </w:pPr>
          </w:p>
        </w:tc>
        <w:tc>
          <w:tcPr>
            <w:tcW w:w="160" w:type="dxa"/>
            <w:tcBorders>
              <w:top w:val="nil"/>
              <w:left w:val="nil"/>
              <w:bottom w:val="nil"/>
              <w:right w:val="nil"/>
            </w:tcBorders>
            <w:shd w:val="clear" w:color="auto" w:fill="auto"/>
            <w:noWrap/>
            <w:vAlign w:val="bottom"/>
          </w:tcPr>
          <w:p w14:paraId="438532A7"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tcPr>
          <w:p w14:paraId="67F51465" w14:textId="77777777" w:rsidR="00F02291" w:rsidRPr="000F2D0F" w:rsidRDefault="00F02291" w:rsidP="00F02291">
            <w:pPr>
              <w:jc w:val="center"/>
              <w:rPr>
                <w:rFonts w:ascii="Calibri" w:hAnsi="Calibri"/>
                <w:b/>
                <w:bCs/>
              </w:rPr>
            </w:pPr>
          </w:p>
        </w:tc>
        <w:tc>
          <w:tcPr>
            <w:tcW w:w="1134" w:type="dxa"/>
            <w:tcBorders>
              <w:top w:val="nil"/>
              <w:left w:val="nil"/>
              <w:bottom w:val="nil"/>
              <w:right w:val="nil"/>
            </w:tcBorders>
            <w:shd w:val="clear" w:color="auto" w:fill="auto"/>
            <w:noWrap/>
            <w:vAlign w:val="bottom"/>
          </w:tcPr>
          <w:p w14:paraId="401C5DD4" w14:textId="77777777" w:rsidR="00F02291" w:rsidRPr="000F2D0F" w:rsidRDefault="00F02291" w:rsidP="00F02291">
            <w:pPr>
              <w:jc w:val="center"/>
              <w:rPr>
                <w:rFonts w:ascii="Calibri" w:hAnsi="Calibri"/>
              </w:rPr>
            </w:pPr>
          </w:p>
        </w:tc>
        <w:tc>
          <w:tcPr>
            <w:tcW w:w="160" w:type="dxa"/>
            <w:tcBorders>
              <w:top w:val="nil"/>
              <w:left w:val="nil"/>
              <w:bottom w:val="nil"/>
              <w:right w:val="nil"/>
            </w:tcBorders>
            <w:shd w:val="clear" w:color="auto" w:fill="auto"/>
            <w:noWrap/>
            <w:vAlign w:val="bottom"/>
          </w:tcPr>
          <w:p w14:paraId="1B486084"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tcPr>
          <w:p w14:paraId="42AB5AE8" w14:textId="77777777" w:rsidR="00F02291" w:rsidRPr="000F2D0F" w:rsidRDefault="00F02291" w:rsidP="00F02291">
            <w:pPr>
              <w:jc w:val="center"/>
              <w:rPr>
                <w:rFonts w:ascii="Calibri" w:hAnsi="Calibri"/>
                <w:b/>
                <w:bCs/>
              </w:rPr>
            </w:pPr>
          </w:p>
        </w:tc>
        <w:tc>
          <w:tcPr>
            <w:tcW w:w="1276" w:type="dxa"/>
            <w:tcBorders>
              <w:top w:val="nil"/>
              <w:left w:val="nil"/>
              <w:bottom w:val="nil"/>
              <w:right w:val="nil"/>
            </w:tcBorders>
            <w:shd w:val="clear" w:color="auto" w:fill="auto"/>
            <w:noWrap/>
            <w:vAlign w:val="bottom"/>
          </w:tcPr>
          <w:p w14:paraId="42CB3D8A" w14:textId="77777777" w:rsidR="00F02291" w:rsidRPr="000F2D0F" w:rsidRDefault="00F02291" w:rsidP="00F02291">
            <w:pPr>
              <w:jc w:val="center"/>
              <w:rPr>
                <w:rFonts w:ascii="Calibri" w:hAnsi="Calibri"/>
              </w:rPr>
            </w:pPr>
          </w:p>
        </w:tc>
        <w:tc>
          <w:tcPr>
            <w:tcW w:w="160" w:type="dxa"/>
            <w:tcBorders>
              <w:top w:val="nil"/>
              <w:left w:val="nil"/>
              <w:bottom w:val="nil"/>
              <w:right w:val="nil"/>
            </w:tcBorders>
            <w:shd w:val="clear" w:color="auto" w:fill="auto"/>
            <w:noWrap/>
            <w:vAlign w:val="bottom"/>
          </w:tcPr>
          <w:p w14:paraId="0A04A703"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tcPr>
          <w:p w14:paraId="6F87C354" w14:textId="77777777" w:rsidR="00F02291" w:rsidRPr="000F2D0F" w:rsidRDefault="00F02291" w:rsidP="00F02291">
            <w:pPr>
              <w:jc w:val="center"/>
              <w:rPr>
                <w:rFonts w:ascii="Calibri" w:hAnsi="Calibri"/>
                <w:b/>
                <w:bCs/>
              </w:rPr>
            </w:pPr>
          </w:p>
        </w:tc>
        <w:tc>
          <w:tcPr>
            <w:tcW w:w="1276" w:type="dxa"/>
            <w:gridSpan w:val="2"/>
            <w:tcBorders>
              <w:top w:val="nil"/>
              <w:left w:val="nil"/>
              <w:bottom w:val="nil"/>
              <w:right w:val="nil"/>
            </w:tcBorders>
            <w:shd w:val="clear" w:color="auto" w:fill="auto"/>
            <w:noWrap/>
            <w:vAlign w:val="bottom"/>
          </w:tcPr>
          <w:p w14:paraId="465D51EB" w14:textId="77777777" w:rsidR="00F02291" w:rsidRPr="000F2D0F" w:rsidRDefault="00F02291" w:rsidP="00F02291">
            <w:pPr>
              <w:jc w:val="center"/>
              <w:rPr>
                <w:rFonts w:ascii="Calibri" w:hAnsi="Calibri"/>
              </w:rPr>
            </w:pPr>
          </w:p>
        </w:tc>
        <w:tc>
          <w:tcPr>
            <w:tcW w:w="160" w:type="dxa"/>
            <w:tcBorders>
              <w:top w:val="nil"/>
              <w:left w:val="nil"/>
              <w:bottom w:val="nil"/>
              <w:right w:val="nil"/>
            </w:tcBorders>
            <w:shd w:val="clear" w:color="auto" w:fill="auto"/>
            <w:noWrap/>
            <w:vAlign w:val="bottom"/>
          </w:tcPr>
          <w:p w14:paraId="051C8D80"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tcPr>
          <w:p w14:paraId="336D14E8" w14:textId="77777777" w:rsidR="00F02291" w:rsidRPr="000F2D0F" w:rsidRDefault="00F02291" w:rsidP="00F02291">
            <w:pPr>
              <w:jc w:val="center"/>
              <w:rPr>
                <w:rFonts w:ascii="Calibri" w:hAnsi="Calibri"/>
                <w:b/>
                <w:bCs/>
              </w:rPr>
            </w:pPr>
          </w:p>
        </w:tc>
        <w:tc>
          <w:tcPr>
            <w:tcW w:w="1134" w:type="dxa"/>
            <w:tcBorders>
              <w:top w:val="nil"/>
              <w:left w:val="nil"/>
              <w:bottom w:val="nil"/>
              <w:right w:val="nil"/>
            </w:tcBorders>
            <w:shd w:val="clear" w:color="auto" w:fill="auto"/>
            <w:noWrap/>
            <w:vAlign w:val="bottom"/>
          </w:tcPr>
          <w:p w14:paraId="7AC7E4F7" w14:textId="77777777" w:rsidR="00F02291" w:rsidRPr="000F2D0F" w:rsidRDefault="00F02291" w:rsidP="00F02291">
            <w:pPr>
              <w:jc w:val="center"/>
              <w:rPr>
                <w:rFonts w:ascii="Calibri" w:hAnsi="Calibri"/>
              </w:rPr>
            </w:pPr>
          </w:p>
        </w:tc>
      </w:tr>
      <w:tr w:rsidR="00F02291" w:rsidRPr="000F2D0F" w14:paraId="529ACFDE" w14:textId="77777777" w:rsidTr="00F02291">
        <w:trPr>
          <w:trHeight w:val="300"/>
        </w:trPr>
        <w:tc>
          <w:tcPr>
            <w:tcW w:w="2567" w:type="dxa"/>
            <w:tcBorders>
              <w:top w:val="nil"/>
              <w:left w:val="nil"/>
              <w:bottom w:val="nil"/>
              <w:right w:val="nil"/>
            </w:tcBorders>
            <w:shd w:val="clear" w:color="auto" w:fill="auto"/>
            <w:noWrap/>
            <w:vAlign w:val="bottom"/>
          </w:tcPr>
          <w:p w14:paraId="7D4AB20E" w14:textId="77777777" w:rsidR="00F02291" w:rsidRPr="000F2D0F" w:rsidRDefault="00F02291" w:rsidP="00F02291">
            <w:pPr>
              <w:rPr>
                <w:rFonts w:ascii="Calibri" w:hAnsi="Calibri"/>
              </w:rPr>
            </w:pPr>
            <w:r w:rsidRPr="000F2D0F">
              <w:rPr>
                <w:rFonts w:ascii="Calibri" w:hAnsi="Calibri"/>
              </w:rPr>
              <w:t xml:space="preserve">Pelvic fracture AIS </w:t>
            </w:r>
            <w:r w:rsidRPr="000F2D0F">
              <w:rPr>
                <w:rFonts w:ascii="Calibri" w:hAnsi="Calibri"/>
                <w:sz w:val="22"/>
                <w:szCs w:val="22"/>
                <w:lang w:val="en-GB"/>
              </w:rPr>
              <w:t>≥3</w:t>
            </w:r>
          </w:p>
          <w:p w14:paraId="359DC5E9" w14:textId="77777777" w:rsidR="00F02291" w:rsidRPr="000F2D0F" w:rsidRDefault="00F02291" w:rsidP="00F02291">
            <w:pPr>
              <w:rPr>
                <w:rFonts w:ascii="Calibri" w:hAnsi="Calibri"/>
              </w:rPr>
            </w:pPr>
            <w:r w:rsidRPr="000F2D0F">
              <w:rPr>
                <w:rFonts w:ascii="Calibri" w:hAnsi="Calibri"/>
              </w:rPr>
              <w:t xml:space="preserve">   All observers</w:t>
            </w:r>
          </w:p>
        </w:tc>
        <w:tc>
          <w:tcPr>
            <w:tcW w:w="690" w:type="dxa"/>
            <w:tcBorders>
              <w:top w:val="nil"/>
              <w:left w:val="nil"/>
              <w:bottom w:val="nil"/>
              <w:right w:val="nil"/>
            </w:tcBorders>
            <w:shd w:val="clear" w:color="auto" w:fill="auto"/>
            <w:noWrap/>
            <w:vAlign w:val="bottom"/>
          </w:tcPr>
          <w:p w14:paraId="00BE5B2F" w14:textId="77777777" w:rsidR="00F02291" w:rsidRPr="000F2D0F" w:rsidRDefault="00F02291" w:rsidP="00F02291">
            <w:pPr>
              <w:jc w:val="center"/>
              <w:rPr>
                <w:rFonts w:ascii="Calibri" w:hAnsi="Calibri"/>
              </w:rPr>
            </w:pPr>
            <w:r w:rsidRPr="000F2D0F">
              <w:rPr>
                <w:rFonts w:ascii="Calibri" w:hAnsi="Calibri"/>
              </w:rPr>
              <w:t>199</w:t>
            </w:r>
          </w:p>
        </w:tc>
        <w:tc>
          <w:tcPr>
            <w:tcW w:w="160" w:type="dxa"/>
            <w:tcBorders>
              <w:top w:val="nil"/>
              <w:left w:val="nil"/>
              <w:bottom w:val="nil"/>
              <w:right w:val="nil"/>
            </w:tcBorders>
            <w:shd w:val="clear" w:color="auto" w:fill="auto"/>
            <w:noWrap/>
            <w:vAlign w:val="bottom"/>
          </w:tcPr>
          <w:p w14:paraId="21BCBDE4"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tcPr>
          <w:p w14:paraId="60CDA6EC" w14:textId="77777777" w:rsidR="00F02291" w:rsidRPr="000F2D0F" w:rsidRDefault="00F02291" w:rsidP="00F02291">
            <w:pPr>
              <w:jc w:val="center"/>
              <w:rPr>
                <w:rFonts w:ascii="Calibri" w:hAnsi="Calibri"/>
                <w:b/>
                <w:bCs/>
              </w:rPr>
            </w:pPr>
            <w:r w:rsidRPr="000F2D0F">
              <w:rPr>
                <w:rFonts w:ascii="Calibri" w:hAnsi="Calibri"/>
                <w:b/>
                <w:bCs/>
              </w:rPr>
              <w:t>40</w:t>
            </w:r>
          </w:p>
        </w:tc>
        <w:tc>
          <w:tcPr>
            <w:tcW w:w="1134" w:type="dxa"/>
            <w:tcBorders>
              <w:top w:val="nil"/>
              <w:left w:val="nil"/>
              <w:bottom w:val="nil"/>
              <w:right w:val="nil"/>
            </w:tcBorders>
            <w:shd w:val="clear" w:color="auto" w:fill="auto"/>
            <w:noWrap/>
            <w:vAlign w:val="bottom"/>
          </w:tcPr>
          <w:p w14:paraId="4C89A1EF"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17 </w:t>
            </w:r>
            <w:r w:rsidRPr="000F2D0F">
              <w:rPr>
                <w:rFonts w:ascii="Calibri" w:hAnsi="Calibri"/>
              </w:rPr>
              <w:t>–</w:t>
            </w:r>
            <w:r>
              <w:rPr>
                <w:rFonts w:ascii="Calibri" w:hAnsi="Calibri"/>
              </w:rPr>
              <w:t xml:space="preserve"> 67</w:t>
            </w:r>
            <w:r w:rsidRPr="000F2D0F">
              <w:rPr>
                <w:rFonts w:ascii="Calibri" w:hAnsi="Calibri"/>
              </w:rPr>
              <w:t>)</w:t>
            </w:r>
          </w:p>
        </w:tc>
        <w:tc>
          <w:tcPr>
            <w:tcW w:w="160" w:type="dxa"/>
            <w:tcBorders>
              <w:top w:val="nil"/>
              <w:left w:val="nil"/>
              <w:bottom w:val="nil"/>
              <w:right w:val="nil"/>
            </w:tcBorders>
            <w:shd w:val="clear" w:color="auto" w:fill="auto"/>
            <w:noWrap/>
            <w:vAlign w:val="bottom"/>
          </w:tcPr>
          <w:p w14:paraId="57162916"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tcPr>
          <w:p w14:paraId="083313FA" w14:textId="77777777" w:rsidR="00F02291" w:rsidRPr="000F2D0F" w:rsidRDefault="00F02291" w:rsidP="00F02291">
            <w:pPr>
              <w:jc w:val="center"/>
              <w:rPr>
                <w:rFonts w:ascii="Calibri" w:hAnsi="Calibri"/>
                <w:b/>
                <w:bCs/>
              </w:rPr>
            </w:pPr>
            <w:r w:rsidRPr="000F2D0F">
              <w:rPr>
                <w:rFonts w:ascii="Calibri" w:hAnsi="Calibri"/>
                <w:b/>
                <w:bCs/>
              </w:rPr>
              <w:t>99</w:t>
            </w:r>
          </w:p>
        </w:tc>
        <w:tc>
          <w:tcPr>
            <w:tcW w:w="1276" w:type="dxa"/>
            <w:tcBorders>
              <w:top w:val="nil"/>
              <w:left w:val="nil"/>
              <w:bottom w:val="nil"/>
              <w:right w:val="nil"/>
            </w:tcBorders>
            <w:shd w:val="clear" w:color="auto" w:fill="auto"/>
            <w:noWrap/>
            <w:vAlign w:val="bottom"/>
          </w:tcPr>
          <w:p w14:paraId="2A920F46" w14:textId="77777777" w:rsidR="00F02291" w:rsidRPr="000F2D0F" w:rsidRDefault="00F02291" w:rsidP="00F02291">
            <w:pPr>
              <w:jc w:val="center"/>
              <w:rPr>
                <w:rFonts w:ascii="Calibri" w:hAnsi="Calibri"/>
              </w:rPr>
            </w:pPr>
            <w:r w:rsidRPr="000F2D0F">
              <w:rPr>
                <w:rFonts w:ascii="Calibri" w:hAnsi="Calibri"/>
              </w:rPr>
              <w:t>(97 – 100)</w:t>
            </w:r>
          </w:p>
        </w:tc>
        <w:tc>
          <w:tcPr>
            <w:tcW w:w="160" w:type="dxa"/>
            <w:tcBorders>
              <w:top w:val="nil"/>
              <w:left w:val="nil"/>
              <w:bottom w:val="nil"/>
              <w:right w:val="nil"/>
            </w:tcBorders>
            <w:shd w:val="clear" w:color="auto" w:fill="auto"/>
            <w:noWrap/>
            <w:vAlign w:val="bottom"/>
          </w:tcPr>
          <w:p w14:paraId="4060C5C6"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tcPr>
          <w:p w14:paraId="5B90127F" w14:textId="77777777" w:rsidR="00F02291" w:rsidRPr="000F2D0F" w:rsidRDefault="00F02291" w:rsidP="00F02291">
            <w:pPr>
              <w:jc w:val="center"/>
              <w:rPr>
                <w:rFonts w:ascii="Calibri" w:hAnsi="Calibri"/>
                <w:b/>
                <w:bCs/>
              </w:rPr>
            </w:pPr>
            <w:r w:rsidRPr="000F2D0F">
              <w:rPr>
                <w:rFonts w:ascii="Calibri" w:hAnsi="Calibri"/>
                <w:b/>
                <w:bCs/>
              </w:rPr>
              <w:t>86</w:t>
            </w:r>
          </w:p>
        </w:tc>
        <w:tc>
          <w:tcPr>
            <w:tcW w:w="1276" w:type="dxa"/>
            <w:gridSpan w:val="2"/>
            <w:tcBorders>
              <w:top w:val="nil"/>
              <w:left w:val="nil"/>
              <w:bottom w:val="nil"/>
              <w:right w:val="nil"/>
            </w:tcBorders>
            <w:shd w:val="clear" w:color="auto" w:fill="auto"/>
            <w:noWrap/>
            <w:vAlign w:val="bottom"/>
          </w:tcPr>
          <w:p w14:paraId="41227C9C"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42 </w:t>
            </w:r>
            <w:r w:rsidRPr="000F2D0F">
              <w:rPr>
                <w:rFonts w:ascii="Calibri" w:hAnsi="Calibri"/>
              </w:rPr>
              <w:t>–</w:t>
            </w:r>
            <w:r>
              <w:rPr>
                <w:rFonts w:ascii="Calibri" w:hAnsi="Calibri"/>
              </w:rPr>
              <w:t xml:space="preserve"> 99</w:t>
            </w:r>
            <w:r w:rsidRPr="000F2D0F">
              <w:rPr>
                <w:rFonts w:ascii="Calibri" w:hAnsi="Calibri"/>
              </w:rPr>
              <w:t>)</w:t>
            </w:r>
          </w:p>
        </w:tc>
        <w:tc>
          <w:tcPr>
            <w:tcW w:w="160" w:type="dxa"/>
            <w:tcBorders>
              <w:top w:val="nil"/>
              <w:left w:val="nil"/>
              <w:bottom w:val="nil"/>
              <w:right w:val="nil"/>
            </w:tcBorders>
            <w:shd w:val="clear" w:color="auto" w:fill="auto"/>
            <w:noWrap/>
            <w:vAlign w:val="bottom"/>
          </w:tcPr>
          <w:p w14:paraId="63134AC8"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tcPr>
          <w:p w14:paraId="7628B9E3" w14:textId="77777777" w:rsidR="00F02291" w:rsidRPr="000F2D0F" w:rsidRDefault="00F02291" w:rsidP="00F02291">
            <w:pPr>
              <w:jc w:val="center"/>
              <w:rPr>
                <w:rFonts w:ascii="Calibri" w:hAnsi="Calibri"/>
                <w:b/>
                <w:bCs/>
              </w:rPr>
            </w:pPr>
            <w:r w:rsidRPr="000F2D0F">
              <w:rPr>
                <w:rFonts w:ascii="Calibri" w:hAnsi="Calibri"/>
                <w:b/>
                <w:bCs/>
              </w:rPr>
              <w:t>95</w:t>
            </w:r>
          </w:p>
        </w:tc>
        <w:tc>
          <w:tcPr>
            <w:tcW w:w="1134" w:type="dxa"/>
            <w:tcBorders>
              <w:top w:val="nil"/>
              <w:left w:val="nil"/>
              <w:bottom w:val="nil"/>
              <w:right w:val="nil"/>
            </w:tcBorders>
            <w:shd w:val="clear" w:color="auto" w:fill="auto"/>
            <w:noWrap/>
            <w:vAlign w:val="bottom"/>
          </w:tcPr>
          <w:p w14:paraId="13703480" w14:textId="77777777" w:rsidR="00F02291" w:rsidRPr="000F2D0F" w:rsidRDefault="00F02291" w:rsidP="00F02291">
            <w:pPr>
              <w:jc w:val="center"/>
              <w:rPr>
                <w:rFonts w:ascii="Calibri" w:hAnsi="Calibri"/>
              </w:rPr>
            </w:pPr>
            <w:r w:rsidRPr="000F2D0F">
              <w:rPr>
                <w:rFonts w:ascii="Calibri" w:hAnsi="Calibri"/>
              </w:rPr>
              <w:t>(91 – 98)</w:t>
            </w:r>
          </w:p>
        </w:tc>
      </w:tr>
      <w:tr w:rsidR="00F02291" w:rsidRPr="000F2D0F" w14:paraId="36E0F3E1" w14:textId="77777777" w:rsidTr="00F02291">
        <w:trPr>
          <w:trHeight w:val="300"/>
        </w:trPr>
        <w:tc>
          <w:tcPr>
            <w:tcW w:w="2567" w:type="dxa"/>
            <w:tcBorders>
              <w:top w:val="nil"/>
              <w:left w:val="nil"/>
              <w:bottom w:val="nil"/>
              <w:right w:val="nil"/>
            </w:tcBorders>
            <w:shd w:val="clear" w:color="auto" w:fill="auto"/>
            <w:noWrap/>
            <w:vAlign w:val="bottom"/>
          </w:tcPr>
          <w:p w14:paraId="1825486D" w14:textId="77777777" w:rsidR="00F02291" w:rsidRPr="000F2D0F" w:rsidRDefault="00F02291" w:rsidP="00F02291">
            <w:pPr>
              <w:rPr>
                <w:rFonts w:ascii="Calibri" w:hAnsi="Calibri"/>
              </w:rPr>
            </w:pPr>
            <w:r w:rsidRPr="000F2D0F">
              <w:rPr>
                <w:rFonts w:ascii="Calibri" w:hAnsi="Calibri"/>
              </w:rPr>
              <w:t xml:space="preserve">   Both radiologists</w:t>
            </w:r>
          </w:p>
        </w:tc>
        <w:tc>
          <w:tcPr>
            <w:tcW w:w="690" w:type="dxa"/>
            <w:tcBorders>
              <w:top w:val="nil"/>
              <w:left w:val="nil"/>
              <w:bottom w:val="nil"/>
              <w:right w:val="nil"/>
            </w:tcBorders>
            <w:shd w:val="clear" w:color="auto" w:fill="auto"/>
            <w:noWrap/>
            <w:vAlign w:val="bottom"/>
          </w:tcPr>
          <w:p w14:paraId="695829BA" w14:textId="77777777" w:rsidR="00F02291" w:rsidRPr="000F2D0F" w:rsidRDefault="00F02291" w:rsidP="00F02291">
            <w:pPr>
              <w:jc w:val="center"/>
              <w:rPr>
                <w:rFonts w:ascii="Calibri" w:hAnsi="Calibri"/>
              </w:rPr>
            </w:pPr>
            <w:r w:rsidRPr="000F2D0F">
              <w:rPr>
                <w:rFonts w:ascii="Calibri" w:hAnsi="Calibri"/>
              </w:rPr>
              <w:t>211</w:t>
            </w:r>
          </w:p>
        </w:tc>
        <w:tc>
          <w:tcPr>
            <w:tcW w:w="160" w:type="dxa"/>
            <w:tcBorders>
              <w:top w:val="nil"/>
              <w:left w:val="nil"/>
              <w:bottom w:val="nil"/>
              <w:right w:val="nil"/>
            </w:tcBorders>
            <w:shd w:val="clear" w:color="auto" w:fill="auto"/>
            <w:noWrap/>
            <w:vAlign w:val="bottom"/>
          </w:tcPr>
          <w:p w14:paraId="7645C43F"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tcPr>
          <w:p w14:paraId="6D869281" w14:textId="77777777" w:rsidR="00F02291" w:rsidRPr="000F2D0F" w:rsidRDefault="00F02291" w:rsidP="00F02291">
            <w:pPr>
              <w:jc w:val="center"/>
              <w:rPr>
                <w:rFonts w:ascii="Calibri" w:hAnsi="Calibri"/>
                <w:b/>
                <w:bCs/>
              </w:rPr>
            </w:pPr>
            <w:r w:rsidRPr="000F2D0F">
              <w:rPr>
                <w:rFonts w:ascii="Calibri" w:hAnsi="Calibri"/>
                <w:b/>
                <w:bCs/>
              </w:rPr>
              <w:t>53</w:t>
            </w:r>
          </w:p>
        </w:tc>
        <w:tc>
          <w:tcPr>
            <w:tcW w:w="1134" w:type="dxa"/>
            <w:tcBorders>
              <w:top w:val="nil"/>
              <w:left w:val="nil"/>
              <w:bottom w:val="nil"/>
              <w:right w:val="nil"/>
            </w:tcBorders>
            <w:shd w:val="clear" w:color="auto" w:fill="auto"/>
            <w:noWrap/>
            <w:vAlign w:val="bottom"/>
          </w:tcPr>
          <w:p w14:paraId="5EAF552C"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29 </w:t>
            </w:r>
            <w:r w:rsidRPr="000F2D0F">
              <w:rPr>
                <w:rFonts w:ascii="Calibri" w:hAnsi="Calibri"/>
              </w:rPr>
              <w:t>–</w:t>
            </w:r>
            <w:r>
              <w:rPr>
                <w:rFonts w:ascii="Calibri" w:hAnsi="Calibri"/>
              </w:rPr>
              <w:t xml:space="preserve"> 75</w:t>
            </w:r>
            <w:r w:rsidRPr="000F2D0F">
              <w:rPr>
                <w:rFonts w:ascii="Calibri" w:hAnsi="Calibri"/>
              </w:rPr>
              <w:t>)</w:t>
            </w:r>
          </w:p>
        </w:tc>
        <w:tc>
          <w:tcPr>
            <w:tcW w:w="160" w:type="dxa"/>
            <w:tcBorders>
              <w:top w:val="nil"/>
              <w:left w:val="nil"/>
              <w:bottom w:val="nil"/>
              <w:right w:val="nil"/>
            </w:tcBorders>
            <w:shd w:val="clear" w:color="auto" w:fill="auto"/>
            <w:noWrap/>
            <w:vAlign w:val="bottom"/>
          </w:tcPr>
          <w:p w14:paraId="076371FF"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tcPr>
          <w:p w14:paraId="0D190487" w14:textId="77777777" w:rsidR="00F02291" w:rsidRPr="000F2D0F" w:rsidRDefault="00F02291" w:rsidP="00F02291">
            <w:pPr>
              <w:jc w:val="center"/>
              <w:rPr>
                <w:rFonts w:ascii="Calibri" w:hAnsi="Calibri"/>
                <w:b/>
                <w:bCs/>
              </w:rPr>
            </w:pPr>
            <w:r w:rsidRPr="000F2D0F">
              <w:rPr>
                <w:rFonts w:ascii="Calibri" w:hAnsi="Calibri"/>
                <w:b/>
                <w:bCs/>
              </w:rPr>
              <w:t>98</w:t>
            </w:r>
          </w:p>
        </w:tc>
        <w:tc>
          <w:tcPr>
            <w:tcW w:w="1276" w:type="dxa"/>
            <w:tcBorders>
              <w:top w:val="nil"/>
              <w:left w:val="nil"/>
              <w:bottom w:val="nil"/>
              <w:right w:val="nil"/>
            </w:tcBorders>
            <w:shd w:val="clear" w:color="auto" w:fill="auto"/>
            <w:noWrap/>
            <w:vAlign w:val="bottom"/>
          </w:tcPr>
          <w:p w14:paraId="13CF6E10"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94 </w:t>
            </w:r>
            <w:r w:rsidRPr="000F2D0F">
              <w:rPr>
                <w:rFonts w:ascii="Calibri" w:hAnsi="Calibri"/>
              </w:rPr>
              <w:t>–</w:t>
            </w:r>
            <w:r>
              <w:rPr>
                <w:rFonts w:ascii="Calibri" w:hAnsi="Calibri"/>
              </w:rPr>
              <w:t xml:space="preserve"> 99</w:t>
            </w:r>
            <w:r w:rsidRPr="000F2D0F">
              <w:rPr>
                <w:rFonts w:ascii="Calibri" w:hAnsi="Calibri"/>
              </w:rPr>
              <w:t>)</w:t>
            </w:r>
          </w:p>
        </w:tc>
        <w:tc>
          <w:tcPr>
            <w:tcW w:w="160" w:type="dxa"/>
            <w:tcBorders>
              <w:top w:val="nil"/>
              <w:left w:val="nil"/>
              <w:bottom w:val="nil"/>
              <w:right w:val="nil"/>
            </w:tcBorders>
            <w:shd w:val="clear" w:color="auto" w:fill="auto"/>
            <w:noWrap/>
            <w:vAlign w:val="bottom"/>
          </w:tcPr>
          <w:p w14:paraId="17BE0613"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tcPr>
          <w:p w14:paraId="6FFBCB76" w14:textId="77777777" w:rsidR="00F02291" w:rsidRPr="000F2D0F" w:rsidRDefault="00F02291" w:rsidP="00F02291">
            <w:pPr>
              <w:jc w:val="center"/>
              <w:rPr>
                <w:rFonts w:ascii="Calibri" w:hAnsi="Calibri"/>
                <w:b/>
                <w:bCs/>
              </w:rPr>
            </w:pPr>
            <w:r w:rsidRPr="000F2D0F">
              <w:rPr>
                <w:rFonts w:ascii="Calibri" w:hAnsi="Calibri"/>
                <w:b/>
                <w:bCs/>
              </w:rPr>
              <w:t>71</w:t>
            </w:r>
          </w:p>
        </w:tc>
        <w:tc>
          <w:tcPr>
            <w:tcW w:w="1276" w:type="dxa"/>
            <w:gridSpan w:val="2"/>
            <w:tcBorders>
              <w:top w:val="nil"/>
              <w:left w:val="nil"/>
              <w:bottom w:val="nil"/>
              <w:right w:val="nil"/>
            </w:tcBorders>
            <w:shd w:val="clear" w:color="auto" w:fill="auto"/>
            <w:noWrap/>
            <w:vAlign w:val="bottom"/>
          </w:tcPr>
          <w:p w14:paraId="29B94F6D"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42 </w:t>
            </w:r>
            <w:r w:rsidRPr="000F2D0F">
              <w:rPr>
                <w:rFonts w:ascii="Calibri" w:hAnsi="Calibri"/>
              </w:rPr>
              <w:t>–</w:t>
            </w:r>
            <w:r>
              <w:rPr>
                <w:rFonts w:ascii="Calibri" w:hAnsi="Calibri"/>
              </w:rPr>
              <w:t xml:space="preserve"> 90</w:t>
            </w:r>
            <w:r w:rsidRPr="000F2D0F">
              <w:rPr>
                <w:rFonts w:ascii="Calibri" w:hAnsi="Calibri"/>
              </w:rPr>
              <w:t>)</w:t>
            </w:r>
          </w:p>
        </w:tc>
        <w:tc>
          <w:tcPr>
            <w:tcW w:w="160" w:type="dxa"/>
            <w:tcBorders>
              <w:top w:val="nil"/>
              <w:left w:val="nil"/>
              <w:bottom w:val="nil"/>
              <w:right w:val="nil"/>
            </w:tcBorders>
            <w:shd w:val="clear" w:color="auto" w:fill="auto"/>
            <w:noWrap/>
            <w:vAlign w:val="bottom"/>
          </w:tcPr>
          <w:p w14:paraId="4528CF41"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tcPr>
          <w:p w14:paraId="49A3D577" w14:textId="77777777" w:rsidR="00F02291" w:rsidRPr="000F2D0F" w:rsidRDefault="00F02291" w:rsidP="00F02291">
            <w:pPr>
              <w:jc w:val="center"/>
              <w:rPr>
                <w:rFonts w:ascii="Calibri" w:hAnsi="Calibri"/>
                <w:b/>
                <w:bCs/>
              </w:rPr>
            </w:pPr>
            <w:r w:rsidRPr="000F2D0F">
              <w:rPr>
                <w:rFonts w:ascii="Calibri" w:hAnsi="Calibri"/>
                <w:b/>
                <w:bCs/>
              </w:rPr>
              <w:t>95</w:t>
            </w:r>
          </w:p>
        </w:tc>
        <w:tc>
          <w:tcPr>
            <w:tcW w:w="1134" w:type="dxa"/>
            <w:tcBorders>
              <w:top w:val="nil"/>
              <w:left w:val="nil"/>
              <w:bottom w:val="nil"/>
              <w:right w:val="nil"/>
            </w:tcBorders>
            <w:shd w:val="clear" w:color="auto" w:fill="auto"/>
            <w:noWrap/>
            <w:vAlign w:val="bottom"/>
          </w:tcPr>
          <w:p w14:paraId="2D4122CE"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91</w:t>
            </w:r>
            <w:r w:rsidRPr="000F2D0F">
              <w:rPr>
                <w:rFonts w:ascii="Calibri" w:hAnsi="Calibri"/>
              </w:rPr>
              <w:t xml:space="preserve"> – 98)</w:t>
            </w:r>
          </w:p>
        </w:tc>
      </w:tr>
      <w:tr w:rsidR="00F02291" w:rsidRPr="000F2D0F" w14:paraId="1F174996" w14:textId="77777777" w:rsidTr="00F02291">
        <w:trPr>
          <w:trHeight w:val="300"/>
        </w:trPr>
        <w:tc>
          <w:tcPr>
            <w:tcW w:w="2567" w:type="dxa"/>
            <w:tcBorders>
              <w:top w:val="nil"/>
              <w:left w:val="nil"/>
              <w:bottom w:val="nil"/>
              <w:right w:val="nil"/>
            </w:tcBorders>
            <w:shd w:val="clear" w:color="auto" w:fill="auto"/>
            <w:noWrap/>
            <w:vAlign w:val="bottom"/>
          </w:tcPr>
          <w:p w14:paraId="6EF8DDAB" w14:textId="77777777" w:rsidR="00F02291" w:rsidRPr="000F2D0F" w:rsidRDefault="00F02291" w:rsidP="00F02291">
            <w:pPr>
              <w:rPr>
                <w:rFonts w:ascii="Calibri" w:hAnsi="Calibri"/>
              </w:rPr>
            </w:pPr>
            <w:r w:rsidRPr="000F2D0F">
              <w:rPr>
                <w:rFonts w:ascii="Calibri" w:hAnsi="Calibri"/>
              </w:rPr>
              <w:t xml:space="preserve">   Both trauma surgeons</w:t>
            </w:r>
          </w:p>
        </w:tc>
        <w:tc>
          <w:tcPr>
            <w:tcW w:w="690" w:type="dxa"/>
            <w:tcBorders>
              <w:top w:val="nil"/>
              <w:left w:val="nil"/>
              <w:bottom w:val="nil"/>
              <w:right w:val="nil"/>
            </w:tcBorders>
            <w:shd w:val="clear" w:color="auto" w:fill="auto"/>
            <w:noWrap/>
            <w:vAlign w:val="bottom"/>
          </w:tcPr>
          <w:p w14:paraId="5C5CEEA4" w14:textId="77777777" w:rsidR="00F02291" w:rsidRPr="000F2D0F" w:rsidRDefault="00F02291" w:rsidP="00F02291">
            <w:pPr>
              <w:jc w:val="center"/>
              <w:rPr>
                <w:rFonts w:ascii="Calibri" w:hAnsi="Calibri"/>
              </w:rPr>
            </w:pPr>
            <w:r w:rsidRPr="000F2D0F">
              <w:rPr>
                <w:rFonts w:ascii="Calibri" w:hAnsi="Calibri"/>
              </w:rPr>
              <w:t>206</w:t>
            </w:r>
          </w:p>
        </w:tc>
        <w:tc>
          <w:tcPr>
            <w:tcW w:w="160" w:type="dxa"/>
            <w:tcBorders>
              <w:top w:val="nil"/>
              <w:left w:val="nil"/>
              <w:bottom w:val="nil"/>
              <w:right w:val="nil"/>
            </w:tcBorders>
            <w:shd w:val="clear" w:color="auto" w:fill="auto"/>
            <w:noWrap/>
            <w:vAlign w:val="bottom"/>
          </w:tcPr>
          <w:p w14:paraId="743BFDCA" w14:textId="77777777" w:rsidR="00F02291" w:rsidRPr="000F2D0F" w:rsidRDefault="00F02291" w:rsidP="00F02291">
            <w:pPr>
              <w:jc w:val="center"/>
              <w:rPr>
                <w:rFonts w:ascii="Calibri" w:hAnsi="Calibri"/>
              </w:rPr>
            </w:pPr>
          </w:p>
        </w:tc>
        <w:tc>
          <w:tcPr>
            <w:tcW w:w="426" w:type="dxa"/>
            <w:tcBorders>
              <w:top w:val="nil"/>
              <w:left w:val="nil"/>
              <w:bottom w:val="nil"/>
              <w:right w:val="nil"/>
            </w:tcBorders>
            <w:shd w:val="clear" w:color="auto" w:fill="auto"/>
            <w:noWrap/>
            <w:vAlign w:val="bottom"/>
          </w:tcPr>
          <w:p w14:paraId="3C842405" w14:textId="77777777" w:rsidR="00F02291" w:rsidRPr="000F2D0F" w:rsidRDefault="00F02291" w:rsidP="00F02291">
            <w:pPr>
              <w:jc w:val="center"/>
              <w:rPr>
                <w:rFonts w:ascii="Calibri" w:hAnsi="Calibri"/>
                <w:b/>
                <w:bCs/>
              </w:rPr>
            </w:pPr>
            <w:r w:rsidRPr="000F2D0F">
              <w:rPr>
                <w:rFonts w:ascii="Calibri" w:hAnsi="Calibri"/>
                <w:b/>
                <w:bCs/>
              </w:rPr>
              <w:t>39</w:t>
            </w:r>
          </w:p>
        </w:tc>
        <w:tc>
          <w:tcPr>
            <w:tcW w:w="1134" w:type="dxa"/>
            <w:tcBorders>
              <w:top w:val="nil"/>
              <w:left w:val="nil"/>
              <w:bottom w:val="nil"/>
              <w:right w:val="nil"/>
            </w:tcBorders>
            <w:shd w:val="clear" w:color="auto" w:fill="auto"/>
            <w:noWrap/>
            <w:vAlign w:val="bottom"/>
          </w:tcPr>
          <w:p w14:paraId="3466B48D"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18 </w:t>
            </w:r>
            <w:r w:rsidRPr="000F2D0F">
              <w:rPr>
                <w:rFonts w:ascii="Calibri" w:hAnsi="Calibri"/>
              </w:rPr>
              <w:t>–</w:t>
            </w:r>
            <w:r>
              <w:rPr>
                <w:rFonts w:ascii="Calibri" w:hAnsi="Calibri"/>
              </w:rPr>
              <w:t xml:space="preserve"> 64</w:t>
            </w:r>
            <w:r w:rsidRPr="000F2D0F">
              <w:rPr>
                <w:rFonts w:ascii="Calibri" w:hAnsi="Calibri"/>
              </w:rPr>
              <w:t>)</w:t>
            </w:r>
          </w:p>
        </w:tc>
        <w:tc>
          <w:tcPr>
            <w:tcW w:w="160" w:type="dxa"/>
            <w:tcBorders>
              <w:top w:val="nil"/>
              <w:left w:val="nil"/>
              <w:bottom w:val="nil"/>
              <w:right w:val="nil"/>
            </w:tcBorders>
            <w:shd w:val="clear" w:color="auto" w:fill="auto"/>
            <w:noWrap/>
            <w:vAlign w:val="bottom"/>
          </w:tcPr>
          <w:p w14:paraId="63294BCE" w14:textId="77777777" w:rsidR="00F02291" w:rsidRPr="000F2D0F" w:rsidRDefault="00F02291" w:rsidP="00F02291">
            <w:pPr>
              <w:jc w:val="center"/>
              <w:rPr>
                <w:rFonts w:ascii="Calibri" w:hAnsi="Calibri"/>
              </w:rPr>
            </w:pPr>
          </w:p>
        </w:tc>
        <w:tc>
          <w:tcPr>
            <w:tcW w:w="548" w:type="dxa"/>
            <w:tcBorders>
              <w:top w:val="nil"/>
              <w:left w:val="nil"/>
              <w:bottom w:val="nil"/>
              <w:right w:val="nil"/>
            </w:tcBorders>
            <w:shd w:val="clear" w:color="auto" w:fill="auto"/>
            <w:noWrap/>
            <w:vAlign w:val="bottom"/>
          </w:tcPr>
          <w:p w14:paraId="424DFBB9" w14:textId="77777777" w:rsidR="00F02291" w:rsidRPr="000F2D0F" w:rsidRDefault="00F02291" w:rsidP="00F02291">
            <w:pPr>
              <w:jc w:val="center"/>
              <w:rPr>
                <w:rFonts w:ascii="Calibri" w:hAnsi="Calibri"/>
                <w:b/>
                <w:bCs/>
              </w:rPr>
            </w:pPr>
            <w:r w:rsidRPr="000F2D0F">
              <w:rPr>
                <w:rFonts w:ascii="Calibri" w:hAnsi="Calibri"/>
                <w:b/>
                <w:bCs/>
              </w:rPr>
              <w:t>99</w:t>
            </w:r>
          </w:p>
        </w:tc>
        <w:tc>
          <w:tcPr>
            <w:tcW w:w="1276" w:type="dxa"/>
            <w:tcBorders>
              <w:top w:val="nil"/>
              <w:left w:val="nil"/>
              <w:bottom w:val="nil"/>
              <w:right w:val="nil"/>
            </w:tcBorders>
            <w:shd w:val="clear" w:color="auto" w:fill="auto"/>
            <w:noWrap/>
            <w:vAlign w:val="bottom"/>
          </w:tcPr>
          <w:p w14:paraId="44BEB289" w14:textId="77777777" w:rsidR="00F02291" w:rsidRPr="000F2D0F" w:rsidRDefault="00F02291" w:rsidP="00F02291">
            <w:pPr>
              <w:jc w:val="center"/>
              <w:rPr>
                <w:rFonts w:ascii="Calibri" w:hAnsi="Calibri"/>
              </w:rPr>
            </w:pPr>
            <w:r w:rsidRPr="000F2D0F">
              <w:rPr>
                <w:rFonts w:ascii="Calibri" w:hAnsi="Calibri"/>
              </w:rPr>
              <w:t>(97 – 1</w:t>
            </w:r>
            <w:r>
              <w:rPr>
                <w:rFonts w:ascii="Calibri" w:hAnsi="Calibri"/>
              </w:rPr>
              <w:t>00</w:t>
            </w:r>
            <w:r w:rsidRPr="000F2D0F">
              <w:rPr>
                <w:rFonts w:ascii="Calibri" w:hAnsi="Calibri"/>
              </w:rPr>
              <w:t>)</w:t>
            </w:r>
          </w:p>
        </w:tc>
        <w:tc>
          <w:tcPr>
            <w:tcW w:w="160" w:type="dxa"/>
            <w:tcBorders>
              <w:top w:val="nil"/>
              <w:left w:val="nil"/>
              <w:bottom w:val="nil"/>
              <w:right w:val="nil"/>
            </w:tcBorders>
            <w:shd w:val="clear" w:color="auto" w:fill="auto"/>
            <w:noWrap/>
            <w:vAlign w:val="bottom"/>
          </w:tcPr>
          <w:p w14:paraId="62D412CD" w14:textId="77777777" w:rsidR="00F02291" w:rsidRPr="000F2D0F" w:rsidRDefault="00F02291" w:rsidP="00F02291">
            <w:pPr>
              <w:jc w:val="center"/>
              <w:rPr>
                <w:rFonts w:ascii="Calibri" w:hAnsi="Calibri"/>
              </w:rPr>
            </w:pPr>
          </w:p>
        </w:tc>
        <w:tc>
          <w:tcPr>
            <w:tcW w:w="549" w:type="dxa"/>
            <w:tcBorders>
              <w:top w:val="nil"/>
              <w:left w:val="nil"/>
              <w:bottom w:val="nil"/>
              <w:right w:val="nil"/>
            </w:tcBorders>
            <w:shd w:val="clear" w:color="auto" w:fill="auto"/>
            <w:noWrap/>
            <w:vAlign w:val="bottom"/>
          </w:tcPr>
          <w:p w14:paraId="7CE224ED" w14:textId="77777777" w:rsidR="00F02291" w:rsidRPr="000F2D0F" w:rsidRDefault="00F02291" w:rsidP="00F02291">
            <w:pPr>
              <w:jc w:val="center"/>
              <w:rPr>
                <w:rFonts w:ascii="Calibri" w:hAnsi="Calibri"/>
                <w:b/>
                <w:bCs/>
              </w:rPr>
            </w:pPr>
            <w:r w:rsidRPr="000F2D0F">
              <w:rPr>
                <w:rFonts w:ascii="Calibri" w:hAnsi="Calibri"/>
                <w:b/>
                <w:bCs/>
              </w:rPr>
              <w:t>88</w:t>
            </w:r>
          </w:p>
        </w:tc>
        <w:tc>
          <w:tcPr>
            <w:tcW w:w="1276" w:type="dxa"/>
            <w:gridSpan w:val="2"/>
            <w:tcBorders>
              <w:top w:val="nil"/>
              <w:left w:val="nil"/>
              <w:bottom w:val="nil"/>
              <w:right w:val="nil"/>
            </w:tcBorders>
            <w:shd w:val="clear" w:color="auto" w:fill="auto"/>
            <w:noWrap/>
            <w:vAlign w:val="bottom"/>
          </w:tcPr>
          <w:p w14:paraId="0AAF8BDE"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 xml:space="preserve">47 </w:t>
            </w:r>
            <w:r w:rsidRPr="000F2D0F">
              <w:rPr>
                <w:rFonts w:ascii="Calibri" w:hAnsi="Calibri"/>
              </w:rPr>
              <w:t>–</w:t>
            </w:r>
            <w:r>
              <w:rPr>
                <w:rFonts w:ascii="Calibri" w:hAnsi="Calibri"/>
              </w:rPr>
              <w:t xml:space="preserve"> 99</w:t>
            </w:r>
            <w:r w:rsidRPr="000F2D0F">
              <w:rPr>
                <w:rFonts w:ascii="Calibri" w:hAnsi="Calibri"/>
              </w:rPr>
              <w:t>)</w:t>
            </w:r>
          </w:p>
        </w:tc>
        <w:tc>
          <w:tcPr>
            <w:tcW w:w="160" w:type="dxa"/>
            <w:tcBorders>
              <w:top w:val="nil"/>
              <w:left w:val="nil"/>
              <w:bottom w:val="nil"/>
              <w:right w:val="nil"/>
            </w:tcBorders>
            <w:shd w:val="clear" w:color="auto" w:fill="auto"/>
            <w:noWrap/>
            <w:vAlign w:val="bottom"/>
          </w:tcPr>
          <w:p w14:paraId="0B956931" w14:textId="77777777" w:rsidR="00F02291" w:rsidRPr="000F2D0F" w:rsidRDefault="00F02291" w:rsidP="00F02291">
            <w:pPr>
              <w:jc w:val="center"/>
              <w:rPr>
                <w:rFonts w:ascii="Calibri" w:hAnsi="Calibri"/>
              </w:rPr>
            </w:pPr>
          </w:p>
        </w:tc>
        <w:tc>
          <w:tcPr>
            <w:tcW w:w="407" w:type="dxa"/>
            <w:tcBorders>
              <w:top w:val="nil"/>
              <w:left w:val="nil"/>
              <w:bottom w:val="nil"/>
              <w:right w:val="nil"/>
            </w:tcBorders>
            <w:shd w:val="clear" w:color="auto" w:fill="auto"/>
            <w:noWrap/>
            <w:vAlign w:val="bottom"/>
          </w:tcPr>
          <w:p w14:paraId="7DF13059" w14:textId="77777777" w:rsidR="00F02291" w:rsidRPr="000F2D0F" w:rsidRDefault="00F02291" w:rsidP="00F02291">
            <w:pPr>
              <w:jc w:val="center"/>
              <w:rPr>
                <w:rFonts w:ascii="Calibri" w:hAnsi="Calibri"/>
                <w:b/>
                <w:bCs/>
              </w:rPr>
            </w:pPr>
            <w:r w:rsidRPr="000F2D0F">
              <w:rPr>
                <w:rFonts w:ascii="Calibri" w:hAnsi="Calibri"/>
                <w:b/>
                <w:bCs/>
              </w:rPr>
              <w:t>94</w:t>
            </w:r>
          </w:p>
        </w:tc>
        <w:tc>
          <w:tcPr>
            <w:tcW w:w="1134" w:type="dxa"/>
            <w:tcBorders>
              <w:top w:val="nil"/>
              <w:left w:val="nil"/>
              <w:bottom w:val="nil"/>
              <w:right w:val="nil"/>
            </w:tcBorders>
            <w:shd w:val="clear" w:color="auto" w:fill="auto"/>
            <w:noWrap/>
            <w:vAlign w:val="bottom"/>
          </w:tcPr>
          <w:p w14:paraId="28D8C556" w14:textId="77777777" w:rsidR="00F02291" w:rsidRPr="000F2D0F" w:rsidRDefault="00F02291" w:rsidP="00F02291">
            <w:pPr>
              <w:jc w:val="center"/>
              <w:rPr>
                <w:rFonts w:ascii="Calibri" w:hAnsi="Calibri"/>
              </w:rPr>
            </w:pPr>
            <w:r w:rsidRPr="000F2D0F">
              <w:rPr>
                <w:rFonts w:ascii="Calibri" w:hAnsi="Calibri"/>
              </w:rPr>
              <w:t>(90 – 97)</w:t>
            </w:r>
          </w:p>
        </w:tc>
      </w:tr>
      <w:tr w:rsidR="00F02291" w:rsidRPr="000F2D0F" w14:paraId="631CCFAF" w14:textId="77777777" w:rsidTr="00F02291">
        <w:trPr>
          <w:trHeight w:val="300"/>
        </w:trPr>
        <w:tc>
          <w:tcPr>
            <w:tcW w:w="2567" w:type="dxa"/>
            <w:tcBorders>
              <w:top w:val="nil"/>
              <w:left w:val="nil"/>
              <w:bottom w:val="single" w:sz="4" w:space="0" w:color="auto"/>
              <w:right w:val="nil"/>
            </w:tcBorders>
            <w:shd w:val="clear" w:color="auto" w:fill="auto"/>
            <w:noWrap/>
            <w:vAlign w:val="bottom"/>
          </w:tcPr>
          <w:p w14:paraId="5B6ED50F" w14:textId="77777777" w:rsidR="00F02291" w:rsidRPr="000F2D0F" w:rsidRDefault="00F02291" w:rsidP="00F02291">
            <w:pPr>
              <w:rPr>
                <w:rFonts w:ascii="Calibri" w:hAnsi="Calibri"/>
              </w:rPr>
            </w:pPr>
            <w:r w:rsidRPr="000F2D0F">
              <w:rPr>
                <w:rFonts w:ascii="Calibri" w:hAnsi="Calibri"/>
              </w:rPr>
              <w:t xml:space="preserve">   Simulated teams</w:t>
            </w:r>
          </w:p>
        </w:tc>
        <w:tc>
          <w:tcPr>
            <w:tcW w:w="690" w:type="dxa"/>
            <w:tcBorders>
              <w:top w:val="nil"/>
              <w:left w:val="nil"/>
              <w:bottom w:val="single" w:sz="4" w:space="0" w:color="auto"/>
              <w:right w:val="nil"/>
            </w:tcBorders>
            <w:shd w:val="clear" w:color="auto" w:fill="auto"/>
            <w:noWrap/>
            <w:vAlign w:val="bottom"/>
          </w:tcPr>
          <w:p w14:paraId="45F08AEC" w14:textId="77777777" w:rsidR="00F02291" w:rsidRPr="000F2D0F" w:rsidRDefault="00F02291" w:rsidP="00F02291">
            <w:pPr>
              <w:jc w:val="center"/>
              <w:rPr>
                <w:rFonts w:ascii="Calibri" w:hAnsi="Calibri"/>
              </w:rPr>
            </w:pPr>
          </w:p>
        </w:tc>
        <w:tc>
          <w:tcPr>
            <w:tcW w:w="160" w:type="dxa"/>
            <w:tcBorders>
              <w:top w:val="nil"/>
              <w:left w:val="nil"/>
              <w:bottom w:val="single" w:sz="4" w:space="0" w:color="auto"/>
              <w:right w:val="nil"/>
            </w:tcBorders>
            <w:shd w:val="clear" w:color="auto" w:fill="auto"/>
            <w:noWrap/>
            <w:vAlign w:val="bottom"/>
          </w:tcPr>
          <w:p w14:paraId="380E5DD8" w14:textId="77777777" w:rsidR="00F02291" w:rsidRPr="000F2D0F" w:rsidRDefault="00F02291" w:rsidP="00F02291">
            <w:pPr>
              <w:jc w:val="center"/>
              <w:rPr>
                <w:rFonts w:ascii="Calibri" w:hAnsi="Calibri"/>
              </w:rPr>
            </w:pPr>
          </w:p>
        </w:tc>
        <w:tc>
          <w:tcPr>
            <w:tcW w:w="426" w:type="dxa"/>
            <w:tcBorders>
              <w:top w:val="nil"/>
              <w:left w:val="nil"/>
              <w:bottom w:val="single" w:sz="4" w:space="0" w:color="auto"/>
              <w:right w:val="nil"/>
            </w:tcBorders>
            <w:shd w:val="clear" w:color="auto" w:fill="auto"/>
            <w:noWrap/>
            <w:vAlign w:val="bottom"/>
          </w:tcPr>
          <w:p w14:paraId="1A3306B5" w14:textId="77777777" w:rsidR="00F02291" w:rsidRPr="000F2D0F" w:rsidRDefault="00F02291" w:rsidP="00F02291">
            <w:pPr>
              <w:jc w:val="center"/>
              <w:rPr>
                <w:rFonts w:ascii="Calibri" w:hAnsi="Calibri"/>
                <w:b/>
                <w:bCs/>
              </w:rPr>
            </w:pPr>
            <w:r>
              <w:rPr>
                <w:rFonts w:ascii="Calibri" w:hAnsi="Calibri"/>
                <w:b/>
                <w:bCs/>
              </w:rPr>
              <w:t>56</w:t>
            </w:r>
          </w:p>
        </w:tc>
        <w:tc>
          <w:tcPr>
            <w:tcW w:w="1134" w:type="dxa"/>
            <w:tcBorders>
              <w:top w:val="nil"/>
              <w:left w:val="nil"/>
              <w:bottom w:val="single" w:sz="4" w:space="0" w:color="auto"/>
              <w:right w:val="nil"/>
            </w:tcBorders>
            <w:shd w:val="clear" w:color="auto" w:fill="auto"/>
            <w:noWrap/>
            <w:vAlign w:val="bottom"/>
          </w:tcPr>
          <w:p w14:paraId="3294FC10"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43</w:t>
            </w:r>
            <w:r w:rsidRPr="000F2D0F">
              <w:rPr>
                <w:rFonts w:ascii="Calibri" w:hAnsi="Calibri"/>
              </w:rPr>
              <w:t xml:space="preserve"> – </w:t>
            </w:r>
            <w:r>
              <w:rPr>
                <w:rFonts w:ascii="Calibri" w:hAnsi="Calibri"/>
              </w:rPr>
              <w:t>68</w:t>
            </w:r>
            <w:r w:rsidRPr="000F2D0F">
              <w:rPr>
                <w:rFonts w:ascii="Calibri" w:hAnsi="Calibri"/>
              </w:rPr>
              <w:t>)</w:t>
            </w:r>
          </w:p>
        </w:tc>
        <w:tc>
          <w:tcPr>
            <w:tcW w:w="160" w:type="dxa"/>
            <w:tcBorders>
              <w:top w:val="nil"/>
              <w:left w:val="nil"/>
              <w:bottom w:val="single" w:sz="4" w:space="0" w:color="auto"/>
              <w:right w:val="nil"/>
            </w:tcBorders>
            <w:shd w:val="clear" w:color="auto" w:fill="auto"/>
            <w:noWrap/>
            <w:vAlign w:val="bottom"/>
          </w:tcPr>
          <w:p w14:paraId="1896AF08" w14:textId="77777777" w:rsidR="00F02291" w:rsidRPr="000F2D0F" w:rsidRDefault="00F02291" w:rsidP="00F02291">
            <w:pPr>
              <w:jc w:val="center"/>
              <w:rPr>
                <w:rFonts w:ascii="Calibri" w:hAnsi="Calibri"/>
              </w:rPr>
            </w:pPr>
          </w:p>
        </w:tc>
        <w:tc>
          <w:tcPr>
            <w:tcW w:w="548" w:type="dxa"/>
            <w:tcBorders>
              <w:top w:val="nil"/>
              <w:left w:val="nil"/>
              <w:bottom w:val="single" w:sz="4" w:space="0" w:color="auto"/>
              <w:right w:val="nil"/>
            </w:tcBorders>
            <w:shd w:val="clear" w:color="auto" w:fill="auto"/>
            <w:noWrap/>
            <w:vAlign w:val="bottom"/>
          </w:tcPr>
          <w:p w14:paraId="67C588BD" w14:textId="77777777" w:rsidR="00F02291" w:rsidRPr="000F2D0F" w:rsidRDefault="00F02291" w:rsidP="00F02291">
            <w:pPr>
              <w:jc w:val="center"/>
              <w:rPr>
                <w:rFonts w:ascii="Calibri" w:hAnsi="Calibri"/>
                <w:b/>
                <w:bCs/>
              </w:rPr>
            </w:pPr>
            <w:r>
              <w:rPr>
                <w:rFonts w:ascii="Calibri" w:hAnsi="Calibri"/>
                <w:b/>
                <w:bCs/>
              </w:rPr>
              <w:t>98</w:t>
            </w:r>
          </w:p>
        </w:tc>
        <w:tc>
          <w:tcPr>
            <w:tcW w:w="1276" w:type="dxa"/>
            <w:tcBorders>
              <w:top w:val="nil"/>
              <w:left w:val="nil"/>
              <w:bottom w:val="single" w:sz="4" w:space="0" w:color="auto"/>
              <w:right w:val="nil"/>
            </w:tcBorders>
            <w:shd w:val="clear" w:color="auto" w:fill="auto"/>
            <w:noWrap/>
            <w:vAlign w:val="bottom"/>
          </w:tcPr>
          <w:p w14:paraId="201BBBC4"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97</w:t>
            </w:r>
            <w:r w:rsidRPr="000F2D0F">
              <w:rPr>
                <w:rFonts w:ascii="Calibri" w:hAnsi="Calibri"/>
              </w:rPr>
              <w:t xml:space="preserve"> – </w:t>
            </w:r>
            <w:r>
              <w:rPr>
                <w:rFonts w:ascii="Calibri" w:hAnsi="Calibri"/>
              </w:rPr>
              <w:t>99</w:t>
            </w:r>
            <w:r w:rsidRPr="000F2D0F">
              <w:rPr>
                <w:rFonts w:ascii="Calibri" w:hAnsi="Calibri"/>
              </w:rPr>
              <w:t>)</w:t>
            </w:r>
          </w:p>
        </w:tc>
        <w:tc>
          <w:tcPr>
            <w:tcW w:w="160" w:type="dxa"/>
            <w:tcBorders>
              <w:top w:val="nil"/>
              <w:left w:val="nil"/>
              <w:bottom w:val="single" w:sz="4" w:space="0" w:color="auto"/>
              <w:right w:val="nil"/>
            </w:tcBorders>
            <w:shd w:val="clear" w:color="auto" w:fill="auto"/>
            <w:noWrap/>
            <w:vAlign w:val="bottom"/>
          </w:tcPr>
          <w:p w14:paraId="62FF0067" w14:textId="77777777" w:rsidR="00F02291" w:rsidRPr="000F2D0F" w:rsidRDefault="00F02291" w:rsidP="00F02291">
            <w:pPr>
              <w:jc w:val="center"/>
              <w:rPr>
                <w:rFonts w:ascii="Calibri" w:hAnsi="Calibri"/>
              </w:rPr>
            </w:pPr>
          </w:p>
        </w:tc>
        <w:tc>
          <w:tcPr>
            <w:tcW w:w="549" w:type="dxa"/>
            <w:tcBorders>
              <w:top w:val="nil"/>
              <w:left w:val="nil"/>
              <w:bottom w:val="single" w:sz="4" w:space="0" w:color="auto"/>
              <w:right w:val="nil"/>
            </w:tcBorders>
            <w:shd w:val="clear" w:color="auto" w:fill="auto"/>
            <w:noWrap/>
            <w:vAlign w:val="bottom"/>
          </w:tcPr>
          <w:p w14:paraId="6BBF6414" w14:textId="77777777" w:rsidR="00F02291" w:rsidRPr="000F2D0F" w:rsidRDefault="00F02291" w:rsidP="00F02291">
            <w:pPr>
              <w:jc w:val="center"/>
              <w:rPr>
                <w:rFonts w:ascii="Calibri" w:hAnsi="Calibri"/>
                <w:b/>
                <w:bCs/>
              </w:rPr>
            </w:pPr>
            <w:r>
              <w:rPr>
                <w:rFonts w:ascii="Calibri" w:hAnsi="Calibri"/>
                <w:b/>
                <w:bCs/>
              </w:rPr>
              <w:t>73</w:t>
            </w:r>
          </w:p>
        </w:tc>
        <w:tc>
          <w:tcPr>
            <w:tcW w:w="1276" w:type="dxa"/>
            <w:gridSpan w:val="2"/>
            <w:tcBorders>
              <w:top w:val="nil"/>
              <w:left w:val="nil"/>
              <w:bottom w:val="single" w:sz="4" w:space="0" w:color="auto"/>
              <w:right w:val="nil"/>
            </w:tcBorders>
            <w:shd w:val="clear" w:color="auto" w:fill="auto"/>
            <w:noWrap/>
            <w:vAlign w:val="bottom"/>
          </w:tcPr>
          <w:p w14:paraId="286F4C5A"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59</w:t>
            </w:r>
            <w:r w:rsidRPr="000F2D0F">
              <w:rPr>
                <w:rFonts w:ascii="Calibri" w:hAnsi="Calibri"/>
              </w:rPr>
              <w:t xml:space="preserve"> – </w:t>
            </w:r>
            <w:r>
              <w:rPr>
                <w:rFonts w:ascii="Calibri" w:hAnsi="Calibri"/>
              </w:rPr>
              <w:t>85</w:t>
            </w:r>
            <w:r w:rsidRPr="000F2D0F">
              <w:rPr>
                <w:rFonts w:ascii="Calibri" w:hAnsi="Calibri"/>
              </w:rPr>
              <w:t>)</w:t>
            </w:r>
          </w:p>
        </w:tc>
        <w:tc>
          <w:tcPr>
            <w:tcW w:w="160" w:type="dxa"/>
            <w:tcBorders>
              <w:top w:val="nil"/>
              <w:left w:val="nil"/>
              <w:bottom w:val="single" w:sz="4" w:space="0" w:color="auto"/>
              <w:right w:val="nil"/>
            </w:tcBorders>
            <w:shd w:val="clear" w:color="auto" w:fill="auto"/>
            <w:noWrap/>
            <w:vAlign w:val="bottom"/>
          </w:tcPr>
          <w:p w14:paraId="50D0E08D" w14:textId="77777777" w:rsidR="00F02291" w:rsidRPr="000F2D0F" w:rsidRDefault="00F02291" w:rsidP="00F02291">
            <w:pPr>
              <w:jc w:val="center"/>
              <w:rPr>
                <w:rFonts w:ascii="Calibri" w:hAnsi="Calibri"/>
              </w:rPr>
            </w:pPr>
          </w:p>
        </w:tc>
        <w:tc>
          <w:tcPr>
            <w:tcW w:w="407" w:type="dxa"/>
            <w:tcBorders>
              <w:top w:val="nil"/>
              <w:left w:val="nil"/>
              <w:bottom w:val="single" w:sz="4" w:space="0" w:color="auto"/>
              <w:right w:val="nil"/>
            </w:tcBorders>
            <w:shd w:val="clear" w:color="auto" w:fill="auto"/>
            <w:noWrap/>
            <w:vAlign w:val="bottom"/>
          </w:tcPr>
          <w:p w14:paraId="7843627A" w14:textId="77777777" w:rsidR="00F02291" w:rsidRPr="000F2D0F" w:rsidRDefault="00F02291" w:rsidP="00F02291">
            <w:pPr>
              <w:jc w:val="center"/>
              <w:rPr>
                <w:rFonts w:ascii="Calibri" w:hAnsi="Calibri"/>
                <w:b/>
                <w:bCs/>
              </w:rPr>
            </w:pPr>
            <w:r w:rsidRPr="000F2D0F">
              <w:rPr>
                <w:rFonts w:ascii="Calibri" w:hAnsi="Calibri"/>
                <w:b/>
                <w:bCs/>
              </w:rPr>
              <w:t>95</w:t>
            </w:r>
          </w:p>
        </w:tc>
        <w:tc>
          <w:tcPr>
            <w:tcW w:w="1134" w:type="dxa"/>
            <w:tcBorders>
              <w:top w:val="nil"/>
              <w:left w:val="nil"/>
              <w:bottom w:val="single" w:sz="4" w:space="0" w:color="auto"/>
              <w:right w:val="nil"/>
            </w:tcBorders>
            <w:shd w:val="clear" w:color="auto" w:fill="auto"/>
            <w:noWrap/>
            <w:vAlign w:val="bottom"/>
          </w:tcPr>
          <w:p w14:paraId="4C25D9AE" w14:textId="77777777" w:rsidR="00F02291" w:rsidRPr="000F2D0F" w:rsidRDefault="00F02291" w:rsidP="00F02291">
            <w:pPr>
              <w:jc w:val="center"/>
              <w:rPr>
                <w:rFonts w:ascii="Calibri" w:hAnsi="Calibri"/>
              </w:rPr>
            </w:pPr>
            <w:r w:rsidRPr="000F2D0F">
              <w:rPr>
                <w:rFonts w:ascii="Calibri" w:hAnsi="Calibri"/>
              </w:rPr>
              <w:t>(</w:t>
            </w:r>
            <w:r>
              <w:rPr>
                <w:rFonts w:ascii="Calibri" w:hAnsi="Calibri"/>
              </w:rPr>
              <w:t>93</w:t>
            </w:r>
            <w:r w:rsidRPr="000F2D0F">
              <w:rPr>
                <w:rFonts w:ascii="Calibri" w:hAnsi="Calibri"/>
              </w:rPr>
              <w:t xml:space="preserve"> – </w:t>
            </w:r>
            <w:r>
              <w:rPr>
                <w:rFonts w:ascii="Calibri" w:hAnsi="Calibri"/>
              </w:rPr>
              <w:t>96</w:t>
            </w:r>
            <w:r w:rsidRPr="000F2D0F">
              <w:rPr>
                <w:rFonts w:ascii="Calibri" w:hAnsi="Calibri"/>
              </w:rPr>
              <w:t>)</w:t>
            </w:r>
          </w:p>
        </w:tc>
      </w:tr>
    </w:tbl>
    <w:p w14:paraId="635866DB" w14:textId="77777777" w:rsidR="00F02291" w:rsidRPr="00352E1A" w:rsidRDefault="00F02291" w:rsidP="00F02291">
      <w:pPr>
        <w:rPr>
          <w:rFonts w:ascii="Calibri" w:hAnsi="Calibri"/>
          <w:sz w:val="18"/>
          <w:szCs w:val="18"/>
          <w:lang w:val="en-GB"/>
        </w:rPr>
      </w:pPr>
      <w:r w:rsidRPr="000F2D0F">
        <w:rPr>
          <w:rFonts w:asciiTheme="majorHAnsi" w:hAnsiTheme="majorHAnsi"/>
          <w:sz w:val="18"/>
          <w:szCs w:val="18"/>
        </w:rPr>
        <w:t xml:space="preserve">CI denotes confidence interval and </w:t>
      </w:r>
      <w:r w:rsidRPr="000F2D0F">
        <w:rPr>
          <w:rFonts w:ascii="Calibri" w:hAnsi="Calibri"/>
          <w:sz w:val="18"/>
          <w:szCs w:val="18"/>
          <w:lang w:val="en-GB"/>
        </w:rPr>
        <w:t>AIS denotes A</w:t>
      </w:r>
      <w:r>
        <w:rPr>
          <w:rFonts w:ascii="Calibri" w:hAnsi="Calibri"/>
          <w:sz w:val="18"/>
          <w:szCs w:val="18"/>
          <w:lang w:val="en-GB"/>
        </w:rPr>
        <w:t>bbreviated Injury Scale.</w:t>
      </w:r>
    </w:p>
    <w:p w14:paraId="516ECA2E" w14:textId="77777777" w:rsidR="00F02291" w:rsidRPr="00F315BE" w:rsidRDefault="00F02291" w:rsidP="00F02291">
      <w:pPr>
        <w:rPr>
          <w:rFonts w:asciiTheme="majorHAnsi" w:hAnsiTheme="majorHAnsi"/>
          <w:sz w:val="18"/>
          <w:szCs w:val="18"/>
        </w:rPr>
      </w:pPr>
      <w:r w:rsidRPr="00F315BE">
        <w:rPr>
          <w:rFonts w:ascii="Calibri" w:hAnsi="Calibri" w:cs="Arial"/>
          <w:sz w:val="18"/>
          <w:szCs w:val="18"/>
          <w:lang w:val="en-GB"/>
        </w:rPr>
        <w:t>Patients with chest tubes placed before TBCT were excluded (n=12</w:t>
      </w:r>
      <w:r>
        <w:rPr>
          <w:rFonts w:ascii="Calibri" w:hAnsi="Calibri" w:cs="Arial"/>
          <w:sz w:val="18"/>
          <w:szCs w:val="18"/>
          <w:lang w:val="en-GB"/>
        </w:rPr>
        <w:t>).</w:t>
      </w:r>
    </w:p>
    <w:p w14:paraId="6C2773C6" w14:textId="535B1378" w:rsidR="00F02291" w:rsidRDefault="00F02291" w:rsidP="00F02291">
      <w:pPr>
        <w:spacing w:line="480"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2F937EF7" w14:textId="77777777" w:rsidR="00F02291" w:rsidRDefault="00F02291" w:rsidP="00F02291">
      <w:pPr>
        <w:spacing w:line="480" w:lineRule="auto"/>
        <w:rPr>
          <w:rFonts w:asciiTheme="majorHAnsi" w:eastAsia="Calibri" w:hAnsiTheme="majorHAnsi"/>
          <w:sz w:val="22"/>
          <w:szCs w:val="22"/>
          <w:lang w:eastAsia="en-US"/>
        </w:rPr>
        <w:sectPr w:rsidR="00F02291" w:rsidSect="00F02291">
          <w:pgSz w:w="16840" w:h="11901" w:orient="landscape"/>
          <w:pgMar w:top="1418" w:right="1418" w:bottom="1418" w:left="1418" w:header="709" w:footer="709" w:gutter="0"/>
          <w:cols w:space="708"/>
          <w:docGrid w:linePitch="360"/>
        </w:sectPr>
      </w:pPr>
    </w:p>
    <w:p w14:paraId="2191C45B" w14:textId="77777777" w:rsidR="00F02291" w:rsidRDefault="00F02291" w:rsidP="00F02291">
      <w:pPr>
        <w:rPr>
          <w:rFonts w:asciiTheme="majorHAnsi" w:hAnsiTheme="majorHAnsi"/>
          <w:sz w:val="22"/>
          <w:szCs w:val="22"/>
        </w:rPr>
      </w:pPr>
    </w:p>
    <w:tbl>
      <w:tblPr>
        <w:tblW w:w="7103" w:type="dxa"/>
        <w:tblInd w:w="55" w:type="dxa"/>
        <w:tblLayout w:type="fixed"/>
        <w:tblCellMar>
          <w:left w:w="70" w:type="dxa"/>
          <w:right w:w="70" w:type="dxa"/>
        </w:tblCellMar>
        <w:tblLook w:val="04A0" w:firstRow="1" w:lastRow="0" w:firstColumn="1" w:lastColumn="0" w:noHBand="0" w:noVBand="1"/>
      </w:tblPr>
      <w:tblGrid>
        <w:gridCol w:w="2283"/>
        <w:gridCol w:w="709"/>
        <w:gridCol w:w="160"/>
        <w:gridCol w:w="407"/>
        <w:gridCol w:w="691"/>
        <w:gridCol w:w="160"/>
        <w:gridCol w:w="425"/>
        <w:gridCol w:w="567"/>
        <w:gridCol w:w="160"/>
        <w:gridCol w:w="549"/>
        <w:gridCol w:w="992"/>
      </w:tblGrid>
      <w:tr w:rsidR="00F02291" w:rsidRPr="00863051" w14:paraId="1249F3AF" w14:textId="77777777" w:rsidTr="00F02291">
        <w:trPr>
          <w:trHeight w:val="300"/>
        </w:trPr>
        <w:tc>
          <w:tcPr>
            <w:tcW w:w="7103" w:type="dxa"/>
            <w:gridSpan w:val="11"/>
            <w:tcBorders>
              <w:top w:val="single" w:sz="4" w:space="0" w:color="auto"/>
              <w:left w:val="nil"/>
              <w:bottom w:val="single" w:sz="4" w:space="0" w:color="auto"/>
              <w:right w:val="nil"/>
            </w:tcBorders>
            <w:shd w:val="clear" w:color="auto" w:fill="auto"/>
            <w:noWrap/>
            <w:vAlign w:val="bottom"/>
            <w:hideMark/>
          </w:tcPr>
          <w:p w14:paraId="70268F07" w14:textId="77777777" w:rsidR="00F02291" w:rsidRPr="00863051" w:rsidRDefault="00F02291" w:rsidP="00F02291">
            <w:pPr>
              <w:rPr>
                <w:rFonts w:ascii="Calibri" w:hAnsi="Calibri"/>
                <w:color w:val="000000"/>
              </w:rPr>
            </w:pPr>
            <w:r w:rsidRPr="00417D8D">
              <w:rPr>
                <w:rFonts w:ascii="Calibri" w:hAnsi="Calibri"/>
                <w:b/>
                <w:color w:val="000000"/>
              </w:rPr>
              <w:t>Table 4.</w:t>
            </w:r>
            <w:r w:rsidRPr="00863051">
              <w:rPr>
                <w:rFonts w:ascii="Calibri" w:hAnsi="Calibri"/>
                <w:color w:val="000000"/>
              </w:rPr>
              <w:t xml:space="preserve"> Indication for intervention</w:t>
            </w:r>
            <w:r>
              <w:rPr>
                <w:rFonts w:ascii="Calibri" w:hAnsi="Calibri"/>
                <w:color w:val="000000"/>
              </w:rPr>
              <w:t>s</w:t>
            </w:r>
            <w:r w:rsidRPr="00863051">
              <w:rPr>
                <w:rFonts w:ascii="Calibri" w:hAnsi="Calibri"/>
                <w:color w:val="000000"/>
              </w:rPr>
              <w:t xml:space="preserve"> by trauma surgeons</w:t>
            </w:r>
            <w:r>
              <w:rPr>
                <w:rFonts w:ascii="Calibri" w:hAnsi="Calibri"/>
                <w:color w:val="000000"/>
              </w:rPr>
              <w:t xml:space="preserve"> based on iTBCT scouts.</w:t>
            </w:r>
          </w:p>
        </w:tc>
      </w:tr>
      <w:tr w:rsidR="00F02291" w:rsidRPr="00863051" w14:paraId="749F8A15" w14:textId="77777777" w:rsidTr="00F02291">
        <w:trPr>
          <w:trHeight w:val="300"/>
        </w:trPr>
        <w:tc>
          <w:tcPr>
            <w:tcW w:w="2283" w:type="dxa"/>
            <w:tcBorders>
              <w:top w:val="nil"/>
              <w:left w:val="nil"/>
              <w:bottom w:val="nil"/>
              <w:right w:val="nil"/>
            </w:tcBorders>
            <w:shd w:val="clear" w:color="auto" w:fill="auto"/>
            <w:noWrap/>
            <w:vAlign w:val="bottom"/>
            <w:hideMark/>
          </w:tcPr>
          <w:p w14:paraId="3A164908" w14:textId="77777777" w:rsidR="00F02291" w:rsidRPr="00863051" w:rsidRDefault="00F02291" w:rsidP="00F02291">
            <w:pPr>
              <w:rPr>
                <w:rFonts w:ascii="Calibri" w:hAnsi="Calibri"/>
                <w:color w:val="000000"/>
              </w:rPr>
            </w:pPr>
          </w:p>
        </w:tc>
        <w:tc>
          <w:tcPr>
            <w:tcW w:w="709" w:type="dxa"/>
            <w:tcBorders>
              <w:top w:val="nil"/>
              <w:left w:val="nil"/>
              <w:bottom w:val="nil"/>
              <w:right w:val="nil"/>
            </w:tcBorders>
            <w:shd w:val="clear" w:color="auto" w:fill="auto"/>
            <w:noWrap/>
            <w:vAlign w:val="bottom"/>
            <w:hideMark/>
          </w:tcPr>
          <w:p w14:paraId="03FC8430"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0967D578" w14:textId="77777777" w:rsidR="00F02291" w:rsidRPr="00863051" w:rsidRDefault="00F02291" w:rsidP="00F02291">
            <w:pPr>
              <w:rPr>
                <w:rFonts w:ascii="Calibri" w:hAnsi="Calibri"/>
                <w:color w:val="000000"/>
              </w:rPr>
            </w:pPr>
          </w:p>
        </w:tc>
        <w:tc>
          <w:tcPr>
            <w:tcW w:w="1098" w:type="dxa"/>
            <w:gridSpan w:val="2"/>
            <w:tcBorders>
              <w:top w:val="nil"/>
              <w:left w:val="nil"/>
              <w:bottom w:val="single" w:sz="4" w:space="0" w:color="auto"/>
              <w:right w:val="nil"/>
            </w:tcBorders>
            <w:shd w:val="clear" w:color="auto" w:fill="auto"/>
            <w:noWrap/>
            <w:vAlign w:val="bottom"/>
            <w:hideMark/>
          </w:tcPr>
          <w:p w14:paraId="6F7520A0" w14:textId="77777777" w:rsidR="00F02291" w:rsidRPr="00863051" w:rsidRDefault="00F02291" w:rsidP="00F02291">
            <w:pPr>
              <w:jc w:val="center"/>
              <w:rPr>
                <w:rFonts w:ascii="Calibri" w:hAnsi="Calibri"/>
                <w:color w:val="000000"/>
              </w:rPr>
            </w:pPr>
            <w:r w:rsidRPr="00863051">
              <w:rPr>
                <w:rFonts w:ascii="Calibri" w:hAnsi="Calibri"/>
                <w:color w:val="000000"/>
              </w:rPr>
              <w:t>Indicated</w:t>
            </w:r>
          </w:p>
        </w:tc>
        <w:tc>
          <w:tcPr>
            <w:tcW w:w="160" w:type="dxa"/>
            <w:tcBorders>
              <w:top w:val="nil"/>
              <w:left w:val="nil"/>
              <w:bottom w:val="nil"/>
              <w:right w:val="nil"/>
            </w:tcBorders>
            <w:shd w:val="clear" w:color="auto" w:fill="auto"/>
            <w:noWrap/>
            <w:vAlign w:val="bottom"/>
            <w:hideMark/>
          </w:tcPr>
          <w:p w14:paraId="7B7197A0" w14:textId="77777777" w:rsidR="00F02291" w:rsidRPr="00863051" w:rsidRDefault="00F02291" w:rsidP="00F02291">
            <w:pPr>
              <w:jc w:val="center"/>
              <w:rPr>
                <w:rFonts w:ascii="Calibri" w:hAnsi="Calibri"/>
                <w:color w:val="000000"/>
              </w:rPr>
            </w:pPr>
          </w:p>
        </w:tc>
        <w:tc>
          <w:tcPr>
            <w:tcW w:w="992" w:type="dxa"/>
            <w:gridSpan w:val="2"/>
            <w:tcBorders>
              <w:top w:val="nil"/>
              <w:left w:val="nil"/>
              <w:bottom w:val="single" w:sz="4" w:space="0" w:color="auto"/>
              <w:right w:val="nil"/>
            </w:tcBorders>
            <w:shd w:val="clear" w:color="auto" w:fill="auto"/>
            <w:noWrap/>
            <w:vAlign w:val="bottom"/>
            <w:hideMark/>
          </w:tcPr>
          <w:p w14:paraId="4FD2DEEB" w14:textId="77777777" w:rsidR="00F02291" w:rsidRPr="00863051" w:rsidRDefault="00F02291" w:rsidP="00F02291">
            <w:pPr>
              <w:jc w:val="center"/>
              <w:rPr>
                <w:rFonts w:ascii="Calibri" w:hAnsi="Calibri"/>
                <w:color w:val="000000"/>
              </w:rPr>
            </w:pPr>
            <w:r w:rsidRPr="00863051">
              <w:rPr>
                <w:rFonts w:ascii="Calibri" w:hAnsi="Calibri"/>
                <w:color w:val="000000"/>
              </w:rPr>
              <w:t>Unclear</w:t>
            </w:r>
          </w:p>
        </w:tc>
        <w:tc>
          <w:tcPr>
            <w:tcW w:w="160" w:type="dxa"/>
            <w:tcBorders>
              <w:top w:val="nil"/>
              <w:left w:val="nil"/>
              <w:bottom w:val="nil"/>
              <w:right w:val="nil"/>
            </w:tcBorders>
            <w:shd w:val="clear" w:color="auto" w:fill="auto"/>
            <w:noWrap/>
            <w:vAlign w:val="bottom"/>
            <w:hideMark/>
          </w:tcPr>
          <w:p w14:paraId="67BEB8B5" w14:textId="77777777" w:rsidR="00F02291" w:rsidRPr="00863051" w:rsidRDefault="00F02291" w:rsidP="00F02291">
            <w:pPr>
              <w:jc w:val="center"/>
              <w:rPr>
                <w:rFonts w:ascii="Calibri" w:hAnsi="Calibri"/>
                <w:color w:val="000000"/>
              </w:rPr>
            </w:pPr>
          </w:p>
        </w:tc>
        <w:tc>
          <w:tcPr>
            <w:tcW w:w="1541" w:type="dxa"/>
            <w:gridSpan w:val="2"/>
            <w:tcBorders>
              <w:top w:val="nil"/>
              <w:left w:val="nil"/>
              <w:bottom w:val="single" w:sz="4" w:space="0" w:color="auto"/>
              <w:right w:val="nil"/>
            </w:tcBorders>
            <w:shd w:val="clear" w:color="auto" w:fill="auto"/>
            <w:noWrap/>
            <w:vAlign w:val="bottom"/>
            <w:hideMark/>
          </w:tcPr>
          <w:p w14:paraId="1AC0E1B5" w14:textId="77777777" w:rsidR="00F02291" w:rsidRPr="00863051" w:rsidRDefault="00F02291" w:rsidP="00F02291">
            <w:pPr>
              <w:jc w:val="center"/>
              <w:rPr>
                <w:rFonts w:ascii="Calibri" w:hAnsi="Calibri"/>
                <w:color w:val="000000"/>
              </w:rPr>
            </w:pPr>
            <w:r w:rsidRPr="00863051">
              <w:rPr>
                <w:rFonts w:ascii="Calibri" w:hAnsi="Calibri"/>
                <w:color w:val="000000"/>
              </w:rPr>
              <w:t>Not indicated</w:t>
            </w:r>
          </w:p>
        </w:tc>
      </w:tr>
      <w:tr w:rsidR="00F02291" w:rsidRPr="00863051" w14:paraId="15817BB0" w14:textId="77777777" w:rsidTr="00F02291">
        <w:trPr>
          <w:trHeight w:val="300"/>
        </w:trPr>
        <w:tc>
          <w:tcPr>
            <w:tcW w:w="2283" w:type="dxa"/>
            <w:tcBorders>
              <w:top w:val="nil"/>
              <w:left w:val="nil"/>
              <w:bottom w:val="nil"/>
              <w:right w:val="nil"/>
            </w:tcBorders>
            <w:shd w:val="clear" w:color="auto" w:fill="auto"/>
            <w:noWrap/>
            <w:vAlign w:val="bottom"/>
            <w:hideMark/>
          </w:tcPr>
          <w:p w14:paraId="278143B6" w14:textId="77777777" w:rsidR="00F02291" w:rsidRPr="00863051" w:rsidRDefault="00F02291" w:rsidP="00F02291">
            <w:pPr>
              <w:rPr>
                <w:rFonts w:ascii="Calibri" w:hAnsi="Calibri"/>
                <w:color w:val="000000"/>
              </w:rPr>
            </w:pPr>
          </w:p>
        </w:tc>
        <w:tc>
          <w:tcPr>
            <w:tcW w:w="709" w:type="dxa"/>
            <w:tcBorders>
              <w:top w:val="nil"/>
              <w:left w:val="nil"/>
              <w:bottom w:val="nil"/>
              <w:right w:val="nil"/>
            </w:tcBorders>
            <w:shd w:val="clear" w:color="auto" w:fill="auto"/>
            <w:noWrap/>
            <w:vAlign w:val="bottom"/>
            <w:hideMark/>
          </w:tcPr>
          <w:p w14:paraId="250F6F2A" w14:textId="77777777" w:rsidR="00F02291" w:rsidRPr="00863051" w:rsidRDefault="00F02291" w:rsidP="00F02291">
            <w:pPr>
              <w:jc w:val="center"/>
              <w:rPr>
                <w:rFonts w:ascii="Calibri" w:hAnsi="Calibri"/>
                <w:color w:val="000000"/>
              </w:rPr>
            </w:pPr>
            <w:r w:rsidRPr="00863051">
              <w:rPr>
                <w:rFonts w:ascii="Calibri" w:hAnsi="Calibri"/>
                <w:color w:val="000000"/>
              </w:rPr>
              <w:t>n</w:t>
            </w:r>
          </w:p>
        </w:tc>
        <w:tc>
          <w:tcPr>
            <w:tcW w:w="160" w:type="dxa"/>
            <w:tcBorders>
              <w:top w:val="nil"/>
              <w:left w:val="nil"/>
              <w:bottom w:val="nil"/>
              <w:right w:val="nil"/>
            </w:tcBorders>
            <w:shd w:val="clear" w:color="auto" w:fill="auto"/>
            <w:noWrap/>
            <w:vAlign w:val="bottom"/>
            <w:hideMark/>
          </w:tcPr>
          <w:p w14:paraId="5C287420" w14:textId="77777777" w:rsidR="00F02291" w:rsidRPr="00863051"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16FBCF9C" w14:textId="77777777" w:rsidR="00F02291" w:rsidRPr="00863051" w:rsidRDefault="00F02291" w:rsidP="00F02291">
            <w:pPr>
              <w:jc w:val="center"/>
              <w:rPr>
                <w:rFonts w:ascii="Calibri" w:hAnsi="Calibri"/>
                <w:color w:val="000000"/>
              </w:rPr>
            </w:pPr>
            <w:r w:rsidRPr="00863051">
              <w:rPr>
                <w:rFonts w:ascii="Calibri" w:hAnsi="Calibri"/>
                <w:color w:val="000000"/>
              </w:rPr>
              <w:t>n</w:t>
            </w:r>
          </w:p>
        </w:tc>
        <w:tc>
          <w:tcPr>
            <w:tcW w:w="691" w:type="dxa"/>
            <w:tcBorders>
              <w:top w:val="nil"/>
              <w:left w:val="nil"/>
              <w:bottom w:val="nil"/>
              <w:right w:val="nil"/>
            </w:tcBorders>
            <w:shd w:val="clear" w:color="auto" w:fill="auto"/>
            <w:noWrap/>
            <w:vAlign w:val="bottom"/>
            <w:hideMark/>
          </w:tcPr>
          <w:p w14:paraId="5558614C" w14:textId="77777777" w:rsidR="00F02291" w:rsidRPr="00863051" w:rsidRDefault="00F02291" w:rsidP="00F02291">
            <w:pPr>
              <w:jc w:val="center"/>
              <w:rPr>
                <w:rFonts w:ascii="Calibri" w:hAnsi="Calibri"/>
                <w:color w:val="000000"/>
              </w:rPr>
            </w:pPr>
            <w:r w:rsidRPr="00863051">
              <w:rPr>
                <w:rFonts w:ascii="Calibri" w:hAnsi="Calibri"/>
                <w:color w:val="000000"/>
              </w:rPr>
              <w:t>%</w:t>
            </w:r>
          </w:p>
        </w:tc>
        <w:tc>
          <w:tcPr>
            <w:tcW w:w="160" w:type="dxa"/>
            <w:tcBorders>
              <w:top w:val="nil"/>
              <w:left w:val="nil"/>
              <w:bottom w:val="nil"/>
              <w:right w:val="nil"/>
            </w:tcBorders>
            <w:shd w:val="clear" w:color="auto" w:fill="auto"/>
            <w:noWrap/>
            <w:vAlign w:val="bottom"/>
            <w:hideMark/>
          </w:tcPr>
          <w:p w14:paraId="3A998158" w14:textId="77777777" w:rsidR="00F02291" w:rsidRPr="00863051"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2E03D38D" w14:textId="77777777" w:rsidR="00F02291" w:rsidRPr="00863051" w:rsidRDefault="00F02291" w:rsidP="00F02291">
            <w:pPr>
              <w:jc w:val="center"/>
              <w:rPr>
                <w:rFonts w:ascii="Calibri" w:hAnsi="Calibri"/>
                <w:color w:val="000000"/>
              </w:rPr>
            </w:pPr>
            <w:r w:rsidRPr="00863051">
              <w:rPr>
                <w:rFonts w:ascii="Calibri" w:hAnsi="Calibri"/>
                <w:color w:val="000000"/>
              </w:rPr>
              <w:t>n</w:t>
            </w:r>
          </w:p>
        </w:tc>
        <w:tc>
          <w:tcPr>
            <w:tcW w:w="567" w:type="dxa"/>
            <w:tcBorders>
              <w:top w:val="nil"/>
              <w:left w:val="nil"/>
              <w:bottom w:val="nil"/>
              <w:right w:val="nil"/>
            </w:tcBorders>
            <w:shd w:val="clear" w:color="auto" w:fill="auto"/>
            <w:noWrap/>
            <w:vAlign w:val="bottom"/>
            <w:hideMark/>
          </w:tcPr>
          <w:p w14:paraId="63D7A61B" w14:textId="77777777" w:rsidR="00F02291" w:rsidRPr="00863051" w:rsidRDefault="00F02291" w:rsidP="00F02291">
            <w:pPr>
              <w:jc w:val="center"/>
              <w:rPr>
                <w:rFonts w:ascii="Calibri" w:hAnsi="Calibri"/>
                <w:color w:val="000000"/>
              </w:rPr>
            </w:pPr>
            <w:r w:rsidRPr="00863051">
              <w:rPr>
                <w:rFonts w:ascii="Calibri" w:hAnsi="Calibri"/>
                <w:color w:val="000000"/>
              </w:rPr>
              <w:t>%</w:t>
            </w:r>
          </w:p>
        </w:tc>
        <w:tc>
          <w:tcPr>
            <w:tcW w:w="160" w:type="dxa"/>
            <w:tcBorders>
              <w:top w:val="nil"/>
              <w:left w:val="nil"/>
              <w:bottom w:val="nil"/>
              <w:right w:val="nil"/>
            </w:tcBorders>
            <w:shd w:val="clear" w:color="auto" w:fill="auto"/>
            <w:noWrap/>
            <w:vAlign w:val="bottom"/>
            <w:hideMark/>
          </w:tcPr>
          <w:p w14:paraId="630C4A80" w14:textId="77777777" w:rsidR="00F02291" w:rsidRPr="00863051"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6992F188" w14:textId="77777777" w:rsidR="00F02291" w:rsidRPr="00863051" w:rsidRDefault="00F02291" w:rsidP="00F02291">
            <w:pPr>
              <w:jc w:val="center"/>
              <w:rPr>
                <w:rFonts w:ascii="Calibri" w:hAnsi="Calibri"/>
                <w:color w:val="000000"/>
              </w:rPr>
            </w:pPr>
            <w:r w:rsidRPr="00863051">
              <w:rPr>
                <w:rFonts w:ascii="Calibri" w:hAnsi="Calibri"/>
                <w:color w:val="000000"/>
              </w:rPr>
              <w:t>n</w:t>
            </w:r>
          </w:p>
        </w:tc>
        <w:tc>
          <w:tcPr>
            <w:tcW w:w="992" w:type="dxa"/>
            <w:tcBorders>
              <w:top w:val="nil"/>
              <w:left w:val="nil"/>
              <w:bottom w:val="nil"/>
              <w:right w:val="nil"/>
            </w:tcBorders>
            <w:shd w:val="clear" w:color="auto" w:fill="auto"/>
            <w:noWrap/>
            <w:vAlign w:val="bottom"/>
            <w:hideMark/>
          </w:tcPr>
          <w:p w14:paraId="4548D0DD" w14:textId="77777777" w:rsidR="00F02291" w:rsidRPr="00863051" w:rsidRDefault="00F02291" w:rsidP="00F02291">
            <w:pPr>
              <w:jc w:val="center"/>
              <w:rPr>
                <w:rFonts w:ascii="Calibri" w:hAnsi="Calibri"/>
                <w:color w:val="000000"/>
              </w:rPr>
            </w:pPr>
            <w:r w:rsidRPr="00863051">
              <w:rPr>
                <w:rFonts w:ascii="Calibri" w:hAnsi="Calibri"/>
                <w:color w:val="000000"/>
              </w:rPr>
              <w:t>%</w:t>
            </w:r>
          </w:p>
        </w:tc>
      </w:tr>
      <w:tr w:rsidR="00F02291" w:rsidRPr="00863051" w14:paraId="66D8ED92" w14:textId="77777777" w:rsidTr="00F02291">
        <w:trPr>
          <w:trHeight w:val="300"/>
        </w:trPr>
        <w:tc>
          <w:tcPr>
            <w:tcW w:w="2283" w:type="dxa"/>
            <w:tcBorders>
              <w:top w:val="nil"/>
              <w:left w:val="nil"/>
              <w:bottom w:val="nil"/>
              <w:right w:val="nil"/>
            </w:tcBorders>
            <w:shd w:val="clear" w:color="auto" w:fill="auto"/>
            <w:noWrap/>
            <w:vAlign w:val="bottom"/>
            <w:hideMark/>
          </w:tcPr>
          <w:p w14:paraId="2372DAC4" w14:textId="77777777" w:rsidR="00F02291" w:rsidRPr="00863051" w:rsidRDefault="00F02291" w:rsidP="00F02291">
            <w:pPr>
              <w:rPr>
                <w:rFonts w:ascii="Calibri" w:hAnsi="Calibri"/>
                <w:color w:val="000000"/>
              </w:rPr>
            </w:pPr>
            <w:r w:rsidRPr="00863051">
              <w:rPr>
                <w:rFonts w:ascii="Calibri" w:hAnsi="Calibri"/>
                <w:color w:val="000000"/>
              </w:rPr>
              <w:t>ETT repositioning</w:t>
            </w:r>
          </w:p>
        </w:tc>
        <w:tc>
          <w:tcPr>
            <w:tcW w:w="709" w:type="dxa"/>
            <w:tcBorders>
              <w:top w:val="nil"/>
              <w:left w:val="nil"/>
              <w:bottom w:val="nil"/>
              <w:right w:val="nil"/>
            </w:tcBorders>
            <w:shd w:val="clear" w:color="auto" w:fill="auto"/>
            <w:noWrap/>
            <w:vAlign w:val="bottom"/>
            <w:hideMark/>
          </w:tcPr>
          <w:p w14:paraId="083F6427"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02F1E292" w14:textId="77777777" w:rsidR="00F02291" w:rsidRPr="00863051"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148DA993" w14:textId="77777777" w:rsidR="00F02291" w:rsidRPr="00863051" w:rsidRDefault="00F02291" w:rsidP="00F02291">
            <w:pPr>
              <w:jc w:val="center"/>
              <w:rPr>
                <w:rFonts w:ascii="Calibri" w:hAnsi="Calibri"/>
                <w:color w:val="000000"/>
              </w:rPr>
            </w:pPr>
          </w:p>
        </w:tc>
        <w:tc>
          <w:tcPr>
            <w:tcW w:w="691" w:type="dxa"/>
            <w:tcBorders>
              <w:top w:val="nil"/>
              <w:left w:val="nil"/>
              <w:bottom w:val="nil"/>
              <w:right w:val="nil"/>
            </w:tcBorders>
            <w:shd w:val="clear" w:color="auto" w:fill="auto"/>
            <w:noWrap/>
            <w:vAlign w:val="bottom"/>
            <w:hideMark/>
          </w:tcPr>
          <w:p w14:paraId="19AF182A"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6D3ED0BB" w14:textId="77777777" w:rsidR="00F02291" w:rsidRPr="00863051"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1DDA8F18" w14:textId="77777777" w:rsidR="00F02291" w:rsidRPr="00863051" w:rsidRDefault="00F02291" w:rsidP="00F02291">
            <w:pPr>
              <w:jc w:val="center"/>
              <w:rPr>
                <w:rFonts w:ascii="Calibri" w:hAnsi="Calibri"/>
                <w:color w:val="000000"/>
              </w:rPr>
            </w:pPr>
          </w:p>
        </w:tc>
        <w:tc>
          <w:tcPr>
            <w:tcW w:w="567" w:type="dxa"/>
            <w:tcBorders>
              <w:top w:val="nil"/>
              <w:left w:val="nil"/>
              <w:bottom w:val="nil"/>
              <w:right w:val="nil"/>
            </w:tcBorders>
            <w:shd w:val="clear" w:color="auto" w:fill="auto"/>
            <w:noWrap/>
            <w:vAlign w:val="bottom"/>
            <w:hideMark/>
          </w:tcPr>
          <w:p w14:paraId="64B05A9E"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5C914380" w14:textId="77777777" w:rsidR="00F02291" w:rsidRPr="00863051"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4BD7791D" w14:textId="77777777" w:rsidR="00F02291" w:rsidRPr="00863051" w:rsidRDefault="00F02291" w:rsidP="00F02291">
            <w:pPr>
              <w:jc w:val="center"/>
              <w:rPr>
                <w:rFonts w:ascii="Calibri" w:hAnsi="Calibri"/>
                <w:color w:val="000000"/>
              </w:rPr>
            </w:pPr>
          </w:p>
        </w:tc>
        <w:tc>
          <w:tcPr>
            <w:tcW w:w="992" w:type="dxa"/>
            <w:tcBorders>
              <w:top w:val="nil"/>
              <w:left w:val="nil"/>
              <w:bottom w:val="nil"/>
              <w:right w:val="nil"/>
            </w:tcBorders>
            <w:shd w:val="clear" w:color="auto" w:fill="auto"/>
            <w:noWrap/>
            <w:vAlign w:val="bottom"/>
            <w:hideMark/>
          </w:tcPr>
          <w:p w14:paraId="244E31CB" w14:textId="77777777" w:rsidR="00F02291" w:rsidRPr="00863051" w:rsidRDefault="00F02291" w:rsidP="00F02291">
            <w:pPr>
              <w:jc w:val="center"/>
              <w:rPr>
                <w:rFonts w:ascii="Calibri" w:hAnsi="Calibri"/>
                <w:color w:val="000000"/>
              </w:rPr>
            </w:pPr>
          </w:p>
        </w:tc>
      </w:tr>
      <w:tr w:rsidR="00F02291" w:rsidRPr="00863051" w14:paraId="5626F073" w14:textId="77777777" w:rsidTr="00F02291">
        <w:trPr>
          <w:trHeight w:val="300"/>
        </w:trPr>
        <w:tc>
          <w:tcPr>
            <w:tcW w:w="2283" w:type="dxa"/>
            <w:tcBorders>
              <w:top w:val="nil"/>
              <w:left w:val="nil"/>
              <w:bottom w:val="nil"/>
              <w:right w:val="nil"/>
            </w:tcBorders>
            <w:shd w:val="clear" w:color="auto" w:fill="auto"/>
            <w:noWrap/>
            <w:vAlign w:val="bottom"/>
            <w:hideMark/>
          </w:tcPr>
          <w:p w14:paraId="2B1ED60D" w14:textId="77777777" w:rsidR="00F02291" w:rsidRPr="00863051" w:rsidRDefault="00F02291" w:rsidP="00F02291">
            <w:pPr>
              <w:rPr>
                <w:rFonts w:ascii="Calibri" w:hAnsi="Calibri"/>
                <w:color w:val="000000"/>
              </w:rPr>
            </w:pPr>
            <w:r w:rsidRPr="00863051">
              <w:rPr>
                <w:rFonts w:ascii="Calibri" w:hAnsi="Calibri"/>
                <w:color w:val="000000"/>
              </w:rPr>
              <w:t xml:space="preserve">   Trauma surgeon 1</w:t>
            </w:r>
          </w:p>
        </w:tc>
        <w:tc>
          <w:tcPr>
            <w:tcW w:w="709" w:type="dxa"/>
            <w:tcBorders>
              <w:top w:val="nil"/>
              <w:left w:val="nil"/>
              <w:bottom w:val="nil"/>
              <w:right w:val="nil"/>
            </w:tcBorders>
            <w:shd w:val="clear" w:color="auto" w:fill="auto"/>
            <w:noWrap/>
            <w:vAlign w:val="bottom"/>
            <w:hideMark/>
          </w:tcPr>
          <w:p w14:paraId="59068CA9" w14:textId="77777777" w:rsidR="00F02291" w:rsidRPr="00863051" w:rsidRDefault="00F02291" w:rsidP="00F02291">
            <w:pPr>
              <w:jc w:val="center"/>
              <w:rPr>
                <w:rFonts w:ascii="Calibri" w:hAnsi="Calibri"/>
                <w:color w:val="000000"/>
              </w:rPr>
            </w:pPr>
            <w:r w:rsidRPr="00863051">
              <w:rPr>
                <w:rFonts w:ascii="Calibri" w:hAnsi="Calibri"/>
                <w:color w:val="000000"/>
              </w:rPr>
              <w:t>81</w:t>
            </w:r>
          </w:p>
        </w:tc>
        <w:tc>
          <w:tcPr>
            <w:tcW w:w="160" w:type="dxa"/>
            <w:tcBorders>
              <w:top w:val="nil"/>
              <w:left w:val="nil"/>
              <w:bottom w:val="nil"/>
              <w:right w:val="nil"/>
            </w:tcBorders>
            <w:shd w:val="clear" w:color="auto" w:fill="auto"/>
            <w:noWrap/>
            <w:vAlign w:val="bottom"/>
            <w:hideMark/>
          </w:tcPr>
          <w:p w14:paraId="6B4F045C" w14:textId="77777777" w:rsidR="00F02291" w:rsidRPr="00863051"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51673CE0" w14:textId="77777777" w:rsidR="00F02291" w:rsidRPr="00863051" w:rsidRDefault="00F02291" w:rsidP="00F02291">
            <w:pPr>
              <w:jc w:val="center"/>
              <w:rPr>
                <w:rFonts w:ascii="Calibri" w:hAnsi="Calibri"/>
                <w:color w:val="000000"/>
              </w:rPr>
            </w:pPr>
            <w:r w:rsidRPr="00863051">
              <w:rPr>
                <w:rFonts w:ascii="Calibri" w:hAnsi="Calibri"/>
                <w:color w:val="000000"/>
              </w:rPr>
              <w:t>16</w:t>
            </w:r>
          </w:p>
        </w:tc>
        <w:tc>
          <w:tcPr>
            <w:tcW w:w="691" w:type="dxa"/>
            <w:tcBorders>
              <w:top w:val="nil"/>
              <w:left w:val="nil"/>
              <w:bottom w:val="nil"/>
              <w:right w:val="nil"/>
            </w:tcBorders>
            <w:shd w:val="clear" w:color="auto" w:fill="auto"/>
            <w:noWrap/>
            <w:vAlign w:val="bottom"/>
            <w:hideMark/>
          </w:tcPr>
          <w:p w14:paraId="0097362B" w14:textId="77777777" w:rsidR="00F02291" w:rsidRPr="00863051" w:rsidRDefault="00F02291" w:rsidP="00F02291">
            <w:pPr>
              <w:jc w:val="center"/>
              <w:rPr>
                <w:rFonts w:ascii="Calibri" w:hAnsi="Calibri"/>
                <w:color w:val="000000"/>
              </w:rPr>
            </w:pPr>
            <w:r w:rsidRPr="00863051">
              <w:rPr>
                <w:rFonts w:ascii="Calibri" w:hAnsi="Calibri"/>
                <w:color w:val="000000"/>
              </w:rPr>
              <w:t>19</w:t>
            </w:r>
            <w:r>
              <w:rPr>
                <w:rFonts w:ascii="Calibri" w:hAnsi="Calibri"/>
                <w:color w:val="000000"/>
              </w:rPr>
              <w:t>.</w:t>
            </w:r>
            <w:r w:rsidRPr="00863051">
              <w:rPr>
                <w:rFonts w:ascii="Calibri" w:hAnsi="Calibri"/>
                <w:color w:val="000000"/>
              </w:rPr>
              <w:t>8</w:t>
            </w:r>
          </w:p>
        </w:tc>
        <w:tc>
          <w:tcPr>
            <w:tcW w:w="160" w:type="dxa"/>
            <w:tcBorders>
              <w:top w:val="nil"/>
              <w:left w:val="nil"/>
              <w:bottom w:val="nil"/>
              <w:right w:val="nil"/>
            </w:tcBorders>
            <w:shd w:val="clear" w:color="auto" w:fill="auto"/>
            <w:noWrap/>
            <w:vAlign w:val="bottom"/>
            <w:hideMark/>
          </w:tcPr>
          <w:p w14:paraId="4405CC77" w14:textId="77777777" w:rsidR="00F02291" w:rsidRPr="00863051"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2D81B797" w14:textId="77777777" w:rsidR="00F02291" w:rsidRPr="00863051" w:rsidRDefault="00F02291" w:rsidP="00F02291">
            <w:pPr>
              <w:jc w:val="center"/>
              <w:rPr>
                <w:rFonts w:ascii="Calibri" w:hAnsi="Calibri"/>
                <w:color w:val="000000"/>
              </w:rPr>
            </w:pPr>
            <w:r w:rsidRPr="00863051">
              <w:rPr>
                <w:rFonts w:ascii="Calibri" w:hAnsi="Calibri"/>
                <w:color w:val="000000"/>
              </w:rPr>
              <w:t>0</w:t>
            </w:r>
          </w:p>
        </w:tc>
        <w:tc>
          <w:tcPr>
            <w:tcW w:w="567" w:type="dxa"/>
            <w:tcBorders>
              <w:top w:val="nil"/>
              <w:left w:val="nil"/>
              <w:bottom w:val="nil"/>
              <w:right w:val="nil"/>
            </w:tcBorders>
            <w:shd w:val="clear" w:color="auto" w:fill="auto"/>
            <w:noWrap/>
            <w:vAlign w:val="bottom"/>
            <w:hideMark/>
          </w:tcPr>
          <w:p w14:paraId="646CF04C" w14:textId="77777777" w:rsidR="00F02291" w:rsidRPr="00863051" w:rsidRDefault="00F02291" w:rsidP="00F02291">
            <w:pPr>
              <w:jc w:val="center"/>
              <w:rPr>
                <w:rFonts w:ascii="Calibri" w:hAnsi="Calibri"/>
                <w:color w:val="000000"/>
              </w:rPr>
            </w:pPr>
            <w:r w:rsidRPr="00863051">
              <w:rPr>
                <w:rFonts w:ascii="Calibri" w:hAnsi="Calibri"/>
                <w:color w:val="000000"/>
              </w:rPr>
              <w:t>0</w:t>
            </w:r>
            <w:r>
              <w:rPr>
                <w:rFonts w:ascii="Calibri" w:hAnsi="Calibri"/>
                <w:color w:val="000000"/>
              </w:rPr>
              <w:t>.</w:t>
            </w:r>
            <w:r w:rsidRPr="00863051">
              <w:rPr>
                <w:rFonts w:ascii="Calibri" w:hAnsi="Calibri"/>
                <w:color w:val="000000"/>
              </w:rPr>
              <w:t>0</w:t>
            </w:r>
          </w:p>
        </w:tc>
        <w:tc>
          <w:tcPr>
            <w:tcW w:w="160" w:type="dxa"/>
            <w:tcBorders>
              <w:top w:val="nil"/>
              <w:left w:val="nil"/>
              <w:bottom w:val="nil"/>
              <w:right w:val="nil"/>
            </w:tcBorders>
            <w:shd w:val="clear" w:color="auto" w:fill="auto"/>
            <w:noWrap/>
            <w:vAlign w:val="bottom"/>
            <w:hideMark/>
          </w:tcPr>
          <w:p w14:paraId="424B88A6" w14:textId="77777777" w:rsidR="00F02291" w:rsidRPr="00863051"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66C61780" w14:textId="77777777" w:rsidR="00F02291" w:rsidRPr="00863051" w:rsidRDefault="00F02291" w:rsidP="00F02291">
            <w:pPr>
              <w:jc w:val="center"/>
              <w:rPr>
                <w:rFonts w:ascii="Calibri" w:hAnsi="Calibri"/>
                <w:color w:val="000000"/>
              </w:rPr>
            </w:pPr>
            <w:r w:rsidRPr="00863051">
              <w:rPr>
                <w:rFonts w:ascii="Calibri" w:hAnsi="Calibri"/>
                <w:color w:val="000000"/>
              </w:rPr>
              <w:t>65</w:t>
            </w:r>
          </w:p>
        </w:tc>
        <w:tc>
          <w:tcPr>
            <w:tcW w:w="992" w:type="dxa"/>
            <w:tcBorders>
              <w:top w:val="nil"/>
              <w:left w:val="nil"/>
              <w:bottom w:val="nil"/>
              <w:right w:val="nil"/>
            </w:tcBorders>
            <w:shd w:val="clear" w:color="auto" w:fill="auto"/>
            <w:noWrap/>
            <w:vAlign w:val="bottom"/>
            <w:hideMark/>
          </w:tcPr>
          <w:p w14:paraId="5880897A" w14:textId="77777777" w:rsidR="00F02291" w:rsidRPr="00863051" w:rsidRDefault="00F02291" w:rsidP="00F02291">
            <w:pPr>
              <w:jc w:val="center"/>
              <w:rPr>
                <w:rFonts w:ascii="Calibri" w:hAnsi="Calibri"/>
                <w:color w:val="000000"/>
              </w:rPr>
            </w:pPr>
            <w:r w:rsidRPr="00863051">
              <w:rPr>
                <w:rFonts w:ascii="Calibri" w:hAnsi="Calibri"/>
                <w:color w:val="000000"/>
              </w:rPr>
              <w:t>80</w:t>
            </w:r>
            <w:r>
              <w:rPr>
                <w:rFonts w:ascii="Calibri" w:hAnsi="Calibri"/>
                <w:color w:val="000000"/>
              </w:rPr>
              <w:t>.</w:t>
            </w:r>
            <w:r w:rsidRPr="00863051">
              <w:rPr>
                <w:rFonts w:ascii="Calibri" w:hAnsi="Calibri"/>
                <w:color w:val="000000"/>
              </w:rPr>
              <w:t>2</w:t>
            </w:r>
          </w:p>
        </w:tc>
      </w:tr>
      <w:tr w:rsidR="00F02291" w:rsidRPr="00863051" w14:paraId="44ADABA1" w14:textId="77777777" w:rsidTr="00F02291">
        <w:trPr>
          <w:trHeight w:val="300"/>
        </w:trPr>
        <w:tc>
          <w:tcPr>
            <w:tcW w:w="2283" w:type="dxa"/>
            <w:tcBorders>
              <w:top w:val="nil"/>
              <w:left w:val="nil"/>
              <w:bottom w:val="nil"/>
              <w:right w:val="nil"/>
            </w:tcBorders>
            <w:shd w:val="clear" w:color="auto" w:fill="auto"/>
            <w:noWrap/>
            <w:vAlign w:val="bottom"/>
            <w:hideMark/>
          </w:tcPr>
          <w:p w14:paraId="2EE35188" w14:textId="77777777" w:rsidR="00F02291" w:rsidRPr="00863051" w:rsidRDefault="00F02291" w:rsidP="00F02291">
            <w:pPr>
              <w:rPr>
                <w:rFonts w:ascii="Calibri" w:hAnsi="Calibri"/>
                <w:color w:val="000000"/>
              </w:rPr>
            </w:pPr>
            <w:r w:rsidRPr="00863051">
              <w:rPr>
                <w:rFonts w:ascii="Calibri" w:hAnsi="Calibri"/>
                <w:color w:val="000000"/>
              </w:rPr>
              <w:t xml:space="preserve">   Trauma surgeon 2</w:t>
            </w:r>
          </w:p>
        </w:tc>
        <w:tc>
          <w:tcPr>
            <w:tcW w:w="709" w:type="dxa"/>
            <w:tcBorders>
              <w:top w:val="nil"/>
              <w:left w:val="nil"/>
              <w:bottom w:val="nil"/>
              <w:right w:val="nil"/>
            </w:tcBorders>
            <w:shd w:val="clear" w:color="auto" w:fill="auto"/>
            <w:noWrap/>
            <w:vAlign w:val="bottom"/>
            <w:hideMark/>
          </w:tcPr>
          <w:p w14:paraId="61BB9B81" w14:textId="77777777" w:rsidR="00F02291" w:rsidRPr="00863051" w:rsidRDefault="00F02291" w:rsidP="00F02291">
            <w:pPr>
              <w:jc w:val="center"/>
              <w:rPr>
                <w:rFonts w:ascii="Calibri" w:hAnsi="Calibri"/>
                <w:color w:val="000000"/>
              </w:rPr>
            </w:pPr>
            <w:r w:rsidRPr="00863051">
              <w:rPr>
                <w:rFonts w:ascii="Calibri" w:hAnsi="Calibri"/>
                <w:color w:val="000000"/>
              </w:rPr>
              <w:t>89</w:t>
            </w:r>
          </w:p>
        </w:tc>
        <w:tc>
          <w:tcPr>
            <w:tcW w:w="160" w:type="dxa"/>
            <w:tcBorders>
              <w:top w:val="nil"/>
              <w:left w:val="nil"/>
              <w:bottom w:val="nil"/>
              <w:right w:val="nil"/>
            </w:tcBorders>
            <w:shd w:val="clear" w:color="auto" w:fill="auto"/>
            <w:noWrap/>
            <w:vAlign w:val="bottom"/>
            <w:hideMark/>
          </w:tcPr>
          <w:p w14:paraId="7549A08B" w14:textId="77777777" w:rsidR="00F02291" w:rsidRPr="00863051"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24A0D7EE" w14:textId="77777777" w:rsidR="00F02291" w:rsidRPr="00863051" w:rsidRDefault="00F02291" w:rsidP="00F02291">
            <w:pPr>
              <w:jc w:val="center"/>
              <w:rPr>
                <w:rFonts w:ascii="Calibri" w:hAnsi="Calibri"/>
                <w:color w:val="000000"/>
              </w:rPr>
            </w:pPr>
            <w:r w:rsidRPr="00863051">
              <w:rPr>
                <w:rFonts w:ascii="Calibri" w:hAnsi="Calibri"/>
                <w:color w:val="000000"/>
              </w:rPr>
              <w:t>20</w:t>
            </w:r>
          </w:p>
        </w:tc>
        <w:tc>
          <w:tcPr>
            <w:tcW w:w="691" w:type="dxa"/>
            <w:tcBorders>
              <w:top w:val="nil"/>
              <w:left w:val="nil"/>
              <w:bottom w:val="nil"/>
              <w:right w:val="nil"/>
            </w:tcBorders>
            <w:shd w:val="clear" w:color="auto" w:fill="auto"/>
            <w:noWrap/>
            <w:vAlign w:val="bottom"/>
            <w:hideMark/>
          </w:tcPr>
          <w:p w14:paraId="49887A6F" w14:textId="77777777" w:rsidR="00F02291" w:rsidRPr="00863051" w:rsidRDefault="00F02291" w:rsidP="00F02291">
            <w:pPr>
              <w:jc w:val="center"/>
              <w:rPr>
                <w:rFonts w:ascii="Calibri" w:hAnsi="Calibri"/>
                <w:color w:val="000000"/>
              </w:rPr>
            </w:pPr>
            <w:r w:rsidRPr="00863051">
              <w:rPr>
                <w:rFonts w:ascii="Calibri" w:hAnsi="Calibri"/>
                <w:color w:val="000000"/>
              </w:rPr>
              <w:t>22</w:t>
            </w:r>
            <w:r>
              <w:rPr>
                <w:rFonts w:ascii="Calibri" w:hAnsi="Calibri"/>
                <w:color w:val="000000"/>
              </w:rPr>
              <w:t>.</w:t>
            </w:r>
            <w:r w:rsidRPr="00863051">
              <w:rPr>
                <w:rFonts w:ascii="Calibri" w:hAnsi="Calibri"/>
                <w:color w:val="000000"/>
              </w:rPr>
              <w:t>5</w:t>
            </w:r>
          </w:p>
        </w:tc>
        <w:tc>
          <w:tcPr>
            <w:tcW w:w="160" w:type="dxa"/>
            <w:tcBorders>
              <w:top w:val="nil"/>
              <w:left w:val="nil"/>
              <w:bottom w:val="nil"/>
              <w:right w:val="nil"/>
            </w:tcBorders>
            <w:shd w:val="clear" w:color="auto" w:fill="auto"/>
            <w:noWrap/>
            <w:vAlign w:val="bottom"/>
            <w:hideMark/>
          </w:tcPr>
          <w:p w14:paraId="13CDDE47" w14:textId="77777777" w:rsidR="00F02291" w:rsidRPr="00863051"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5BD4F720" w14:textId="77777777" w:rsidR="00F02291" w:rsidRPr="00863051" w:rsidRDefault="00F02291" w:rsidP="00F02291">
            <w:pPr>
              <w:jc w:val="center"/>
              <w:rPr>
                <w:rFonts w:ascii="Calibri" w:hAnsi="Calibri"/>
                <w:color w:val="000000"/>
              </w:rPr>
            </w:pPr>
            <w:r w:rsidRPr="00863051">
              <w:rPr>
                <w:rFonts w:ascii="Calibri" w:hAnsi="Calibri"/>
                <w:color w:val="000000"/>
              </w:rPr>
              <w:t>1</w:t>
            </w:r>
          </w:p>
        </w:tc>
        <w:tc>
          <w:tcPr>
            <w:tcW w:w="567" w:type="dxa"/>
            <w:tcBorders>
              <w:top w:val="nil"/>
              <w:left w:val="nil"/>
              <w:bottom w:val="nil"/>
              <w:right w:val="nil"/>
            </w:tcBorders>
            <w:shd w:val="clear" w:color="auto" w:fill="auto"/>
            <w:noWrap/>
            <w:vAlign w:val="bottom"/>
            <w:hideMark/>
          </w:tcPr>
          <w:p w14:paraId="14195C59" w14:textId="77777777" w:rsidR="00F02291" w:rsidRPr="00863051" w:rsidRDefault="00F02291" w:rsidP="00F02291">
            <w:pPr>
              <w:jc w:val="center"/>
              <w:rPr>
                <w:rFonts w:ascii="Calibri" w:hAnsi="Calibri"/>
                <w:color w:val="000000"/>
              </w:rPr>
            </w:pPr>
            <w:r w:rsidRPr="00863051">
              <w:rPr>
                <w:rFonts w:ascii="Calibri" w:hAnsi="Calibri"/>
                <w:color w:val="000000"/>
              </w:rPr>
              <w:t>1</w:t>
            </w:r>
            <w:r>
              <w:rPr>
                <w:rFonts w:ascii="Calibri" w:hAnsi="Calibri"/>
                <w:color w:val="000000"/>
              </w:rPr>
              <w:t>.</w:t>
            </w:r>
            <w:r w:rsidRPr="00863051">
              <w:rPr>
                <w:rFonts w:ascii="Calibri" w:hAnsi="Calibri"/>
                <w:color w:val="000000"/>
              </w:rPr>
              <w:t>1</w:t>
            </w:r>
          </w:p>
        </w:tc>
        <w:tc>
          <w:tcPr>
            <w:tcW w:w="160" w:type="dxa"/>
            <w:tcBorders>
              <w:top w:val="nil"/>
              <w:left w:val="nil"/>
              <w:bottom w:val="nil"/>
              <w:right w:val="nil"/>
            </w:tcBorders>
            <w:shd w:val="clear" w:color="auto" w:fill="auto"/>
            <w:noWrap/>
            <w:vAlign w:val="bottom"/>
            <w:hideMark/>
          </w:tcPr>
          <w:p w14:paraId="2BF86E04" w14:textId="77777777" w:rsidR="00F02291" w:rsidRPr="00863051"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74A16551" w14:textId="77777777" w:rsidR="00F02291" w:rsidRPr="00863051" w:rsidRDefault="00F02291" w:rsidP="00F02291">
            <w:pPr>
              <w:jc w:val="center"/>
              <w:rPr>
                <w:rFonts w:ascii="Calibri" w:hAnsi="Calibri"/>
                <w:color w:val="000000"/>
              </w:rPr>
            </w:pPr>
            <w:r w:rsidRPr="00863051">
              <w:rPr>
                <w:rFonts w:ascii="Calibri" w:hAnsi="Calibri"/>
                <w:color w:val="000000"/>
              </w:rPr>
              <w:t>68</w:t>
            </w:r>
          </w:p>
        </w:tc>
        <w:tc>
          <w:tcPr>
            <w:tcW w:w="992" w:type="dxa"/>
            <w:tcBorders>
              <w:top w:val="nil"/>
              <w:left w:val="nil"/>
              <w:bottom w:val="nil"/>
              <w:right w:val="nil"/>
            </w:tcBorders>
            <w:shd w:val="clear" w:color="auto" w:fill="auto"/>
            <w:noWrap/>
            <w:vAlign w:val="bottom"/>
            <w:hideMark/>
          </w:tcPr>
          <w:p w14:paraId="6EB8DAC5" w14:textId="77777777" w:rsidR="00F02291" w:rsidRPr="00863051" w:rsidRDefault="00F02291" w:rsidP="00F02291">
            <w:pPr>
              <w:jc w:val="center"/>
              <w:rPr>
                <w:rFonts w:ascii="Calibri" w:hAnsi="Calibri"/>
                <w:color w:val="000000"/>
              </w:rPr>
            </w:pPr>
            <w:r w:rsidRPr="00863051">
              <w:rPr>
                <w:rFonts w:ascii="Calibri" w:hAnsi="Calibri"/>
                <w:color w:val="000000"/>
              </w:rPr>
              <w:t>76</w:t>
            </w:r>
            <w:r>
              <w:rPr>
                <w:rFonts w:ascii="Calibri" w:hAnsi="Calibri"/>
                <w:color w:val="000000"/>
              </w:rPr>
              <w:t>.</w:t>
            </w:r>
            <w:r w:rsidRPr="00863051">
              <w:rPr>
                <w:rFonts w:ascii="Calibri" w:hAnsi="Calibri"/>
                <w:color w:val="000000"/>
              </w:rPr>
              <w:t>4</w:t>
            </w:r>
          </w:p>
        </w:tc>
      </w:tr>
      <w:tr w:rsidR="00F02291" w:rsidRPr="00863051" w14:paraId="5D236759" w14:textId="77777777" w:rsidTr="00F02291">
        <w:trPr>
          <w:trHeight w:val="300"/>
        </w:trPr>
        <w:tc>
          <w:tcPr>
            <w:tcW w:w="2283" w:type="dxa"/>
            <w:tcBorders>
              <w:top w:val="nil"/>
              <w:left w:val="nil"/>
              <w:bottom w:val="nil"/>
              <w:right w:val="nil"/>
            </w:tcBorders>
            <w:shd w:val="clear" w:color="auto" w:fill="auto"/>
            <w:noWrap/>
            <w:vAlign w:val="bottom"/>
            <w:hideMark/>
          </w:tcPr>
          <w:p w14:paraId="559E2743" w14:textId="77777777" w:rsidR="00F02291" w:rsidRPr="00863051" w:rsidRDefault="00F02291" w:rsidP="00F02291">
            <w:pPr>
              <w:rPr>
                <w:rFonts w:ascii="Calibri" w:hAnsi="Calibri"/>
                <w:color w:val="000000"/>
              </w:rPr>
            </w:pPr>
          </w:p>
        </w:tc>
        <w:tc>
          <w:tcPr>
            <w:tcW w:w="709" w:type="dxa"/>
            <w:tcBorders>
              <w:top w:val="nil"/>
              <w:left w:val="nil"/>
              <w:bottom w:val="nil"/>
              <w:right w:val="nil"/>
            </w:tcBorders>
            <w:shd w:val="clear" w:color="auto" w:fill="auto"/>
            <w:noWrap/>
            <w:vAlign w:val="bottom"/>
            <w:hideMark/>
          </w:tcPr>
          <w:p w14:paraId="2F552522"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707E637D" w14:textId="77777777" w:rsidR="00F02291" w:rsidRPr="00863051"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3BBB9FF5" w14:textId="77777777" w:rsidR="00F02291" w:rsidRPr="00863051" w:rsidRDefault="00F02291" w:rsidP="00F02291">
            <w:pPr>
              <w:jc w:val="center"/>
              <w:rPr>
                <w:rFonts w:ascii="Calibri" w:hAnsi="Calibri"/>
                <w:color w:val="000000"/>
              </w:rPr>
            </w:pPr>
          </w:p>
        </w:tc>
        <w:tc>
          <w:tcPr>
            <w:tcW w:w="691" w:type="dxa"/>
            <w:tcBorders>
              <w:top w:val="nil"/>
              <w:left w:val="nil"/>
              <w:bottom w:val="nil"/>
              <w:right w:val="nil"/>
            </w:tcBorders>
            <w:shd w:val="clear" w:color="auto" w:fill="auto"/>
            <w:noWrap/>
            <w:vAlign w:val="bottom"/>
            <w:hideMark/>
          </w:tcPr>
          <w:p w14:paraId="27F44310"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60BD741C" w14:textId="77777777" w:rsidR="00F02291" w:rsidRPr="00863051"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5F1C31F5" w14:textId="77777777" w:rsidR="00F02291" w:rsidRPr="00863051" w:rsidRDefault="00F02291" w:rsidP="00F02291">
            <w:pPr>
              <w:jc w:val="center"/>
              <w:rPr>
                <w:rFonts w:ascii="Calibri" w:hAnsi="Calibri"/>
                <w:color w:val="000000"/>
              </w:rPr>
            </w:pPr>
          </w:p>
        </w:tc>
        <w:tc>
          <w:tcPr>
            <w:tcW w:w="567" w:type="dxa"/>
            <w:tcBorders>
              <w:top w:val="nil"/>
              <w:left w:val="nil"/>
              <w:bottom w:val="nil"/>
              <w:right w:val="nil"/>
            </w:tcBorders>
            <w:shd w:val="clear" w:color="auto" w:fill="auto"/>
            <w:noWrap/>
            <w:vAlign w:val="bottom"/>
            <w:hideMark/>
          </w:tcPr>
          <w:p w14:paraId="57B57166"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66CC3762" w14:textId="77777777" w:rsidR="00F02291" w:rsidRPr="00863051"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4375A8EE" w14:textId="77777777" w:rsidR="00F02291" w:rsidRPr="00863051" w:rsidRDefault="00F02291" w:rsidP="00F02291">
            <w:pPr>
              <w:jc w:val="center"/>
              <w:rPr>
                <w:rFonts w:ascii="Calibri" w:hAnsi="Calibri"/>
                <w:color w:val="000000"/>
              </w:rPr>
            </w:pPr>
          </w:p>
        </w:tc>
        <w:tc>
          <w:tcPr>
            <w:tcW w:w="992" w:type="dxa"/>
            <w:tcBorders>
              <w:top w:val="nil"/>
              <w:left w:val="nil"/>
              <w:bottom w:val="nil"/>
              <w:right w:val="nil"/>
            </w:tcBorders>
            <w:shd w:val="clear" w:color="auto" w:fill="auto"/>
            <w:noWrap/>
            <w:vAlign w:val="bottom"/>
            <w:hideMark/>
          </w:tcPr>
          <w:p w14:paraId="13DE95BE" w14:textId="77777777" w:rsidR="00F02291" w:rsidRPr="00863051" w:rsidRDefault="00F02291" w:rsidP="00F02291">
            <w:pPr>
              <w:jc w:val="center"/>
              <w:rPr>
                <w:rFonts w:ascii="Calibri" w:hAnsi="Calibri"/>
                <w:color w:val="000000"/>
              </w:rPr>
            </w:pPr>
          </w:p>
        </w:tc>
      </w:tr>
      <w:tr w:rsidR="00F02291" w:rsidRPr="00863051" w14:paraId="32635C1E" w14:textId="77777777" w:rsidTr="00F02291">
        <w:trPr>
          <w:trHeight w:val="300"/>
        </w:trPr>
        <w:tc>
          <w:tcPr>
            <w:tcW w:w="2283" w:type="dxa"/>
            <w:tcBorders>
              <w:top w:val="nil"/>
              <w:left w:val="nil"/>
              <w:bottom w:val="nil"/>
              <w:right w:val="nil"/>
            </w:tcBorders>
            <w:shd w:val="clear" w:color="auto" w:fill="auto"/>
            <w:noWrap/>
            <w:vAlign w:val="bottom"/>
            <w:hideMark/>
          </w:tcPr>
          <w:p w14:paraId="3240AC8E" w14:textId="77777777" w:rsidR="00F02291" w:rsidRPr="00863051" w:rsidRDefault="00F02291" w:rsidP="00F02291">
            <w:pPr>
              <w:rPr>
                <w:rFonts w:ascii="Calibri" w:hAnsi="Calibri"/>
                <w:color w:val="000000"/>
              </w:rPr>
            </w:pPr>
            <w:r w:rsidRPr="00863051">
              <w:rPr>
                <w:rFonts w:ascii="Calibri" w:hAnsi="Calibri"/>
                <w:color w:val="000000"/>
              </w:rPr>
              <w:t>Indication chest tube</w:t>
            </w:r>
          </w:p>
        </w:tc>
        <w:tc>
          <w:tcPr>
            <w:tcW w:w="709" w:type="dxa"/>
            <w:tcBorders>
              <w:top w:val="nil"/>
              <w:left w:val="nil"/>
              <w:bottom w:val="nil"/>
              <w:right w:val="nil"/>
            </w:tcBorders>
            <w:shd w:val="clear" w:color="auto" w:fill="auto"/>
            <w:noWrap/>
            <w:vAlign w:val="bottom"/>
            <w:hideMark/>
          </w:tcPr>
          <w:p w14:paraId="76289AA6"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0EC1D50F" w14:textId="77777777" w:rsidR="00F02291" w:rsidRPr="00863051"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3D175294" w14:textId="77777777" w:rsidR="00F02291" w:rsidRPr="00863051" w:rsidRDefault="00F02291" w:rsidP="00F02291">
            <w:pPr>
              <w:jc w:val="center"/>
              <w:rPr>
                <w:rFonts w:ascii="Calibri" w:hAnsi="Calibri"/>
                <w:color w:val="000000"/>
              </w:rPr>
            </w:pPr>
          </w:p>
        </w:tc>
        <w:tc>
          <w:tcPr>
            <w:tcW w:w="691" w:type="dxa"/>
            <w:tcBorders>
              <w:top w:val="nil"/>
              <w:left w:val="nil"/>
              <w:bottom w:val="nil"/>
              <w:right w:val="nil"/>
            </w:tcBorders>
            <w:shd w:val="clear" w:color="auto" w:fill="auto"/>
            <w:noWrap/>
            <w:vAlign w:val="bottom"/>
            <w:hideMark/>
          </w:tcPr>
          <w:p w14:paraId="42C7BF19"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03FAF8EE" w14:textId="77777777" w:rsidR="00F02291" w:rsidRPr="00863051"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4E2C6394" w14:textId="77777777" w:rsidR="00F02291" w:rsidRPr="00863051" w:rsidRDefault="00F02291" w:rsidP="00F02291">
            <w:pPr>
              <w:jc w:val="center"/>
              <w:rPr>
                <w:rFonts w:ascii="Calibri" w:hAnsi="Calibri"/>
                <w:color w:val="000000"/>
              </w:rPr>
            </w:pPr>
          </w:p>
        </w:tc>
        <w:tc>
          <w:tcPr>
            <w:tcW w:w="567" w:type="dxa"/>
            <w:tcBorders>
              <w:top w:val="nil"/>
              <w:left w:val="nil"/>
              <w:bottom w:val="nil"/>
              <w:right w:val="nil"/>
            </w:tcBorders>
            <w:shd w:val="clear" w:color="auto" w:fill="auto"/>
            <w:noWrap/>
            <w:vAlign w:val="bottom"/>
            <w:hideMark/>
          </w:tcPr>
          <w:p w14:paraId="17F5098C" w14:textId="77777777" w:rsidR="00F02291" w:rsidRPr="00863051"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2E7BFF1A" w14:textId="77777777" w:rsidR="00F02291" w:rsidRPr="00863051"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65F6479C" w14:textId="77777777" w:rsidR="00F02291" w:rsidRPr="00863051" w:rsidRDefault="00F02291" w:rsidP="00F02291">
            <w:pPr>
              <w:jc w:val="center"/>
              <w:rPr>
                <w:rFonts w:ascii="Calibri" w:hAnsi="Calibri"/>
                <w:color w:val="000000"/>
              </w:rPr>
            </w:pPr>
          </w:p>
        </w:tc>
        <w:tc>
          <w:tcPr>
            <w:tcW w:w="992" w:type="dxa"/>
            <w:tcBorders>
              <w:top w:val="nil"/>
              <w:left w:val="nil"/>
              <w:bottom w:val="nil"/>
              <w:right w:val="nil"/>
            </w:tcBorders>
            <w:shd w:val="clear" w:color="auto" w:fill="auto"/>
            <w:noWrap/>
            <w:vAlign w:val="bottom"/>
            <w:hideMark/>
          </w:tcPr>
          <w:p w14:paraId="34260A3C" w14:textId="77777777" w:rsidR="00F02291" w:rsidRPr="00863051" w:rsidRDefault="00F02291" w:rsidP="00F02291">
            <w:pPr>
              <w:jc w:val="center"/>
              <w:rPr>
                <w:rFonts w:ascii="Calibri" w:hAnsi="Calibri"/>
                <w:color w:val="000000"/>
              </w:rPr>
            </w:pPr>
          </w:p>
        </w:tc>
      </w:tr>
      <w:tr w:rsidR="00F02291" w:rsidRPr="00863051" w14:paraId="372EFC14" w14:textId="77777777" w:rsidTr="00F02291">
        <w:trPr>
          <w:trHeight w:val="300"/>
        </w:trPr>
        <w:tc>
          <w:tcPr>
            <w:tcW w:w="2283" w:type="dxa"/>
            <w:tcBorders>
              <w:top w:val="nil"/>
              <w:left w:val="nil"/>
              <w:right w:val="nil"/>
            </w:tcBorders>
            <w:shd w:val="clear" w:color="auto" w:fill="auto"/>
            <w:noWrap/>
            <w:vAlign w:val="bottom"/>
            <w:hideMark/>
          </w:tcPr>
          <w:p w14:paraId="28D1A6D8" w14:textId="77777777" w:rsidR="00F02291" w:rsidRPr="00863051" w:rsidRDefault="00F02291" w:rsidP="00F02291">
            <w:pPr>
              <w:rPr>
                <w:rFonts w:ascii="Calibri" w:hAnsi="Calibri"/>
                <w:color w:val="000000"/>
              </w:rPr>
            </w:pPr>
            <w:r w:rsidRPr="00863051">
              <w:rPr>
                <w:rFonts w:ascii="Calibri" w:hAnsi="Calibri"/>
                <w:color w:val="000000"/>
              </w:rPr>
              <w:t xml:space="preserve">   Trauma surgeon 1</w:t>
            </w:r>
          </w:p>
        </w:tc>
        <w:tc>
          <w:tcPr>
            <w:tcW w:w="709" w:type="dxa"/>
            <w:tcBorders>
              <w:top w:val="nil"/>
              <w:left w:val="nil"/>
              <w:right w:val="nil"/>
            </w:tcBorders>
            <w:shd w:val="clear" w:color="auto" w:fill="auto"/>
            <w:noWrap/>
            <w:vAlign w:val="bottom"/>
            <w:hideMark/>
          </w:tcPr>
          <w:p w14:paraId="0DFA6BF0" w14:textId="77777777" w:rsidR="00F02291" w:rsidRPr="00863051" w:rsidRDefault="00F02291" w:rsidP="00F02291">
            <w:pPr>
              <w:jc w:val="center"/>
              <w:rPr>
                <w:rFonts w:ascii="Calibri" w:hAnsi="Calibri"/>
                <w:color w:val="000000"/>
              </w:rPr>
            </w:pPr>
            <w:r w:rsidRPr="00863051">
              <w:rPr>
                <w:rFonts w:ascii="Calibri" w:hAnsi="Calibri"/>
                <w:color w:val="000000"/>
              </w:rPr>
              <w:t>37</w:t>
            </w:r>
          </w:p>
        </w:tc>
        <w:tc>
          <w:tcPr>
            <w:tcW w:w="160" w:type="dxa"/>
            <w:tcBorders>
              <w:top w:val="nil"/>
              <w:left w:val="nil"/>
              <w:right w:val="nil"/>
            </w:tcBorders>
            <w:shd w:val="clear" w:color="auto" w:fill="auto"/>
            <w:noWrap/>
            <w:vAlign w:val="bottom"/>
            <w:hideMark/>
          </w:tcPr>
          <w:p w14:paraId="5B0B83E4" w14:textId="77777777" w:rsidR="00F02291" w:rsidRPr="00863051" w:rsidRDefault="00F02291" w:rsidP="00F02291">
            <w:pPr>
              <w:jc w:val="center"/>
              <w:rPr>
                <w:rFonts w:ascii="Calibri" w:hAnsi="Calibri"/>
                <w:color w:val="000000"/>
              </w:rPr>
            </w:pPr>
          </w:p>
        </w:tc>
        <w:tc>
          <w:tcPr>
            <w:tcW w:w="407" w:type="dxa"/>
            <w:tcBorders>
              <w:top w:val="nil"/>
              <w:left w:val="nil"/>
              <w:right w:val="nil"/>
            </w:tcBorders>
            <w:shd w:val="clear" w:color="auto" w:fill="auto"/>
            <w:noWrap/>
            <w:vAlign w:val="bottom"/>
            <w:hideMark/>
          </w:tcPr>
          <w:p w14:paraId="63CFBA63" w14:textId="77777777" w:rsidR="00F02291" w:rsidRPr="00863051" w:rsidRDefault="00F02291" w:rsidP="00F02291">
            <w:pPr>
              <w:jc w:val="center"/>
              <w:rPr>
                <w:rFonts w:ascii="Calibri" w:hAnsi="Calibri"/>
                <w:color w:val="000000"/>
              </w:rPr>
            </w:pPr>
            <w:r w:rsidRPr="00863051">
              <w:rPr>
                <w:rFonts w:ascii="Calibri" w:hAnsi="Calibri"/>
                <w:color w:val="000000"/>
              </w:rPr>
              <w:t>7</w:t>
            </w:r>
          </w:p>
        </w:tc>
        <w:tc>
          <w:tcPr>
            <w:tcW w:w="691" w:type="dxa"/>
            <w:tcBorders>
              <w:top w:val="nil"/>
              <w:left w:val="nil"/>
              <w:right w:val="nil"/>
            </w:tcBorders>
            <w:shd w:val="clear" w:color="auto" w:fill="auto"/>
            <w:noWrap/>
            <w:vAlign w:val="bottom"/>
            <w:hideMark/>
          </w:tcPr>
          <w:p w14:paraId="332E4BC5" w14:textId="77777777" w:rsidR="00F02291" w:rsidRPr="00863051" w:rsidRDefault="00F02291" w:rsidP="00F02291">
            <w:pPr>
              <w:jc w:val="center"/>
              <w:rPr>
                <w:rFonts w:ascii="Calibri" w:hAnsi="Calibri"/>
                <w:color w:val="000000"/>
              </w:rPr>
            </w:pPr>
            <w:r w:rsidRPr="00863051">
              <w:rPr>
                <w:rFonts w:ascii="Calibri" w:hAnsi="Calibri"/>
                <w:color w:val="000000"/>
              </w:rPr>
              <w:t>18</w:t>
            </w:r>
            <w:r>
              <w:rPr>
                <w:rFonts w:ascii="Calibri" w:hAnsi="Calibri"/>
                <w:color w:val="000000"/>
              </w:rPr>
              <w:t>.</w:t>
            </w:r>
            <w:r w:rsidRPr="00863051">
              <w:rPr>
                <w:rFonts w:ascii="Calibri" w:hAnsi="Calibri"/>
                <w:color w:val="000000"/>
              </w:rPr>
              <w:t>9</w:t>
            </w:r>
          </w:p>
        </w:tc>
        <w:tc>
          <w:tcPr>
            <w:tcW w:w="160" w:type="dxa"/>
            <w:tcBorders>
              <w:top w:val="nil"/>
              <w:left w:val="nil"/>
              <w:right w:val="nil"/>
            </w:tcBorders>
            <w:shd w:val="clear" w:color="auto" w:fill="auto"/>
            <w:noWrap/>
            <w:vAlign w:val="bottom"/>
            <w:hideMark/>
          </w:tcPr>
          <w:p w14:paraId="121D9C50" w14:textId="77777777" w:rsidR="00F02291" w:rsidRPr="00863051" w:rsidRDefault="00F02291" w:rsidP="00F02291">
            <w:pPr>
              <w:jc w:val="center"/>
              <w:rPr>
                <w:rFonts w:ascii="Calibri" w:hAnsi="Calibri"/>
                <w:color w:val="000000"/>
              </w:rPr>
            </w:pPr>
          </w:p>
        </w:tc>
        <w:tc>
          <w:tcPr>
            <w:tcW w:w="425" w:type="dxa"/>
            <w:tcBorders>
              <w:top w:val="nil"/>
              <w:left w:val="nil"/>
              <w:right w:val="nil"/>
            </w:tcBorders>
            <w:shd w:val="clear" w:color="auto" w:fill="auto"/>
            <w:noWrap/>
            <w:vAlign w:val="bottom"/>
            <w:hideMark/>
          </w:tcPr>
          <w:p w14:paraId="15025114" w14:textId="77777777" w:rsidR="00F02291" w:rsidRPr="00863051" w:rsidRDefault="00F02291" w:rsidP="00F02291">
            <w:pPr>
              <w:jc w:val="center"/>
              <w:rPr>
                <w:rFonts w:ascii="Calibri" w:hAnsi="Calibri"/>
                <w:color w:val="000000"/>
              </w:rPr>
            </w:pPr>
            <w:r w:rsidRPr="00863051">
              <w:rPr>
                <w:rFonts w:ascii="Calibri" w:hAnsi="Calibri"/>
                <w:color w:val="000000"/>
              </w:rPr>
              <w:t>25</w:t>
            </w:r>
          </w:p>
        </w:tc>
        <w:tc>
          <w:tcPr>
            <w:tcW w:w="567" w:type="dxa"/>
            <w:tcBorders>
              <w:top w:val="nil"/>
              <w:left w:val="nil"/>
              <w:right w:val="nil"/>
            </w:tcBorders>
            <w:shd w:val="clear" w:color="auto" w:fill="auto"/>
            <w:noWrap/>
            <w:vAlign w:val="bottom"/>
            <w:hideMark/>
          </w:tcPr>
          <w:p w14:paraId="14ED1F98" w14:textId="77777777" w:rsidR="00F02291" w:rsidRPr="00863051" w:rsidRDefault="00F02291" w:rsidP="00F02291">
            <w:pPr>
              <w:jc w:val="center"/>
              <w:rPr>
                <w:rFonts w:ascii="Calibri" w:hAnsi="Calibri"/>
                <w:color w:val="000000"/>
              </w:rPr>
            </w:pPr>
            <w:r w:rsidRPr="00863051">
              <w:rPr>
                <w:rFonts w:ascii="Calibri" w:hAnsi="Calibri"/>
                <w:color w:val="000000"/>
              </w:rPr>
              <w:t>67</w:t>
            </w:r>
            <w:r>
              <w:rPr>
                <w:rFonts w:ascii="Calibri" w:hAnsi="Calibri"/>
                <w:color w:val="000000"/>
              </w:rPr>
              <w:t>.</w:t>
            </w:r>
            <w:r w:rsidRPr="00863051">
              <w:rPr>
                <w:rFonts w:ascii="Calibri" w:hAnsi="Calibri"/>
                <w:color w:val="000000"/>
              </w:rPr>
              <w:t>6</w:t>
            </w:r>
          </w:p>
        </w:tc>
        <w:tc>
          <w:tcPr>
            <w:tcW w:w="160" w:type="dxa"/>
            <w:tcBorders>
              <w:top w:val="nil"/>
              <w:left w:val="nil"/>
              <w:right w:val="nil"/>
            </w:tcBorders>
            <w:shd w:val="clear" w:color="auto" w:fill="auto"/>
            <w:noWrap/>
            <w:vAlign w:val="bottom"/>
            <w:hideMark/>
          </w:tcPr>
          <w:p w14:paraId="67E1CDF4" w14:textId="77777777" w:rsidR="00F02291" w:rsidRPr="00863051" w:rsidRDefault="00F02291" w:rsidP="00F02291">
            <w:pPr>
              <w:jc w:val="center"/>
              <w:rPr>
                <w:rFonts w:ascii="Calibri" w:hAnsi="Calibri"/>
                <w:color w:val="000000"/>
              </w:rPr>
            </w:pPr>
          </w:p>
        </w:tc>
        <w:tc>
          <w:tcPr>
            <w:tcW w:w="549" w:type="dxa"/>
            <w:tcBorders>
              <w:top w:val="nil"/>
              <w:left w:val="nil"/>
              <w:right w:val="nil"/>
            </w:tcBorders>
            <w:shd w:val="clear" w:color="auto" w:fill="auto"/>
            <w:noWrap/>
            <w:vAlign w:val="bottom"/>
            <w:hideMark/>
          </w:tcPr>
          <w:p w14:paraId="5CA6EB45" w14:textId="77777777" w:rsidR="00F02291" w:rsidRPr="00863051" w:rsidRDefault="00F02291" w:rsidP="00F02291">
            <w:pPr>
              <w:jc w:val="center"/>
              <w:rPr>
                <w:rFonts w:ascii="Calibri" w:hAnsi="Calibri"/>
                <w:color w:val="000000"/>
              </w:rPr>
            </w:pPr>
            <w:r w:rsidRPr="00863051">
              <w:rPr>
                <w:rFonts w:ascii="Calibri" w:hAnsi="Calibri"/>
                <w:color w:val="000000"/>
              </w:rPr>
              <w:t>5</w:t>
            </w:r>
          </w:p>
        </w:tc>
        <w:tc>
          <w:tcPr>
            <w:tcW w:w="992" w:type="dxa"/>
            <w:tcBorders>
              <w:top w:val="nil"/>
              <w:left w:val="nil"/>
              <w:right w:val="nil"/>
            </w:tcBorders>
            <w:shd w:val="clear" w:color="auto" w:fill="auto"/>
            <w:noWrap/>
            <w:vAlign w:val="bottom"/>
            <w:hideMark/>
          </w:tcPr>
          <w:p w14:paraId="0A9CA9E9" w14:textId="77777777" w:rsidR="00F02291" w:rsidRPr="00863051" w:rsidRDefault="00F02291" w:rsidP="00F02291">
            <w:pPr>
              <w:jc w:val="center"/>
              <w:rPr>
                <w:rFonts w:ascii="Calibri" w:hAnsi="Calibri"/>
                <w:color w:val="000000"/>
              </w:rPr>
            </w:pPr>
            <w:r w:rsidRPr="00863051">
              <w:rPr>
                <w:rFonts w:ascii="Calibri" w:hAnsi="Calibri"/>
                <w:color w:val="000000"/>
              </w:rPr>
              <w:t>13</w:t>
            </w:r>
            <w:r>
              <w:rPr>
                <w:rFonts w:ascii="Calibri" w:hAnsi="Calibri"/>
                <w:color w:val="000000"/>
              </w:rPr>
              <w:t>.</w:t>
            </w:r>
            <w:r w:rsidRPr="00863051">
              <w:rPr>
                <w:rFonts w:ascii="Calibri" w:hAnsi="Calibri"/>
                <w:color w:val="000000"/>
              </w:rPr>
              <w:t>5</w:t>
            </w:r>
          </w:p>
        </w:tc>
      </w:tr>
      <w:tr w:rsidR="00F02291" w:rsidRPr="00863051" w14:paraId="5620FC89" w14:textId="77777777" w:rsidTr="00F02291">
        <w:trPr>
          <w:trHeight w:val="300"/>
        </w:trPr>
        <w:tc>
          <w:tcPr>
            <w:tcW w:w="2283" w:type="dxa"/>
            <w:tcBorders>
              <w:top w:val="nil"/>
              <w:left w:val="nil"/>
              <w:bottom w:val="single" w:sz="4" w:space="0" w:color="auto"/>
              <w:right w:val="nil"/>
            </w:tcBorders>
            <w:shd w:val="clear" w:color="auto" w:fill="auto"/>
            <w:noWrap/>
            <w:vAlign w:val="bottom"/>
            <w:hideMark/>
          </w:tcPr>
          <w:p w14:paraId="20895A18" w14:textId="77777777" w:rsidR="00F02291" w:rsidRPr="00863051" w:rsidRDefault="00F02291" w:rsidP="00F02291">
            <w:pPr>
              <w:rPr>
                <w:rFonts w:ascii="Calibri" w:hAnsi="Calibri"/>
                <w:color w:val="000000"/>
              </w:rPr>
            </w:pPr>
            <w:r w:rsidRPr="00863051">
              <w:rPr>
                <w:rFonts w:ascii="Calibri" w:hAnsi="Calibri"/>
                <w:color w:val="000000"/>
              </w:rPr>
              <w:t xml:space="preserve">   Trauma surgeon 2</w:t>
            </w:r>
          </w:p>
        </w:tc>
        <w:tc>
          <w:tcPr>
            <w:tcW w:w="709" w:type="dxa"/>
            <w:tcBorders>
              <w:top w:val="nil"/>
              <w:left w:val="nil"/>
              <w:bottom w:val="single" w:sz="4" w:space="0" w:color="auto"/>
              <w:right w:val="nil"/>
            </w:tcBorders>
            <w:shd w:val="clear" w:color="auto" w:fill="auto"/>
            <w:noWrap/>
            <w:vAlign w:val="bottom"/>
            <w:hideMark/>
          </w:tcPr>
          <w:p w14:paraId="5052017E" w14:textId="77777777" w:rsidR="00F02291" w:rsidRPr="00863051" w:rsidRDefault="00F02291" w:rsidP="00F02291">
            <w:pPr>
              <w:jc w:val="center"/>
              <w:rPr>
                <w:rFonts w:ascii="Calibri" w:hAnsi="Calibri"/>
                <w:color w:val="000000"/>
              </w:rPr>
            </w:pPr>
            <w:r w:rsidRPr="00863051">
              <w:rPr>
                <w:rFonts w:ascii="Calibri" w:hAnsi="Calibri"/>
                <w:color w:val="000000"/>
              </w:rPr>
              <w:t>45</w:t>
            </w:r>
          </w:p>
        </w:tc>
        <w:tc>
          <w:tcPr>
            <w:tcW w:w="160" w:type="dxa"/>
            <w:tcBorders>
              <w:top w:val="nil"/>
              <w:left w:val="nil"/>
              <w:bottom w:val="single" w:sz="4" w:space="0" w:color="auto"/>
              <w:right w:val="nil"/>
            </w:tcBorders>
            <w:shd w:val="clear" w:color="auto" w:fill="auto"/>
            <w:noWrap/>
            <w:vAlign w:val="bottom"/>
            <w:hideMark/>
          </w:tcPr>
          <w:p w14:paraId="75101025" w14:textId="77777777" w:rsidR="00F02291" w:rsidRPr="00863051" w:rsidRDefault="00F02291" w:rsidP="00F02291">
            <w:pPr>
              <w:jc w:val="center"/>
              <w:rPr>
                <w:rFonts w:ascii="Calibri" w:hAnsi="Calibri"/>
                <w:color w:val="000000"/>
              </w:rPr>
            </w:pPr>
          </w:p>
        </w:tc>
        <w:tc>
          <w:tcPr>
            <w:tcW w:w="407" w:type="dxa"/>
            <w:tcBorders>
              <w:top w:val="nil"/>
              <w:left w:val="nil"/>
              <w:bottom w:val="single" w:sz="4" w:space="0" w:color="auto"/>
              <w:right w:val="nil"/>
            </w:tcBorders>
            <w:shd w:val="clear" w:color="auto" w:fill="auto"/>
            <w:noWrap/>
            <w:vAlign w:val="bottom"/>
            <w:hideMark/>
          </w:tcPr>
          <w:p w14:paraId="04483F53" w14:textId="77777777" w:rsidR="00F02291" w:rsidRPr="00863051" w:rsidRDefault="00F02291" w:rsidP="00F02291">
            <w:pPr>
              <w:jc w:val="center"/>
              <w:rPr>
                <w:rFonts w:ascii="Calibri" w:hAnsi="Calibri"/>
                <w:color w:val="000000"/>
              </w:rPr>
            </w:pPr>
            <w:r w:rsidRPr="00863051">
              <w:rPr>
                <w:rFonts w:ascii="Calibri" w:hAnsi="Calibri"/>
                <w:color w:val="000000"/>
              </w:rPr>
              <w:t>4</w:t>
            </w:r>
          </w:p>
        </w:tc>
        <w:tc>
          <w:tcPr>
            <w:tcW w:w="691" w:type="dxa"/>
            <w:tcBorders>
              <w:top w:val="nil"/>
              <w:left w:val="nil"/>
              <w:bottom w:val="single" w:sz="4" w:space="0" w:color="auto"/>
              <w:right w:val="nil"/>
            </w:tcBorders>
            <w:shd w:val="clear" w:color="auto" w:fill="auto"/>
            <w:noWrap/>
            <w:vAlign w:val="bottom"/>
            <w:hideMark/>
          </w:tcPr>
          <w:p w14:paraId="62B20B92" w14:textId="77777777" w:rsidR="00F02291" w:rsidRPr="00863051" w:rsidRDefault="00F02291" w:rsidP="00F02291">
            <w:pPr>
              <w:jc w:val="center"/>
              <w:rPr>
                <w:rFonts w:ascii="Calibri" w:hAnsi="Calibri"/>
                <w:color w:val="000000"/>
              </w:rPr>
            </w:pPr>
            <w:r w:rsidRPr="00863051">
              <w:rPr>
                <w:rFonts w:ascii="Calibri" w:hAnsi="Calibri"/>
                <w:color w:val="000000"/>
              </w:rPr>
              <w:t>8</w:t>
            </w:r>
            <w:r>
              <w:rPr>
                <w:rFonts w:ascii="Calibri" w:hAnsi="Calibri"/>
                <w:color w:val="000000"/>
              </w:rPr>
              <w:t>.</w:t>
            </w:r>
            <w:r w:rsidRPr="00863051">
              <w:rPr>
                <w:rFonts w:ascii="Calibri" w:hAnsi="Calibri"/>
                <w:color w:val="000000"/>
              </w:rPr>
              <w:t>9</w:t>
            </w:r>
          </w:p>
        </w:tc>
        <w:tc>
          <w:tcPr>
            <w:tcW w:w="160" w:type="dxa"/>
            <w:tcBorders>
              <w:top w:val="nil"/>
              <w:left w:val="nil"/>
              <w:bottom w:val="single" w:sz="4" w:space="0" w:color="auto"/>
              <w:right w:val="nil"/>
            </w:tcBorders>
            <w:shd w:val="clear" w:color="auto" w:fill="auto"/>
            <w:noWrap/>
            <w:vAlign w:val="bottom"/>
            <w:hideMark/>
          </w:tcPr>
          <w:p w14:paraId="6372D79F" w14:textId="77777777" w:rsidR="00F02291" w:rsidRPr="00863051" w:rsidRDefault="00F02291" w:rsidP="00F02291">
            <w:pPr>
              <w:jc w:val="center"/>
              <w:rPr>
                <w:rFonts w:ascii="Calibri" w:hAnsi="Calibri"/>
                <w:color w:val="000000"/>
              </w:rPr>
            </w:pPr>
          </w:p>
        </w:tc>
        <w:tc>
          <w:tcPr>
            <w:tcW w:w="425" w:type="dxa"/>
            <w:tcBorders>
              <w:top w:val="nil"/>
              <w:left w:val="nil"/>
              <w:bottom w:val="single" w:sz="4" w:space="0" w:color="auto"/>
              <w:right w:val="nil"/>
            </w:tcBorders>
            <w:shd w:val="clear" w:color="auto" w:fill="auto"/>
            <w:noWrap/>
            <w:vAlign w:val="bottom"/>
            <w:hideMark/>
          </w:tcPr>
          <w:p w14:paraId="47C6EB11" w14:textId="77777777" w:rsidR="00F02291" w:rsidRPr="00863051" w:rsidRDefault="00F02291" w:rsidP="00F02291">
            <w:pPr>
              <w:jc w:val="center"/>
              <w:rPr>
                <w:rFonts w:ascii="Calibri" w:hAnsi="Calibri"/>
                <w:color w:val="000000"/>
              </w:rPr>
            </w:pPr>
            <w:r w:rsidRPr="00863051">
              <w:rPr>
                <w:rFonts w:ascii="Calibri" w:hAnsi="Calibri"/>
                <w:color w:val="000000"/>
              </w:rPr>
              <w:t>33</w:t>
            </w:r>
          </w:p>
        </w:tc>
        <w:tc>
          <w:tcPr>
            <w:tcW w:w="567" w:type="dxa"/>
            <w:tcBorders>
              <w:top w:val="nil"/>
              <w:left w:val="nil"/>
              <w:bottom w:val="single" w:sz="4" w:space="0" w:color="auto"/>
              <w:right w:val="nil"/>
            </w:tcBorders>
            <w:shd w:val="clear" w:color="auto" w:fill="auto"/>
            <w:noWrap/>
            <w:vAlign w:val="bottom"/>
            <w:hideMark/>
          </w:tcPr>
          <w:p w14:paraId="3534D221" w14:textId="77777777" w:rsidR="00F02291" w:rsidRPr="00863051" w:rsidRDefault="00F02291" w:rsidP="00F02291">
            <w:pPr>
              <w:jc w:val="center"/>
              <w:rPr>
                <w:rFonts w:ascii="Calibri" w:hAnsi="Calibri"/>
                <w:color w:val="000000"/>
              </w:rPr>
            </w:pPr>
            <w:r w:rsidRPr="00863051">
              <w:rPr>
                <w:rFonts w:ascii="Calibri" w:hAnsi="Calibri"/>
                <w:color w:val="000000"/>
              </w:rPr>
              <w:t>73</w:t>
            </w:r>
            <w:r>
              <w:rPr>
                <w:rFonts w:ascii="Calibri" w:hAnsi="Calibri"/>
                <w:color w:val="000000"/>
              </w:rPr>
              <w:t>.</w:t>
            </w:r>
            <w:r w:rsidRPr="00863051">
              <w:rPr>
                <w:rFonts w:ascii="Calibri" w:hAnsi="Calibri"/>
                <w:color w:val="000000"/>
              </w:rPr>
              <w:t>3</w:t>
            </w:r>
          </w:p>
        </w:tc>
        <w:tc>
          <w:tcPr>
            <w:tcW w:w="160" w:type="dxa"/>
            <w:tcBorders>
              <w:top w:val="nil"/>
              <w:left w:val="nil"/>
              <w:bottom w:val="single" w:sz="4" w:space="0" w:color="auto"/>
              <w:right w:val="nil"/>
            </w:tcBorders>
            <w:shd w:val="clear" w:color="auto" w:fill="auto"/>
            <w:noWrap/>
            <w:vAlign w:val="bottom"/>
            <w:hideMark/>
          </w:tcPr>
          <w:p w14:paraId="466E057E" w14:textId="77777777" w:rsidR="00F02291" w:rsidRPr="00863051" w:rsidRDefault="00F02291" w:rsidP="00F02291">
            <w:pPr>
              <w:jc w:val="center"/>
              <w:rPr>
                <w:rFonts w:ascii="Calibri" w:hAnsi="Calibri"/>
                <w:color w:val="000000"/>
              </w:rPr>
            </w:pPr>
          </w:p>
        </w:tc>
        <w:tc>
          <w:tcPr>
            <w:tcW w:w="549" w:type="dxa"/>
            <w:tcBorders>
              <w:top w:val="nil"/>
              <w:left w:val="nil"/>
              <w:bottom w:val="single" w:sz="4" w:space="0" w:color="auto"/>
              <w:right w:val="nil"/>
            </w:tcBorders>
            <w:shd w:val="clear" w:color="auto" w:fill="auto"/>
            <w:noWrap/>
            <w:vAlign w:val="bottom"/>
            <w:hideMark/>
          </w:tcPr>
          <w:p w14:paraId="05D593E2" w14:textId="77777777" w:rsidR="00F02291" w:rsidRPr="00863051" w:rsidRDefault="00F02291" w:rsidP="00F02291">
            <w:pPr>
              <w:jc w:val="center"/>
              <w:rPr>
                <w:rFonts w:ascii="Calibri" w:hAnsi="Calibri"/>
                <w:color w:val="000000"/>
              </w:rPr>
            </w:pPr>
            <w:r w:rsidRPr="00863051">
              <w:rPr>
                <w:rFonts w:ascii="Calibri" w:hAnsi="Calibri"/>
                <w:color w:val="000000"/>
              </w:rPr>
              <w:t>8</w:t>
            </w:r>
          </w:p>
        </w:tc>
        <w:tc>
          <w:tcPr>
            <w:tcW w:w="992" w:type="dxa"/>
            <w:tcBorders>
              <w:top w:val="nil"/>
              <w:left w:val="nil"/>
              <w:bottom w:val="single" w:sz="4" w:space="0" w:color="auto"/>
              <w:right w:val="nil"/>
            </w:tcBorders>
            <w:shd w:val="clear" w:color="auto" w:fill="auto"/>
            <w:noWrap/>
            <w:vAlign w:val="bottom"/>
            <w:hideMark/>
          </w:tcPr>
          <w:p w14:paraId="6D970829" w14:textId="77777777" w:rsidR="00F02291" w:rsidRPr="00863051" w:rsidRDefault="00F02291" w:rsidP="00F02291">
            <w:pPr>
              <w:jc w:val="center"/>
              <w:rPr>
                <w:rFonts w:ascii="Calibri" w:hAnsi="Calibri"/>
                <w:color w:val="000000"/>
              </w:rPr>
            </w:pPr>
            <w:r w:rsidRPr="00863051">
              <w:rPr>
                <w:rFonts w:ascii="Calibri" w:hAnsi="Calibri"/>
                <w:color w:val="000000"/>
              </w:rPr>
              <w:t>17</w:t>
            </w:r>
            <w:r>
              <w:rPr>
                <w:rFonts w:ascii="Calibri" w:hAnsi="Calibri"/>
                <w:color w:val="000000"/>
              </w:rPr>
              <w:t>.</w:t>
            </w:r>
            <w:r w:rsidRPr="00863051">
              <w:rPr>
                <w:rFonts w:ascii="Calibri" w:hAnsi="Calibri"/>
                <w:color w:val="000000"/>
              </w:rPr>
              <w:t>8</w:t>
            </w:r>
          </w:p>
        </w:tc>
      </w:tr>
    </w:tbl>
    <w:p w14:paraId="4A85067C" w14:textId="77777777" w:rsidR="00F02291" w:rsidRPr="00863051" w:rsidRDefault="00F02291" w:rsidP="00F02291">
      <w:pPr>
        <w:pStyle w:val="StandaardVet"/>
        <w:rPr>
          <w:rFonts w:ascii="Calibri" w:hAnsi="Calibri"/>
          <w:b w:val="0"/>
          <w:sz w:val="18"/>
          <w:szCs w:val="18"/>
        </w:rPr>
      </w:pPr>
      <w:r w:rsidRPr="00863051">
        <w:rPr>
          <w:rFonts w:ascii="Calibri" w:hAnsi="Calibri" w:cs="Arial"/>
          <w:b w:val="0"/>
          <w:sz w:val="18"/>
          <w:szCs w:val="18"/>
        </w:rPr>
        <w:t>Data are number (%).</w:t>
      </w:r>
    </w:p>
    <w:p w14:paraId="6C56A068" w14:textId="77777777" w:rsidR="00F02291" w:rsidRPr="00863051" w:rsidRDefault="00F02291" w:rsidP="00F02291">
      <w:pPr>
        <w:rPr>
          <w:rFonts w:ascii="Calibri" w:hAnsi="Calibri"/>
          <w:sz w:val="18"/>
          <w:szCs w:val="18"/>
        </w:rPr>
      </w:pPr>
      <w:r>
        <w:rPr>
          <w:rFonts w:ascii="Calibri" w:hAnsi="Calibri"/>
          <w:sz w:val="18"/>
          <w:szCs w:val="18"/>
        </w:rPr>
        <w:t>ETT denotes e</w:t>
      </w:r>
      <w:r w:rsidRPr="00863051">
        <w:rPr>
          <w:rFonts w:ascii="Calibri" w:hAnsi="Calibri"/>
          <w:sz w:val="18"/>
          <w:szCs w:val="18"/>
        </w:rPr>
        <w:t>ndotracheal tube.</w:t>
      </w:r>
    </w:p>
    <w:p w14:paraId="082D1045" w14:textId="44D661D4" w:rsidR="00F02291" w:rsidRDefault="00F02291" w:rsidP="00F02291">
      <w:pPr>
        <w:spacing w:line="480"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53568C7B" w14:textId="77777777" w:rsidR="00F02291" w:rsidRDefault="00F02291" w:rsidP="00F02291">
      <w:pPr>
        <w:spacing w:line="480" w:lineRule="auto"/>
        <w:rPr>
          <w:rFonts w:asciiTheme="majorHAnsi" w:eastAsia="Calibri" w:hAnsiTheme="majorHAnsi"/>
          <w:sz w:val="22"/>
          <w:szCs w:val="22"/>
          <w:lang w:eastAsia="en-US"/>
        </w:rPr>
        <w:sectPr w:rsidR="00F02291" w:rsidSect="00F02291">
          <w:pgSz w:w="11901" w:h="16840"/>
          <w:pgMar w:top="1418" w:right="1418" w:bottom="1418" w:left="1418" w:header="709" w:footer="709" w:gutter="0"/>
          <w:cols w:space="708"/>
          <w:docGrid w:linePitch="360"/>
        </w:sectPr>
      </w:pPr>
    </w:p>
    <w:p w14:paraId="62B777C3" w14:textId="77777777" w:rsidR="00F02291" w:rsidRDefault="00F02291" w:rsidP="00F02291">
      <w:pPr>
        <w:rPr>
          <w:rFonts w:asciiTheme="majorHAnsi" w:hAnsiTheme="majorHAnsi"/>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2000"/>
        <w:gridCol w:w="425"/>
        <w:gridCol w:w="543"/>
        <w:gridCol w:w="166"/>
        <w:gridCol w:w="425"/>
        <w:gridCol w:w="1134"/>
        <w:gridCol w:w="160"/>
        <w:gridCol w:w="549"/>
        <w:gridCol w:w="1134"/>
        <w:gridCol w:w="160"/>
        <w:gridCol w:w="549"/>
        <w:gridCol w:w="1134"/>
        <w:gridCol w:w="160"/>
        <w:gridCol w:w="407"/>
        <w:gridCol w:w="1134"/>
      </w:tblGrid>
      <w:tr w:rsidR="00F02291" w:rsidRPr="00F315BE" w14:paraId="214CDD7A" w14:textId="77777777" w:rsidTr="00F02291">
        <w:trPr>
          <w:trHeight w:val="300"/>
        </w:trPr>
        <w:tc>
          <w:tcPr>
            <w:tcW w:w="8379" w:type="dxa"/>
            <w:gridSpan w:val="12"/>
            <w:tcBorders>
              <w:top w:val="single" w:sz="4" w:space="0" w:color="auto"/>
              <w:left w:val="nil"/>
              <w:bottom w:val="single" w:sz="4" w:space="0" w:color="auto"/>
              <w:right w:val="nil"/>
            </w:tcBorders>
            <w:shd w:val="clear" w:color="auto" w:fill="auto"/>
            <w:noWrap/>
            <w:vAlign w:val="bottom"/>
            <w:hideMark/>
          </w:tcPr>
          <w:p w14:paraId="337A6DE6" w14:textId="77777777" w:rsidR="00F02291" w:rsidRPr="00F315BE" w:rsidRDefault="00F02291" w:rsidP="00F02291">
            <w:pPr>
              <w:rPr>
                <w:rFonts w:ascii="Calibri" w:hAnsi="Calibri"/>
                <w:color w:val="000000"/>
              </w:rPr>
            </w:pPr>
            <w:r w:rsidRPr="00FF55B2">
              <w:rPr>
                <w:rFonts w:ascii="Calibri" w:hAnsi="Calibri"/>
                <w:b/>
                <w:color w:val="000000"/>
              </w:rPr>
              <w:t>Table 5.</w:t>
            </w:r>
            <w:r w:rsidRPr="00F315BE">
              <w:rPr>
                <w:rFonts w:ascii="Calibri" w:hAnsi="Calibri"/>
                <w:color w:val="000000"/>
              </w:rPr>
              <w:t xml:space="preserve"> Decision for </w:t>
            </w:r>
            <w:r>
              <w:rPr>
                <w:rFonts w:ascii="Calibri" w:hAnsi="Calibri"/>
                <w:color w:val="000000"/>
              </w:rPr>
              <w:t>chest tube</w:t>
            </w:r>
            <w:r w:rsidRPr="00F315BE">
              <w:rPr>
                <w:rFonts w:ascii="Calibri" w:hAnsi="Calibri"/>
                <w:color w:val="000000"/>
              </w:rPr>
              <w:t xml:space="preserve"> by </w:t>
            </w:r>
            <w:r>
              <w:rPr>
                <w:rFonts w:ascii="Calibri" w:hAnsi="Calibri"/>
                <w:color w:val="000000"/>
              </w:rPr>
              <w:t xml:space="preserve">TBCT </w:t>
            </w:r>
            <w:r w:rsidRPr="00F315BE">
              <w:rPr>
                <w:rFonts w:ascii="Calibri" w:hAnsi="Calibri"/>
                <w:color w:val="000000"/>
              </w:rPr>
              <w:t>scout vs</w:t>
            </w:r>
            <w:r>
              <w:rPr>
                <w:rFonts w:ascii="Calibri" w:hAnsi="Calibri"/>
                <w:color w:val="000000"/>
              </w:rPr>
              <w:t>.</w:t>
            </w:r>
            <w:r w:rsidRPr="00F315BE">
              <w:rPr>
                <w:rFonts w:ascii="Calibri" w:hAnsi="Calibri"/>
                <w:color w:val="000000"/>
              </w:rPr>
              <w:t xml:space="preserve"> actual decision by </w:t>
            </w:r>
            <w:r>
              <w:rPr>
                <w:rFonts w:ascii="Calibri" w:hAnsi="Calibri"/>
                <w:color w:val="000000"/>
              </w:rPr>
              <w:t>i</w:t>
            </w:r>
            <w:r w:rsidRPr="00F315BE">
              <w:rPr>
                <w:rFonts w:ascii="Calibri" w:hAnsi="Calibri"/>
                <w:color w:val="000000"/>
              </w:rPr>
              <w:t>TBCT</w:t>
            </w:r>
            <w:r>
              <w:rPr>
                <w:rFonts w:ascii="Calibri" w:hAnsi="Calibri"/>
                <w:color w:val="000000"/>
              </w:rPr>
              <w:t>.</w:t>
            </w:r>
          </w:p>
        </w:tc>
        <w:tc>
          <w:tcPr>
            <w:tcW w:w="1701" w:type="dxa"/>
            <w:gridSpan w:val="3"/>
            <w:tcBorders>
              <w:top w:val="single" w:sz="4" w:space="0" w:color="auto"/>
              <w:left w:val="nil"/>
              <w:bottom w:val="single" w:sz="4" w:space="0" w:color="auto"/>
              <w:right w:val="nil"/>
            </w:tcBorders>
            <w:shd w:val="clear" w:color="auto" w:fill="auto"/>
            <w:noWrap/>
            <w:vAlign w:val="bottom"/>
            <w:hideMark/>
          </w:tcPr>
          <w:p w14:paraId="7AD6E645" w14:textId="77777777" w:rsidR="00F02291" w:rsidRPr="00F315BE" w:rsidRDefault="00F02291" w:rsidP="00F02291">
            <w:pPr>
              <w:rPr>
                <w:rFonts w:ascii="Calibri" w:hAnsi="Calibri"/>
                <w:color w:val="000000"/>
              </w:rPr>
            </w:pPr>
            <w:r w:rsidRPr="00F315BE">
              <w:rPr>
                <w:rFonts w:ascii="Calibri" w:hAnsi="Calibri"/>
                <w:color w:val="000000"/>
              </w:rPr>
              <w:t> </w:t>
            </w:r>
          </w:p>
        </w:tc>
      </w:tr>
      <w:tr w:rsidR="00F02291" w:rsidRPr="00F315BE" w14:paraId="0B721556" w14:textId="77777777" w:rsidTr="00F02291">
        <w:trPr>
          <w:trHeight w:val="300"/>
        </w:trPr>
        <w:tc>
          <w:tcPr>
            <w:tcW w:w="2000" w:type="dxa"/>
            <w:tcBorders>
              <w:top w:val="nil"/>
              <w:left w:val="nil"/>
              <w:bottom w:val="nil"/>
              <w:right w:val="nil"/>
            </w:tcBorders>
            <w:shd w:val="clear" w:color="auto" w:fill="auto"/>
            <w:noWrap/>
            <w:vAlign w:val="bottom"/>
            <w:hideMark/>
          </w:tcPr>
          <w:p w14:paraId="1CD96744" w14:textId="77777777" w:rsidR="00F02291" w:rsidRPr="00F315BE" w:rsidRDefault="00F02291" w:rsidP="00F02291">
            <w:pPr>
              <w:rPr>
                <w:rFonts w:ascii="Calibri" w:hAnsi="Calibri"/>
                <w:color w:val="000000"/>
              </w:rPr>
            </w:pPr>
          </w:p>
        </w:tc>
        <w:tc>
          <w:tcPr>
            <w:tcW w:w="968" w:type="dxa"/>
            <w:gridSpan w:val="2"/>
            <w:tcBorders>
              <w:top w:val="nil"/>
              <w:left w:val="nil"/>
              <w:bottom w:val="nil"/>
              <w:right w:val="nil"/>
            </w:tcBorders>
            <w:shd w:val="clear" w:color="auto" w:fill="auto"/>
            <w:noWrap/>
            <w:vAlign w:val="bottom"/>
            <w:hideMark/>
          </w:tcPr>
          <w:p w14:paraId="5B5B5C4A" w14:textId="77777777" w:rsidR="00F02291" w:rsidRPr="00F315BE" w:rsidRDefault="00F02291" w:rsidP="00F02291">
            <w:pPr>
              <w:jc w:val="center"/>
              <w:rPr>
                <w:rFonts w:ascii="Calibri" w:hAnsi="Calibri"/>
                <w:color w:val="000000"/>
              </w:rPr>
            </w:pPr>
          </w:p>
        </w:tc>
        <w:tc>
          <w:tcPr>
            <w:tcW w:w="166" w:type="dxa"/>
            <w:tcBorders>
              <w:top w:val="nil"/>
              <w:left w:val="nil"/>
              <w:bottom w:val="nil"/>
              <w:right w:val="nil"/>
            </w:tcBorders>
            <w:shd w:val="clear" w:color="auto" w:fill="auto"/>
            <w:noWrap/>
            <w:vAlign w:val="bottom"/>
            <w:hideMark/>
          </w:tcPr>
          <w:p w14:paraId="5AF072C0" w14:textId="77777777" w:rsidR="00F02291" w:rsidRPr="00F315BE" w:rsidRDefault="00F02291" w:rsidP="00F02291">
            <w:pPr>
              <w:rPr>
                <w:rFonts w:ascii="Calibri" w:hAnsi="Calibri"/>
                <w:color w:val="000000"/>
              </w:rPr>
            </w:pPr>
          </w:p>
        </w:tc>
        <w:tc>
          <w:tcPr>
            <w:tcW w:w="1559" w:type="dxa"/>
            <w:gridSpan w:val="2"/>
            <w:tcBorders>
              <w:top w:val="single" w:sz="4" w:space="0" w:color="auto"/>
              <w:left w:val="nil"/>
              <w:bottom w:val="single" w:sz="4" w:space="0" w:color="auto"/>
              <w:right w:val="nil"/>
            </w:tcBorders>
            <w:shd w:val="clear" w:color="auto" w:fill="auto"/>
            <w:noWrap/>
            <w:vAlign w:val="bottom"/>
            <w:hideMark/>
          </w:tcPr>
          <w:p w14:paraId="556F10DB" w14:textId="77777777" w:rsidR="00F02291" w:rsidRPr="00F315BE" w:rsidRDefault="00F02291" w:rsidP="00F02291">
            <w:pPr>
              <w:jc w:val="center"/>
              <w:rPr>
                <w:rFonts w:ascii="Calibri" w:hAnsi="Calibri"/>
                <w:color w:val="000000"/>
              </w:rPr>
            </w:pPr>
            <w:r w:rsidRPr="00F315BE">
              <w:rPr>
                <w:rFonts w:ascii="Calibri" w:hAnsi="Calibri"/>
                <w:color w:val="000000"/>
              </w:rPr>
              <w:t>Sensitivity</w:t>
            </w:r>
            <w:r>
              <w:rPr>
                <w:rFonts w:ascii="Calibri" w:hAnsi="Calibri"/>
                <w:color w:val="000000"/>
              </w:rPr>
              <w:t xml:space="preserve"> (%)</w:t>
            </w:r>
          </w:p>
        </w:tc>
        <w:tc>
          <w:tcPr>
            <w:tcW w:w="160" w:type="dxa"/>
            <w:tcBorders>
              <w:top w:val="nil"/>
              <w:left w:val="nil"/>
              <w:bottom w:val="nil"/>
              <w:right w:val="nil"/>
            </w:tcBorders>
            <w:shd w:val="clear" w:color="auto" w:fill="auto"/>
            <w:noWrap/>
            <w:vAlign w:val="bottom"/>
            <w:hideMark/>
          </w:tcPr>
          <w:p w14:paraId="20E68AFC" w14:textId="77777777" w:rsidR="00F02291" w:rsidRPr="00F315BE" w:rsidRDefault="00F02291" w:rsidP="00F02291">
            <w:pPr>
              <w:rPr>
                <w:rFonts w:ascii="Calibri" w:hAnsi="Calibri"/>
                <w:color w:val="000000"/>
              </w:rPr>
            </w:pPr>
          </w:p>
        </w:tc>
        <w:tc>
          <w:tcPr>
            <w:tcW w:w="1683" w:type="dxa"/>
            <w:gridSpan w:val="2"/>
            <w:tcBorders>
              <w:top w:val="single" w:sz="4" w:space="0" w:color="auto"/>
              <w:left w:val="nil"/>
              <w:bottom w:val="single" w:sz="4" w:space="0" w:color="auto"/>
              <w:right w:val="nil"/>
            </w:tcBorders>
            <w:shd w:val="clear" w:color="auto" w:fill="auto"/>
            <w:noWrap/>
            <w:vAlign w:val="bottom"/>
            <w:hideMark/>
          </w:tcPr>
          <w:p w14:paraId="476EAED4" w14:textId="77777777" w:rsidR="00F02291" w:rsidRPr="00F315BE" w:rsidRDefault="00F02291" w:rsidP="00F02291">
            <w:pPr>
              <w:jc w:val="center"/>
              <w:rPr>
                <w:rFonts w:ascii="Calibri" w:hAnsi="Calibri"/>
                <w:color w:val="000000"/>
              </w:rPr>
            </w:pPr>
            <w:r w:rsidRPr="00F315BE">
              <w:rPr>
                <w:rFonts w:ascii="Calibri" w:hAnsi="Calibri"/>
                <w:color w:val="000000"/>
              </w:rPr>
              <w:t>Specificity</w:t>
            </w:r>
            <w:r>
              <w:rPr>
                <w:rFonts w:ascii="Calibri" w:hAnsi="Calibri"/>
                <w:color w:val="000000"/>
              </w:rPr>
              <w:t xml:space="preserve"> (%)</w:t>
            </w:r>
          </w:p>
        </w:tc>
        <w:tc>
          <w:tcPr>
            <w:tcW w:w="160" w:type="dxa"/>
            <w:tcBorders>
              <w:top w:val="nil"/>
              <w:left w:val="nil"/>
              <w:bottom w:val="nil"/>
              <w:right w:val="nil"/>
            </w:tcBorders>
            <w:shd w:val="clear" w:color="auto" w:fill="auto"/>
            <w:noWrap/>
            <w:vAlign w:val="bottom"/>
            <w:hideMark/>
          </w:tcPr>
          <w:p w14:paraId="7C35C737" w14:textId="77777777" w:rsidR="00F02291" w:rsidRPr="00F315BE" w:rsidRDefault="00F02291" w:rsidP="00F02291">
            <w:pPr>
              <w:rPr>
                <w:rFonts w:ascii="Calibri" w:hAnsi="Calibri"/>
                <w:color w:val="000000"/>
              </w:rPr>
            </w:pPr>
          </w:p>
        </w:tc>
        <w:tc>
          <w:tcPr>
            <w:tcW w:w="1683" w:type="dxa"/>
            <w:gridSpan w:val="2"/>
            <w:tcBorders>
              <w:top w:val="single" w:sz="4" w:space="0" w:color="auto"/>
              <w:left w:val="nil"/>
              <w:bottom w:val="single" w:sz="4" w:space="0" w:color="auto"/>
              <w:right w:val="nil"/>
            </w:tcBorders>
            <w:shd w:val="clear" w:color="auto" w:fill="auto"/>
            <w:noWrap/>
            <w:vAlign w:val="bottom"/>
            <w:hideMark/>
          </w:tcPr>
          <w:p w14:paraId="36287EC5" w14:textId="77777777" w:rsidR="00F02291" w:rsidRPr="00F315BE" w:rsidRDefault="00F02291" w:rsidP="00F02291">
            <w:pPr>
              <w:jc w:val="center"/>
              <w:rPr>
                <w:rFonts w:ascii="Calibri" w:hAnsi="Calibri"/>
                <w:color w:val="000000"/>
              </w:rPr>
            </w:pPr>
            <w:r w:rsidRPr="00F315BE">
              <w:rPr>
                <w:rFonts w:ascii="Calibri" w:hAnsi="Calibri"/>
                <w:color w:val="000000"/>
              </w:rPr>
              <w:t>PPV</w:t>
            </w:r>
            <w:r>
              <w:rPr>
                <w:rFonts w:ascii="Calibri" w:hAnsi="Calibri"/>
                <w:color w:val="000000"/>
              </w:rPr>
              <w:t xml:space="preserve"> (%)</w:t>
            </w:r>
          </w:p>
        </w:tc>
        <w:tc>
          <w:tcPr>
            <w:tcW w:w="160" w:type="dxa"/>
            <w:tcBorders>
              <w:top w:val="nil"/>
              <w:left w:val="nil"/>
              <w:bottom w:val="nil"/>
              <w:right w:val="nil"/>
            </w:tcBorders>
            <w:shd w:val="clear" w:color="auto" w:fill="auto"/>
            <w:noWrap/>
            <w:vAlign w:val="bottom"/>
            <w:hideMark/>
          </w:tcPr>
          <w:p w14:paraId="4A9413B9" w14:textId="77777777" w:rsidR="00F02291" w:rsidRPr="00F315BE" w:rsidRDefault="00F02291" w:rsidP="00F02291">
            <w:pPr>
              <w:rPr>
                <w:rFonts w:ascii="Calibri" w:hAnsi="Calibri"/>
                <w:color w:val="000000"/>
              </w:rPr>
            </w:pPr>
            <w:r w:rsidRPr="00F315BE">
              <w:rPr>
                <w:rFonts w:ascii="Calibri" w:hAnsi="Calibri"/>
                <w:color w:val="000000"/>
              </w:rPr>
              <w:t> </w:t>
            </w:r>
          </w:p>
        </w:tc>
        <w:tc>
          <w:tcPr>
            <w:tcW w:w="1541" w:type="dxa"/>
            <w:gridSpan w:val="2"/>
            <w:tcBorders>
              <w:top w:val="single" w:sz="4" w:space="0" w:color="auto"/>
              <w:left w:val="nil"/>
              <w:bottom w:val="single" w:sz="4" w:space="0" w:color="auto"/>
              <w:right w:val="nil"/>
            </w:tcBorders>
            <w:shd w:val="clear" w:color="auto" w:fill="auto"/>
            <w:noWrap/>
            <w:vAlign w:val="bottom"/>
            <w:hideMark/>
          </w:tcPr>
          <w:p w14:paraId="2DC576FA" w14:textId="77777777" w:rsidR="00F02291" w:rsidRPr="00F315BE" w:rsidRDefault="00F02291" w:rsidP="00F02291">
            <w:pPr>
              <w:jc w:val="center"/>
              <w:rPr>
                <w:rFonts w:ascii="Calibri" w:hAnsi="Calibri"/>
                <w:color w:val="000000"/>
              </w:rPr>
            </w:pPr>
            <w:r w:rsidRPr="00F315BE">
              <w:rPr>
                <w:rFonts w:ascii="Calibri" w:hAnsi="Calibri"/>
                <w:color w:val="000000"/>
              </w:rPr>
              <w:t>NPV</w:t>
            </w:r>
            <w:r>
              <w:rPr>
                <w:rFonts w:ascii="Calibri" w:hAnsi="Calibri"/>
                <w:color w:val="000000"/>
              </w:rPr>
              <w:t xml:space="preserve"> (%)</w:t>
            </w:r>
          </w:p>
        </w:tc>
      </w:tr>
      <w:tr w:rsidR="00F02291" w:rsidRPr="00F315BE" w14:paraId="6DB15C5E" w14:textId="77777777" w:rsidTr="00F02291">
        <w:trPr>
          <w:trHeight w:val="300"/>
        </w:trPr>
        <w:tc>
          <w:tcPr>
            <w:tcW w:w="2000" w:type="dxa"/>
            <w:tcBorders>
              <w:top w:val="nil"/>
              <w:left w:val="nil"/>
              <w:bottom w:val="nil"/>
              <w:right w:val="nil"/>
            </w:tcBorders>
            <w:shd w:val="clear" w:color="auto" w:fill="auto"/>
            <w:noWrap/>
            <w:vAlign w:val="bottom"/>
            <w:hideMark/>
          </w:tcPr>
          <w:p w14:paraId="32A946C8" w14:textId="77777777" w:rsidR="00F02291" w:rsidRPr="00F315BE" w:rsidRDefault="00F02291" w:rsidP="00F02291">
            <w:pPr>
              <w:rPr>
                <w:rFonts w:ascii="Calibri" w:hAnsi="Calibri"/>
                <w:color w:val="000000"/>
              </w:rPr>
            </w:pPr>
          </w:p>
        </w:tc>
        <w:tc>
          <w:tcPr>
            <w:tcW w:w="425" w:type="dxa"/>
            <w:tcBorders>
              <w:top w:val="nil"/>
              <w:left w:val="nil"/>
              <w:bottom w:val="nil"/>
              <w:right w:val="nil"/>
            </w:tcBorders>
            <w:shd w:val="clear" w:color="auto" w:fill="auto"/>
            <w:noWrap/>
            <w:vAlign w:val="bottom"/>
            <w:hideMark/>
          </w:tcPr>
          <w:p w14:paraId="230D2586" w14:textId="77777777" w:rsidR="00F02291" w:rsidRPr="00EA1395" w:rsidRDefault="00F02291" w:rsidP="00F02291">
            <w:pPr>
              <w:jc w:val="center"/>
              <w:rPr>
                <w:rFonts w:ascii="Calibri" w:hAnsi="Calibri"/>
                <w:i/>
                <w:color w:val="000000"/>
              </w:rPr>
            </w:pPr>
            <w:r w:rsidRPr="00EA1395">
              <w:rPr>
                <w:rFonts w:ascii="Calibri" w:hAnsi="Calibri"/>
                <w:i/>
                <w:color w:val="000000"/>
              </w:rPr>
              <w:t>n</w:t>
            </w:r>
          </w:p>
        </w:tc>
        <w:tc>
          <w:tcPr>
            <w:tcW w:w="709" w:type="dxa"/>
            <w:gridSpan w:val="2"/>
            <w:tcBorders>
              <w:top w:val="nil"/>
              <w:left w:val="nil"/>
              <w:bottom w:val="nil"/>
              <w:right w:val="nil"/>
            </w:tcBorders>
            <w:shd w:val="clear" w:color="auto" w:fill="auto"/>
            <w:noWrap/>
            <w:vAlign w:val="bottom"/>
            <w:hideMark/>
          </w:tcPr>
          <w:p w14:paraId="4A65485E" w14:textId="77777777" w:rsidR="00F02291" w:rsidRPr="00F315BE"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2A960AF4"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592EED15" w14:textId="77777777" w:rsidR="00F02291" w:rsidRPr="00F315BE" w:rsidRDefault="00F02291" w:rsidP="00F02291">
            <w:pPr>
              <w:jc w:val="center"/>
              <w:rPr>
                <w:rFonts w:ascii="Calibri" w:hAnsi="Calibri"/>
                <w:color w:val="000000"/>
              </w:rPr>
            </w:pPr>
            <w:r>
              <w:rPr>
                <w:rFonts w:ascii="Calibri" w:hAnsi="Calibri"/>
                <w:color w:val="000000"/>
              </w:rPr>
              <w:t>95% CI</w:t>
            </w:r>
          </w:p>
        </w:tc>
        <w:tc>
          <w:tcPr>
            <w:tcW w:w="160" w:type="dxa"/>
            <w:tcBorders>
              <w:top w:val="nil"/>
              <w:left w:val="nil"/>
              <w:bottom w:val="nil"/>
              <w:right w:val="nil"/>
            </w:tcBorders>
            <w:shd w:val="clear" w:color="auto" w:fill="auto"/>
            <w:noWrap/>
            <w:vAlign w:val="bottom"/>
            <w:hideMark/>
          </w:tcPr>
          <w:p w14:paraId="784A328A" w14:textId="77777777" w:rsidR="00F02291" w:rsidRPr="00F315BE"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5181D842"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7D524D31" w14:textId="77777777" w:rsidR="00F02291" w:rsidRPr="00F315BE" w:rsidRDefault="00F02291" w:rsidP="00F02291">
            <w:pPr>
              <w:jc w:val="center"/>
              <w:rPr>
                <w:rFonts w:ascii="Calibri" w:hAnsi="Calibri"/>
                <w:color w:val="000000"/>
              </w:rPr>
            </w:pPr>
            <w:r>
              <w:rPr>
                <w:rFonts w:ascii="Calibri" w:hAnsi="Calibri"/>
                <w:color w:val="000000"/>
              </w:rPr>
              <w:t>95% CI</w:t>
            </w:r>
          </w:p>
        </w:tc>
        <w:tc>
          <w:tcPr>
            <w:tcW w:w="160" w:type="dxa"/>
            <w:tcBorders>
              <w:top w:val="nil"/>
              <w:left w:val="nil"/>
              <w:bottom w:val="nil"/>
              <w:right w:val="nil"/>
            </w:tcBorders>
            <w:shd w:val="clear" w:color="auto" w:fill="auto"/>
            <w:noWrap/>
            <w:vAlign w:val="bottom"/>
            <w:hideMark/>
          </w:tcPr>
          <w:p w14:paraId="59683C3F" w14:textId="77777777" w:rsidR="00F02291" w:rsidRPr="00F315BE"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0EDC2903"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2F1E0FB0" w14:textId="77777777" w:rsidR="00F02291" w:rsidRPr="00F315BE" w:rsidRDefault="00F02291" w:rsidP="00F02291">
            <w:pPr>
              <w:jc w:val="center"/>
              <w:rPr>
                <w:rFonts w:ascii="Calibri" w:hAnsi="Calibri"/>
                <w:color w:val="000000"/>
              </w:rPr>
            </w:pPr>
            <w:r>
              <w:rPr>
                <w:rFonts w:ascii="Calibri" w:hAnsi="Calibri"/>
                <w:color w:val="000000"/>
              </w:rPr>
              <w:t>95% CI</w:t>
            </w:r>
          </w:p>
        </w:tc>
        <w:tc>
          <w:tcPr>
            <w:tcW w:w="160" w:type="dxa"/>
            <w:tcBorders>
              <w:top w:val="nil"/>
              <w:left w:val="nil"/>
              <w:bottom w:val="nil"/>
              <w:right w:val="nil"/>
            </w:tcBorders>
            <w:shd w:val="clear" w:color="auto" w:fill="auto"/>
            <w:noWrap/>
            <w:vAlign w:val="bottom"/>
            <w:hideMark/>
          </w:tcPr>
          <w:p w14:paraId="2F4CA43C" w14:textId="77777777" w:rsidR="00F02291" w:rsidRPr="00F315BE"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2A456EB6"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44B4F896" w14:textId="77777777" w:rsidR="00F02291" w:rsidRPr="00F315BE" w:rsidRDefault="00F02291" w:rsidP="00F02291">
            <w:pPr>
              <w:jc w:val="center"/>
              <w:rPr>
                <w:rFonts w:ascii="Calibri" w:hAnsi="Calibri"/>
                <w:color w:val="000000"/>
              </w:rPr>
            </w:pPr>
            <w:r>
              <w:rPr>
                <w:rFonts w:ascii="Calibri" w:hAnsi="Calibri"/>
                <w:color w:val="000000"/>
              </w:rPr>
              <w:t>95% CI</w:t>
            </w:r>
          </w:p>
        </w:tc>
      </w:tr>
      <w:tr w:rsidR="00F02291" w:rsidRPr="00F315BE" w14:paraId="3B228FF8" w14:textId="77777777" w:rsidTr="00F02291">
        <w:trPr>
          <w:trHeight w:val="300"/>
        </w:trPr>
        <w:tc>
          <w:tcPr>
            <w:tcW w:w="2425" w:type="dxa"/>
            <w:gridSpan w:val="2"/>
            <w:tcBorders>
              <w:top w:val="nil"/>
              <w:left w:val="nil"/>
              <w:bottom w:val="nil"/>
              <w:right w:val="nil"/>
            </w:tcBorders>
            <w:shd w:val="clear" w:color="auto" w:fill="auto"/>
            <w:noWrap/>
            <w:vAlign w:val="bottom"/>
            <w:hideMark/>
          </w:tcPr>
          <w:p w14:paraId="48318619" w14:textId="77777777" w:rsidR="00F02291" w:rsidRPr="00F315BE" w:rsidRDefault="00F02291" w:rsidP="00F02291">
            <w:pPr>
              <w:rPr>
                <w:rFonts w:ascii="Calibri" w:hAnsi="Calibri"/>
                <w:color w:val="000000"/>
              </w:rPr>
            </w:pPr>
          </w:p>
        </w:tc>
        <w:tc>
          <w:tcPr>
            <w:tcW w:w="709" w:type="dxa"/>
            <w:gridSpan w:val="2"/>
            <w:tcBorders>
              <w:top w:val="nil"/>
              <w:left w:val="nil"/>
              <w:bottom w:val="nil"/>
              <w:right w:val="nil"/>
            </w:tcBorders>
            <w:shd w:val="clear" w:color="auto" w:fill="auto"/>
            <w:noWrap/>
            <w:vAlign w:val="bottom"/>
            <w:hideMark/>
          </w:tcPr>
          <w:p w14:paraId="2EF241FA" w14:textId="77777777" w:rsidR="00F02291" w:rsidRPr="00F315BE" w:rsidRDefault="00F02291" w:rsidP="00F02291">
            <w:pPr>
              <w:jc w:val="center"/>
              <w:rPr>
                <w:rFonts w:ascii="Calibri" w:hAnsi="Calibri"/>
                <w:color w:val="000000"/>
              </w:rPr>
            </w:pPr>
          </w:p>
        </w:tc>
        <w:tc>
          <w:tcPr>
            <w:tcW w:w="425" w:type="dxa"/>
            <w:tcBorders>
              <w:top w:val="nil"/>
              <w:left w:val="nil"/>
              <w:bottom w:val="nil"/>
              <w:right w:val="nil"/>
            </w:tcBorders>
            <w:shd w:val="clear" w:color="auto" w:fill="auto"/>
            <w:noWrap/>
            <w:vAlign w:val="bottom"/>
            <w:hideMark/>
          </w:tcPr>
          <w:p w14:paraId="1ED9E5F2"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28572B64" w14:textId="77777777" w:rsidR="00F02291" w:rsidRPr="00F315BE"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332850D4" w14:textId="77777777" w:rsidR="00F02291" w:rsidRPr="00F315BE"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2CB1A304"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35C7ADAA" w14:textId="77777777" w:rsidR="00F02291" w:rsidRPr="00F315BE"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485E2B19" w14:textId="77777777" w:rsidR="00F02291" w:rsidRPr="00F315BE" w:rsidRDefault="00F02291" w:rsidP="00F02291">
            <w:pPr>
              <w:jc w:val="center"/>
              <w:rPr>
                <w:rFonts w:ascii="Calibri" w:hAnsi="Calibri"/>
                <w:color w:val="000000"/>
              </w:rPr>
            </w:pPr>
          </w:p>
        </w:tc>
        <w:tc>
          <w:tcPr>
            <w:tcW w:w="549" w:type="dxa"/>
            <w:tcBorders>
              <w:top w:val="nil"/>
              <w:left w:val="nil"/>
              <w:bottom w:val="nil"/>
              <w:right w:val="nil"/>
            </w:tcBorders>
            <w:shd w:val="clear" w:color="auto" w:fill="auto"/>
            <w:noWrap/>
            <w:vAlign w:val="bottom"/>
            <w:hideMark/>
          </w:tcPr>
          <w:p w14:paraId="5FA83DD7"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54594030" w14:textId="77777777" w:rsidR="00F02291" w:rsidRPr="00F315BE" w:rsidRDefault="00F02291" w:rsidP="00F02291">
            <w:pPr>
              <w:jc w:val="center"/>
              <w:rPr>
                <w:rFonts w:ascii="Calibri" w:hAnsi="Calibri"/>
                <w:color w:val="000000"/>
              </w:rPr>
            </w:pPr>
          </w:p>
        </w:tc>
        <w:tc>
          <w:tcPr>
            <w:tcW w:w="160" w:type="dxa"/>
            <w:tcBorders>
              <w:top w:val="nil"/>
              <w:left w:val="nil"/>
              <w:bottom w:val="nil"/>
              <w:right w:val="nil"/>
            </w:tcBorders>
            <w:shd w:val="clear" w:color="auto" w:fill="auto"/>
            <w:noWrap/>
            <w:vAlign w:val="bottom"/>
            <w:hideMark/>
          </w:tcPr>
          <w:p w14:paraId="7F005E88" w14:textId="77777777" w:rsidR="00F02291" w:rsidRPr="00F315BE" w:rsidRDefault="00F02291" w:rsidP="00F02291">
            <w:pPr>
              <w:jc w:val="center"/>
              <w:rPr>
                <w:rFonts w:ascii="Calibri" w:hAnsi="Calibri"/>
                <w:color w:val="000000"/>
              </w:rPr>
            </w:pPr>
          </w:p>
        </w:tc>
        <w:tc>
          <w:tcPr>
            <w:tcW w:w="407" w:type="dxa"/>
            <w:tcBorders>
              <w:top w:val="nil"/>
              <w:left w:val="nil"/>
              <w:bottom w:val="nil"/>
              <w:right w:val="nil"/>
            </w:tcBorders>
            <w:shd w:val="clear" w:color="auto" w:fill="auto"/>
            <w:noWrap/>
            <w:vAlign w:val="bottom"/>
            <w:hideMark/>
          </w:tcPr>
          <w:p w14:paraId="4C37733A" w14:textId="77777777" w:rsidR="00F02291" w:rsidRPr="00F315BE" w:rsidRDefault="00F02291" w:rsidP="00F02291">
            <w:pPr>
              <w:jc w:val="center"/>
              <w:rPr>
                <w:rFonts w:ascii="Calibri" w:hAnsi="Calibri"/>
                <w:color w:val="000000"/>
              </w:rPr>
            </w:pPr>
          </w:p>
        </w:tc>
        <w:tc>
          <w:tcPr>
            <w:tcW w:w="1134" w:type="dxa"/>
            <w:tcBorders>
              <w:top w:val="nil"/>
              <w:left w:val="nil"/>
              <w:bottom w:val="nil"/>
              <w:right w:val="nil"/>
            </w:tcBorders>
            <w:shd w:val="clear" w:color="auto" w:fill="auto"/>
            <w:noWrap/>
            <w:vAlign w:val="bottom"/>
            <w:hideMark/>
          </w:tcPr>
          <w:p w14:paraId="064C6099" w14:textId="77777777" w:rsidR="00F02291" w:rsidRPr="00F315BE" w:rsidRDefault="00F02291" w:rsidP="00F02291">
            <w:pPr>
              <w:jc w:val="center"/>
              <w:rPr>
                <w:rFonts w:ascii="Calibri" w:hAnsi="Calibri"/>
                <w:color w:val="000000"/>
              </w:rPr>
            </w:pPr>
          </w:p>
        </w:tc>
      </w:tr>
      <w:tr w:rsidR="00F02291" w:rsidRPr="00F315BE" w14:paraId="6D40270D" w14:textId="77777777" w:rsidTr="00F02291">
        <w:trPr>
          <w:trHeight w:val="300"/>
        </w:trPr>
        <w:tc>
          <w:tcPr>
            <w:tcW w:w="2000" w:type="dxa"/>
            <w:tcBorders>
              <w:top w:val="nil"/>
              <w:left w:val="nil"/>
              <w:right w:val="nil"/>
            </w:tcBorders>
            <w:shd w:val="clear" w:color="auto" w:fill="auto"/>
            <w:noWrap/>
            <w:vAlign w:val="bottom"/>
            <w:hideMark/>
          </w:tcPr>
          <w:p w14:paraId="37F9F463" w14:textId="77777777" w:rsidR="00F02291" w:rsidRPr="00F315BE" w:rsidRDefault="00F02291" w:rsidP="00F02291">
            <w:pPr>
              <w:rPr>
                <w:rFonts w:ascii="Calibri" w:hAnsi="Calibri"/>
                <w:color w:val="000000"/>
              </w:rPr>
            </w:pPr>
            <w:r w:rsidRPr="00F315BE">
              <w:rPr>
                <w:rFonts w:ascii="Calibri" w:hAnsi="Calibri"/>
                <w:color w:val="000000"/>
              </w:rPr>
              <w:t>Trauma surgeon 1</w:t>
            </w:r>
          </w:p>
        </w:tc>
        <w:tc>
          <w:tcPr>
            <w:tcW w:w="425" w:type="dxa"/>
            <w:tcBorders>
              <w:top w:val="nil"/>
              <w:left w:val="nil"/>
              <w:right w:val="nil"/>
            </w:tcBorders>
            <w:shd w:val="clear" w:color="auto" w:fill="auto"/>
            <w:noWrap/>
            <w:vAlign w:val="bottom"/>
            <w:hideMark/>
          </w:tcPr>
          <w:p w14:paraId="0B2144E6" w14:textId="77777777" w:rsidR="00F02291" w:rsidRPr="00F315BE" w:rsidRDefault="00F02291" w:rsidP="00F02291">
            <w:pPr>
              <w:jc w:val="center"/>
              <w:rPr>
                <w:rFonts w:ascii="Calibri" w:hAnsi="Calibri"/>
                <w:color w:val="000000"/>
              </w:rPr>
            </w:pPr>
            <w:r w:rsidRPr="00F315BE">
              <w:rPr>
                <w:rFonts w:ascii="Calibri" w:hAnsi="Calibri"/>
                <w:color w:val="000000"/>
              </w:rPr>
              <w:t>36</w:t>
            </w:r>
          </w:p>
        </w:tc>
        <w:tc>
          <w:tcPr>
            <w:tcW w:w="709" w:type="dxa"/>
            <w:gridSpan w:val="2"/>
            <w:tcBorders>
              <w:top w:val="nil"/>
              <w:left w:val="nil"/>
              <w:right w:val="nil"/>
            </w:tcBorders>
            <w:shd w:val="clear" w:color="auto" w:fill="auto"/>
            <w:noWrap/>
            <w:vAlign w:val="bottom"/>
            <w:hideMark/>
          </w:tcPr>
          <w:p w14:paraId="165CD13F" w14:textId="77777777" w:rsidR="00F02291" w:rsidRPr="00F315BE" w:rsidRDefault="00F02291" w:rsidP="00F02291">
            <w:pPr>
              <w:jc w:val="center"/>
              <w:rPr>
                <w:rFonts w:ascii="Calibri" w:hAnsi="Calibri"/>
                <w:color w:val="000000"/>
              </w:rPr>
            </w:pPr>
          </w:p>
        </w:tc>
        <w:tc>
          <w:tcPr>
            <w:tcW w:w="425" w:type="dxa"/>
            <w:tcBorders>
              <w:top w:val="nil"/>
              <w:left w:val="nil"/>
              <w:right w:val="nil"/>
            </w:tcBorders>
            <w:shd w:val="clear" w:color="auto" w:fill="auto"/>
            <w:noWrap/>
            <w:vAlign w:val="bottom"/>
            <w:hideMark/>
          </w:tcPr>
          <w:p w14:paraId="01D41F61" w14:textId="77777777" w:rsidR="00F02291" w:rsidRPr="00F315BE" w:rsidRDefault="00F02291" w:rsidP="00F02291">
            <w:pPr>
              <w:jc w:val="center"/>
              <w:rPr>
                <w:rFonts w:ascii="Calibri" w:hAnsi="Calibri"/>
                <w:b/>
                <w:bCs/>
                <w:color w:val="000000"/>
              </w:rPr>
            </w:pPr>
            <w:r w:rsidRPr="00F315BE">
              <w:rPr>
                <w:rFonts w:ascii="Calibri" w:hAnsi="Calibri"/>
                <w:b/>
                <w:bCs/>
                <w:color w:val="000000"/>
              </w:rPr>
              <w:t>50</w:t>
            </w:r>
          </w:p>
        </w:tc>
        <w:tc>
          <w:tcPr>
            <w:tcW w:w="1134" w:type="dxa"/>
            <w:tcBorders>
              <w:top w:val="nil"/>
              <w:left w:val="nil"/>
              <w:right w:val="nil"/>
            </w:tcBorders>
            <w:shd w:val="clear" w:color="auto" w:fill="auto"/>
            <w:noWrap/>
            <w:vAlign w:val="bottom"/>
            <w:hideMark/>
          </w:tcPr>
          <w:p w14:paraId="41C47646" w14:textId="77777777" w:rsidR="00F02291" w:rsidRPr="00F315BE" w:rsidRDefault="00F02291" w:rsidP="00F02291">
            <w:pPr>
              <w:jc w:val="center"/>
              <w:rPr>
                <w:rFonts w:ascii="Calibri" w:hAnsi="Calibri"/>
                <w:color w:val="000000"/>
              </w:rPr>
            </w:pPr>
            <w:r>
              <w:rPr>
                <w:rFonts w:ascii="Calibri" w:hAnsi="Calibri"/>
                <w:color w:val="000000"/>
              </w:rPr>
              <w:t>(22-78)</w:t>
            </w:r>
          </w:p>
        </w:tc>
        <w:tc>
          <w:tcPr>
            <w:tcW w:w="160" w:type="dxa"/>
            <w:tcBorders>
              <w:top w:val="nil"/>
              <w:left w:val="nil"/>
              <w:right w:val="nil"/>
            </w:tcBorders>
            <w:shd w:val="clear" w:color="auto" w:fill="auto"/>
            <w:noWrap/>
            <w:vAlign w:val="bottom"/>
            <w:hideMark/>
          </w:tcPr>
          <w:p w14:paraId="28FA3174" w14:textId="77777777" w:rsidR="00F02291" w:rsidRPr="00F315BE" w:rsidRDefault="00F02291" w:rsidP="00F02291">
            <w:pPr>
              <w:jc w:val="center"/>
              <w:rPr>
                <w:rFonts w:ascii="Calibri" w:hAnsi="Calibri"/>
                <w:color w:val="000000"/>
              </w:rPr>
            </w:pPr>
          </w:p>
        </w:tc>
        <w:tc>
          <w:tcPr>
            <w:tcW w:w="549" w:type="dxa"/>
            <w:tcBorders>
              <w:top w:val="nil"/>
              <w:left w:val="nil"/>
              <w:right w:val="nil"/>
            </w:tcBorders>
            <w:shd w:val="clear" w:color="auto" w:fill="auto"/>
            <w:noWrap/>
            <w:vAlign w:val="bottom"/>
            <w:hideMark/>
          </w:tcPr>
          <w:p w14:paraId="2147E757" w14:textId="77777777" w:rsidR="00F02291" w:rsidRPr="00F315BE" w:rsidRDefault="00F02291" w:rsidP="00F02291">
            <w:pPr>
              <w:jc w:val="center"/>
              <w:rPr>
                <w:rFonts w:ascii="Calibri" w:hAnsi="Calibri"/>
                <w:b/>
                <w:bCs/>
                <w:color w:val="000000"/>
              </w:rPr>
            </w:pPr>
            <w:r w:rsidRPr="00F315BE">
              <w:rPr>
                <w:rFonts w:ascii="Calibri" w:hAnsi="Calibri"/>
                <w:b/>
                <w:bCs/>
                <w:color w:val="000000"/>
              </w:rPr>
              <w:t>100</w:t>
            </w:r>
          </w:p>
        </w:tc>
        <w:tc>
          <w:tcPr>
            <w:tcW w:w="1134" w:type="dxa"/>
            <w:tcBorders>
              <w:top w:val="nil"/>
              <w:left w:val="nil"/>
              <w:right w:val="nil"/>
            </w:tcBorders>
            <w:shd w:val="clear" w:color="auto" w:fill="auto"/>
            <w:noWrap/>
            <w:vAlign w:val="bottom"/>
            <w:hideMark/>
          </w:tcPr>
          <w:p w14:paraId="5E82B0EC" w14:textId="77777777" w:rsidR="00F02291" w:rsidRPr="00F315BE" w:rsidRDefault="00F02291" w:rsidP="00F02291">
            <w:pPr>
              <w:jc w:val="center"/>
              <w:rPr>
                <w:rFonts w:ascii="Calibri" w:hAnsi="Calibri"/>
                <w:color w:val="000000"/>
              </w:rPr>
            </w:pPr>
            <w:r>
              <w:rPr>
                <w:rFonts w:ascii="Calibri" w:hAnsi="Calibri"/>
                <w:color w:val="000000"/>
              </w:rPr>
              <w:t>(83-100)</w:t>
            </w:r>
          </w:p>
        </w:tc>
        <w:tc>
          <w:tcPr>
            <w:tcW w:w="160" w:type="dxa"/>
            <w:tcBorders>
              <w:top w:val="nil"/>
              <w:left w:val="nil"/>
              <w:right w:val="nil"/>
            </w:tcBorders>
            <w:shd w:val="clear" w:color="auto" w:fill="auto"/>
            <w:noWrap/>
            <w:vAlign w:val="bottom"/>
            <w:hideMark/>
          </w:tcPr>
          <w:p w14:paraId="56CA300A" w14:textId="77777777" w:rsidR="00F02291" w:rsidRPr="00F315BE" w:rsidRDefault="00F02291" w:rsidP="00F02291">
            <w:pPr>
              <w:jc w:val="center"/>
              <w:rPr>
                <w:rFonts w:ascii="Calibri" w:hAnsi="Calibri"/>
                <w:color w:val="000000"/>
              </w:rPr>
            </w:pPr>
          </w:p>
        </w:tc>
        <w:tc>
          <w:tcPr>
            <w:tcW w:w="549" w:type="dxa"/>
            <w:tcBorders>
              <w:top w:val="nil"/>
              <w:left w:val="nil"/>
              <w:right w:val="nil"/>
            </w:tcBorders>
            <w:shd w:val="clear" w:color="auto" w:fill="auto"/>
            <w:noWrap/>
            <w:vAlign w:val="bottom"/>
            <w:hideMark/>
          </w:tcPr>
          <w:p w14:paraId="25A1D576" w14:textId="77777777" w:rsidR="00F02291" w:rsidRPr="00F315BE" w:rsidRDefault="00F02291" w:rsidP="00F02291">
            <w:pPr>
              <w:jc w:val="center"/>
              <w:rPr>
                <w:rFonts w:ascii="Calibri" w:hAnsi="Calibri"/>
                <w:b/>
                <w:bCs/>
                <w:color w:val="000000"/>
              </w:rPr>
            </w:pPr>
            <w:r>
              <w:rPr>
                <w:rFonts w:ascii="Calibri" w:hAnsi="Calibri"/>
                <w:b/>
                <w:bCs/>
                <w:color w:val="000000"/>
              </w:rPr>
              <w:t>1</w:t>
            </w:r>
            <w:r w:rsidRPr="00F315BE">
              <w:rPr>
                <w:rFonts w:ascii="Calibri" w:hAnsi="Calibri"/>
                <w:b/>
                <w:bCs/>
                <w:color w:val="000000"/>
              </w:rPr>
              <w:t>00</w:t>
            </w:r>
          </w:p>
        </w:tc>
        <w:tc>
          <w:tcPr>
            <w:tcW w:w="1134" w:type="dxa"/>
            <w:tcBorders>
              <w:top w:val="nil"/>
              <w:left w:val="nil"/>
              <w:right w:val="nil"/>
            </w:tcBorders>
            <w:shd w:val="clear" w:color="auto" w:fill="auto"/>
            <w:noWrap/>
            <w:vAlign w:val="bottom"/>
            <w:hideMark/>
          </w:tcPr>
          <w:p w14:paraId="4C86E3F0" w14:textId="77777777" w:rsidR="00F02291" w:rsidRPr="00F315BE" w:rsidRDefault="00F02291" w:rsidP="00F02291">
            <w:pPr>
              <w:jc w:val="center"/>
              <w:rPr>
                <w:rFonts w:ascii="Calibri" w:hAnsi="Calibri"/>
                <w:color w:val="000000"/>
              </w:rPr>
            </w:pPr>
            <w:r>
              <w:rPr>
                <w:rFonts w:ascii="Calibri" w:hAnsi="Calibri"/>
                <w:color w:val="000000"/>
              </w:rPr>
              <w:t>(52-100)</w:t>
            </w:r>
          </w:p>
        </w:tc>
        <w:tc>
          <w:tcPr>
            <w:tcW w:w="160" w:type="dxa"/>
            <w:tcBorders>
              <w:top w:val="nil"/>
              <w:left w:val="nil"/>
              <w:right w:val="nil"/>
            </w:tcBorders>
            <w:shd w:val="clear" w:color="auto" w:fill="auto"/>
            <w:noWrap/>
            <w:vAlign w:val="bottom"/>
            <w:hideMark/>
          </w:tcPr>
          <w:p w14:paraId="6DE34062" w14:textId="77777777" w:rsidR="00F02291" w:rsidRPr="00F315BE" w:rsidRDefault="00F02291" w:rsidP="00F02291">
            <w:pPr>
              <w:jc w:val="center"/>
              <w:rPr>
                <w:rFonts w:ascii="Calibri" w:hAnsi="Calibri"/>
                <w:color w:val="000000"/>
              </w:rPr>
            </w:pPr>
          </w:p>
        </w:tc>
        <w:tc>
          <w:tcPr>
            <w:tcW w:w="407" w:type="dxa"/>
            <w:tcBorders>
              <w:top w:val="nil"/>
              <w:left w:val="nil"/>
              <w:right w:val="nil"/>
            </w:tcBorders>
            <w:shd w:val="clear" w:color="auto" w:fill="auto"/>
            <w:noWrap/>
            <w:vAlign w:val="bottom"/>
            <w:hideMark/>
          </w:tcPr>
          <w:p w14:paraId="4229D368" w14:textId="77777777" w:rsidR="00F02291" w:rsidRPr="00F315BE" w:rsidRDefault="00F02291" w:rsidP="00F02291">
            <w:pPr>
              <w:jc w:val="center"/>
              <w:rPr>
                <w:rFonts w:ascii="Calibri" w:hAnsi="Calibri"/>
                <w:b/>
                <w:bCs/>
                <w:color w:val="000000"/>
              </w:rPr>
            </w:pPr>
            <w:r w:rsidRPr="00F315BE">
              <w:rPr>
                <w:rFonts w:ascii="Calibri" w:hAnsi="Calibri"/>
                <w:b/>
                <w:bCs/>
                <w:color w:val="000000"/>
              </w:rPr>
              <w:t>80</w:t>
            </w:r>
          </w:p>
        </w:tc>
        <w:tc>
          <w:tcPr>
            <w:tcW w:w="1134" w:type="dxa"/>
            <w:tcBorders>
              <w:top w:val="nil"/>
              <w:left w:val="nil"/>
              <w:right w:val="nil"/>
            </w:tcBorders>
            <w:shd w:val="clear" w:color="auto" w:fill="auto"/>
            <w:noWrap/>
            <w:vAlign w:val="bottom"/>
            <w:hideMark/>
          </w:tcPr>
          <w:p w14:paraId="59A01485" w14:textId="77777777" w:rsidR="00F02291" w:rsidRPr="00F315BE" w:rsidRDefault="00F02291" w:rsidP="00F02291">
            <w:pPr>
              <w:jc w:val="center"/>
              <w:rPr>
                <w:rFonts w:ascii="Calibri" w:hAnsi="Calibri"/>
                <w:color w:val="000000"/>
              </w:rPr>
            </w:pPr>
            <w:r>
              <w:rPr>
                <w:rFonts w:ascii="Calibri" w:hAnsi="Calibri"/>
                <w:color w:val="000000"/>
              </w:rPr>
              <w:t>(61-92)</w:t>
            </w:r>
          </w:p>
        </w:tc>
      </w:tr>
      <w:tr w:rsidR="00F02291" w:rsidRPr="00F315BE" w14:paraId="7B8D6F5E" w14:textId="77777777" w:rsidTr="00F02291">
        <w:trPr>
          <w:trHeight w:val="300"/>
        </w:trPr>
        <w:tc>
          <w:tcPr>
            <w:tcW w:w="2000" w:type="dxa"/>
            <w:tcBorders>
              <w:top w:val="nil"/>
              <w:left w:val="nil"/>
              <w:bottom w:val="single" w:sz="4" w:space="0" w:color="auto"/>
              <w:right w:val="nil"/>
            </w:tcBorders>
            <w:shd w:val="clear" w:color="auto" w:fill="auto"/>
            <w:noWrap/>
            <w:vAlign w:val="bottom"/>
            <w:hideMark/>
          </w:tcPr>
          <w:p w14:paraId="51271DC6" w14:textId="77777777" w:rsidR="00F02291" w:rsidRPr="00F315BE" w:rsidRDefault="00F02291" w:rsidP="00F02291">
            <w:pPr>
              <w:rPr>
                <w:rFonts w:ascii="Calibri" w:hAnsi="Calibri"/>
                <w:color w:val="000000"/>
              </w:rPr>
            </w:pPr>
            <w:r w:rsidRPr="00F315BE">
              <w:rPr>
                <w:rFonts w:ascii="Calibri" w:hAnsi="Calibri"/>
                <w:color w:val="000000"/>
              </w:rPr>
              <w:t>Trauma surgeon 2</w:t>
            </w:r>
          </w:p>
        </w:tc>
        <w:tc>
          <w:tcPr>
            <w:tcW w:w="425" w:type="dxa"/>
            <w:tcBorders>
              <w:top w:val="nil"/>
              <w:left w:val="nil"/>
              <w:bottom w:val="single" w:sz="4" w:space="0" w:color="auto"/>
              <w:right w:val="nil"/>
            </w:tcBorders>
            <w:shd w:val="clear" w:color="auto" w:fill="auto"/>
            <w:noWrap/>
            <w:vAlign w:val="bottom"/>
            <w:hideMark/>
          </w:tcPr>
          <w:p w14:paraId="64AE1F1A" w14:textId="77777777" w:rsidR="00F02291" w:rsidRPr="00F315BE" w:rsidRDefault="00F02291" w:rsidP="00F02291">
            <w:pPr>
              <w:jc w:val="center"/>
              <w:rPr>
                <w:rFonts w:ascii="Calibri" w:hAnsi="Calibri"/>
                <w:color w:val="000000"/>
              </w:rPr>
            </w:pPr>
            <w:r w:rsidRPr="00F315BE">
              <w:rPr>
                <w:rFonts w:ascii="Calibri" w:hAnsi="Calibri"/>
                <w:color w:val="000000"/>
              </w:rPr>
              <w:t>44</w:t>
            </w:r>
          </w:p>
        </w:tc>
        <w:tc>
          <w:tcPr>
            <w:tcW w:w="709" w:type="dxa"/>
            <w:gridSpan w:val="2"/>
            <w:tcBorders>
              <w:top w:val="nil"/>
              <w:left w:val="nil"/>
              <w:bottom w:val="single" w:sz="4" w:space="0" w:color="auto"/>
              <w:right w:val="nil"/>
            </w:tcBorders>
            <w:shd w:val="clear" w:color="auto" w:fill="auto"/>
            <w:noWrap/>
            <w:vAlign w:val="bottom"/>
            <w:hideMark/>
          </w:tcPr>
          <w:p w14:paraId="06EC110D" w14:textId="77777777" w:rsidR="00F02291" w:rsidRPr="00F315BE" w:rsidRDefault="00F02291" w:rsidP="00F02291">
            <w:pPr>
              <w:jc w:val="center"/>
              <w:rPr>
                <w:rFonts w:ascii="Calibri" w:hAnsi="Calibri"/>
                <w:color w:val="000000"/>
              </w:rPr>
            </w:pPr>
          </w:p>
        </w:tc>
        <w:tc>
          <w:tcPr>
            <w:tcW w:w="425" w:type="dxa"/>
            <w:tcBorders>
              <w:top w:val="nil"/>
              <w:left w:val="nil"/>
              <w:bottom w:val="single" w:sz="4" w:space="0" w:color="auto"/>
              <w:right w:val="nil"/>
            </w:tcBorders>
            <w:shd w:val="clear" w:color="auto" w:fill="auto"/>
            <w:noWrap/>
            <w:vAlign w:val="bottom"/>
            <w:hideMark/>
          </w:tcPr>
          <w:p w14:paraId="2956C2B7" w14:textId="77777777" w:rsidR="00F02291" w:rsidRPr="00F315BE" w:rsidRDefault="00F02291" w:rsidP="00F02291">
            <w:pPr>
              <w:jc w:val="center"/>
              <w:rPr>
                <w:rFonts w:ascii="Calibri" w:hAnsi="Calibri"/>
                <w:b/>
                <w:bCs/>
                <w:color w:val="000000"/>
              </w:rPr>
            </w:pPr>
            <w:r w:rsidRPr="00F315BE">
              <w:rPr>
                <w:rFonts w:ascii="Calibri" w:hAnsi="Calibri"/>
                <w:b/>
                <w:bCs/>
                <w:color w:val="000000"/>
              </w:rPr>
              <w:t>22</w:t>
            </w:r>
          </w:p>
        </w:tc>
        <w:tc>
          <w:tcPr>
            <w:tcW w:w="1134" w:type="dxa"/>
            <w:tcBorders>
              <w:top w:val="nil"/>
              <w:left w:val="nil"/>
              <w:bottom w:val="single" w:sz="4" w:space="0" w:color="auto"/>
              <w:right w:val="nil"/>
            </w:tcBorders>
            <w:shd w:val="clear" w:color="auto" w:fill="auto"/>
            <w:noWrap/>
            <w:vAlign w:val="bottom"/>
            <w:hideMark/>
          </w:tcPr>
          <w:p w14:paraId="0078B9A8" w14:textId="77777777" w:rsidR="00F02291" w:rsidRPr="00F315BE" w:rsidRDefault="00F02291" w:rsidP="00F02291">
            <w:pPr>
              <w:jc w:val="center"/>
              <w:rPr>
                <w:rFonts w:ascii="Calibri" w:hAnsi="Calibri"/>
                <w:color w:val="000000"/>
              </w:rPr>
            </w:pPr>
            <w:r>
              <w:rPr>
                <w:rFonts w:ascii="Calibri" w:hAnsi="Calibri"/>
                <w:color w:val="000000"/>
              </w:rPr>
              <w:t>(4-60)</w:t>
            </w:r>
          </w:p>
        </w:tc>
        <w:tc>
          <w:tcPr>
            <w:tcW w:w="160" w:type="dxa"/>
            <w:tcBorders>
              <w:top w:val="nil"/>
              <w:left w:val="nil"/>
              <w:bottom w:val="single" w:sz="4" w:space="0" w:color="auto"/>
              <w:right w:val="nil"/>
            </w:tcBorders>
            <w:shd w:val="clear" w:color="auto" w:fill="auto"/>
            <w:noWrap/>
            <w:vAlign w:val="bottom"/>
            <w:hideMark/>
          </w:tcPr>
          <w:p w14:paraId="327706F9" w14:textId="77777777" w:rsidR="00F02291" w:rsidRPr="00F315BE" w:rsidRDefault="00F02291" w:rsidP="00F02291">
            <w:pPr>
              <w:jc w:val="center"/>
              <w:rPr>
                <w:rFonts w:ascii="Calibri" w:hAnsi="Calibri"/>
                <w:color w:val="000000"/>
              </w:rPr>
            </w:pPr>
          </w:p>
        </w:tc>
        <w:tc>
          <w:tcPr>
            <w:tcW w:w="549" w:type="dxa"/>
            <w:tcBorders>
              <w:top w:val="nil"/>
              <w:left w:val="nil"/>
              <w:bottom w:val="single" w:sz="4" w:space="0" w:color="auto"/>
              <w:right w:val="nil"/>
            </w:tcBorders>
            <w:shd w:val="clear" w:color="auto" w:fill="auto"/>
            <w:noWrap/>
            <w:vAlign w:val="bottom"/>
            <w:hideMark/>
          </w:tcPr>
          <w:p w14:paraId="1B5346FE" w14:textId="77777777" w:rsidR="00F02291" w:rsidRPr="00F315BE" w:rsidRDefault="00F02291" w:rsidP="00F02291">
            <w:pPr>
              <w:jc w:val="center"/>
              <w:rPr>
                <w:rFonts w:ascii="Calibri" w:hAnsi="Calibri"/>
                <w:b/>
                <w:bCs/>
                <w:color w:val="000000"/>
              </w:rPr>
            </w:pPr>
            <w:r w:rsidRPr="00F315BE">
              <w:rPr>
                <w:rFonts w:ascii="Calibri" w:hAnsi="Calibri"/>
                <w:b/>
                <w:bCs/>
                <w:color w:val="000000"/>
              </w:rPr>
              <w:t>97</w:t>
            </w:r>
          </w:p>
        </w:tc>
        <w:tc>
          <w:tcPr>
            <w:tcW w:w="1134" w:type="dxa"/>
            <w:tcBorders>
              <w:top w:val="nil"/>
              <w:left w:val="nil"/>
              <w:bottom w:val="single" w:sz="4" w:space="0" w:color="auto"/>
              <w:right w:val="nil"/>
            </w:tcBorders>
            <w:shd w:val="clear" w:color="auto" w:fill="auto"/>
            <w:noWrap/>
            <w:vAlign w:val="bottom"/>
            <w:hideMark/>
          </w:tcPr>
          <w:p w14:paraId="64D736A8" w14:textId="77777777" w:rsidR="00F02291" w:rsidRPr="00F315BE" w:rsidRDefault="00F02291" w:rsidP="00F02291">
            <w:pPr>
              <w:jc w:val="center"/>
              <w:rPr>
                <w:rFonts w:ascii="Calibri" w:hAnsi="Calibri"/>
                <w:color w:val="000000"/>
              </w:rPr>
            </w:pPr>
            <w:r>
              <w:rPr>
                <w:rFonts w:ascii="Calibri" w:hAnsi="Calibri"/>
                <w:color w:val="000000"/>
              </w:rPr>
              <w:t>(83-100)</w:t>
            </w:r>
          </w:p>
        </w:tc>
        <w:tc>
          <w:tcPr>
            <w:tcW w:w="160" w:type="dxa"/>
            <w:tcBorders>
              <w:top w:val="nil"/>
              <w:left w:val="nil"/>
              <w:bottom w:val="single" w:sz="4" w:space="0" w:color="auto"/>
              <w:right w:val="nil"/>
            </w:tcBorders>
            <w:shd w:val="clear" w:color="auto" w:fill="auto"/>
            <w:noWrap/>
            <w:vAlign w:val="bottom"/>
            <w:hideMark/>
          </w:tcPr>
          <w:p w14:paraId="2F58ABF4" w14:textId="77777777" w:rsidR="00F02291" w:rsidRPr="00F315BE" w:rsidRDefault="00F02291" w:rsidP="00F02291">
            <w:pPr>
              <w:jc w:val="center"/>
              <w:rPr>
                <w:rFonts w:ascii="Calibri" w:hAnsi="Calibri"/>
                <w:color w:val="000000"/>
              </w:rPr>
            </w:pPr>
          </w:p>
        </w:tc>
        <w:tc>
          <w:tcPr>
            <w:tcW w:w="549" w:type="dxa"/>
            <w:tcBorders>
              <w:top w:val="nil"/>
              <w:left w:val="nil"/>
              <w:bottom w:val="single" w:sz="4" w:space="0" w:color="auto"/>
              <w:right w:val="nil"/>
            </w:tcBorders>
            <w:shd w:val="clear" w:color="auto" w:fill="auto"/>
            <w:noWrap/>
            <w:vAlign w:val="bottom"/>
            <w:hideMark/>
          </w:tcPr>
          <w:p w14:paraId="77C9746C" w14:textId="77777777" w:rsidR="00F02291" w:rsidRPr="00F315BE" w:rsidRDefault="00F02291" w:rsidP="00F02291">
            <w:pPr>
              <w:jc w:val="center"/>
              <w:rPr>
                <w:rFonts w:ascii="Calibri" w:hAnsi="Calibri"/>
                <w:b/>
                <w:bCs/>
                <w:color w:val="000000"/>
              </w:rPr>
            </w:pPr>
            <w:r w:rsidRPr="00F315BE">
              <w:rPr>
                <w:rFonts w:ascii="Calibri" w:hAnsi="Calibri"/>
                <w:b/>
                <w:bCs/>
                <w:color w:val="000000"/>
              </w:rPr>
              <w:t>67</w:t>
            </w:r>
          </w:p>
        </w:tc>
        <w:tc>
          <w:tcPr>
            <w:tcW w:w="1134" w:type="dxa"/>
            <w:tcBorders>
              <w:top w:val="nil"/>
              <w:left w:val="nil"/>
              <w:bottom w:val="single" w:sz="4" w:space="0" w:color="auto"/>
              <w:right w:val="nil"/>
            </w:tcBorders>
            <w:shd w:val="clear" w:color="auto" w:fill="auto"/>
            <w:noWrap/>
            <w:vAlign w:val="bottom"/>
            <w:hideMark/>
          </w:tcPr>
          <w:p w14:paraId="068449B3" w14:textId="77777777" w:rsidR="00F02291" w:rsidRPr="00F315BE" w:rsidRDefault="00F02291" w:rsidP="00F02291">
            <w:pPr>
              <w:jc w:val="center"/>
              <w:rPr>
                <w:rFonts w:ascii="Calibri" w:hAnsi="Calibri"/>
                <w:color w:val="000000"/>
              </w:rPr>
            </w:pPr>
            <w:r>
              <w:rPr>
                <w:rFonts w:ascii="Calibri" w:hAnsi="Calibri"/>
                <w:color w:val="000000"/>
              </w:rPr>
              <w:t>(13-98)</w:t>
            </w:r>
          </w:p>
        </w:tc>
        <w:tc>
          <w:tcPr>
            <w:tcW w:w="160" w:type="dxa"/>
            <w:tcBorders>
              <w:top w:val="nil"/>
              <w:left w:val="nil"/>
              <w:bottom w:val="single" w:sz="4" w:space="0" w:color="auto"/>
              <w:right w:val="nil"/>
            </w:tcBorders>
            <w:shd w:val="clear" w:color="auto" w:fill="auto"/>
            <w:noWrap/>
            <w:vAlign w:val="bottom"/>
            <w:hideMark/>
          </w:tcPr>
          <w:p w14:paraId="1C0C1240" w14:textId="77777777" w:rsidR="00F02291" w:rsidRPr="00F315BE" w:rsidRDefault="00F02291" w:rsidP="00F02291">
            <w:pPr>
              <w:jc w:val="center"/>
              <w:rPr>
                <w:rFonts w:ascii="Calibri" w:hAnsi="Calibri"/>
                <w:color w:val="000000"/>
              </w:rPr>
            </w:pPr>
          </w:p>
        </w:tc>
        <w:tc>
          <w:tcPr>
            <w:tcW w:w="407" w:type="dxa"/>
            <w:tcBorders>
              <w:top w:val="nil"/>
              <w:left w:val="nil"/>
              <w:bottom w:val="single" w:sz="4" w:space="0" w:color="auto"/>
              <w:right w:val="nil"/>
            </w:tcBorders>
            <w:shd w:val="clear" w:color="auto" w:fill="auto"/>
            <w:noWrap/>
            <w:vAlign w:val="bottom"/>
            <w:hideMark/>
          </w:tcPr>
          <w:p w14:paraId="1624D9E6" w14:textId="77777777" w:rsidR="00F02291" w:rsidRPr="00F315BE" w:rsidRDefault="00F02291" w:rsidP="00F02291">
            <w:pPr>
              <w:jc w:val="center"/>
              <w:rPr>
                <w:rFonts w:ascii="Calibri" w:hAnsi="Calibri"/>
                <w:b/>
                <w:bCs/>
                <w:color w:val="000000"/>
              </w:rPr>
            </w:pPr>
            <w:r w:rsidRPr="00F315BE">
              <w:rPr>
                <w:rFonts w:ascii="Calibri" w:hAnsi="Calibri"/>
                <w:b/>
                <w:bCs/>
                <w:color w:val="000000"/>
              </w:rPr>
              <w:t>83</w:t>
            </w:r>
          </w:p>
        </w:tc>
        <w:tc>
          <w:tcPr>
            <w:tcW w:w="1134" w:type="dxa"/>
            <w:tcBorders>
              <w:top w:val="nil"/>
              <w:left w:val="nil"/>
              <w:bottom w:val="single" w:sz="4" w:space="0" w:color="auto"/>
              <w:right w:val="nil"/>
            </w:tcBorders>
            <w:shd w:val="clear" w:color="auto" w:fill="auto"/>
            <w:noWrap/>
            <w:vAlign w:val="bottom"/>
            <w:hideMark/>
          </w:tcPr>
          <w:p w14:paraId="1EC80C52" w14:textId="77777777" w:rsidR="00F02291" w:rsidRPr="00F315BE" w:rsidRDefault="00F02291" w:rsidP="00F02291">
            <w:pPr>
              <w:jc w:val="center"/>
              <w:rPr>
                <w:rFonts w:ascii="Calibri" w:hAnsi="Calibri"/>
                <w:color w:val="000000"/>
              </w:rPr>
            </w:pPr>
            <w:r>
              <w:rPr>
                <w:rFonts w:ascii="Calibri" w:hAnsi="Calibri"/>
                <w:color w:val="000000"/>
              </w:rPr>
              <w:t>(67-92)</w:t>
            </w:r>
          </w:p>
        </w:tc>
      </w:tr>
    </w:tbl>
    <w:p w14:paraId="7BF65138" w14:textId="77777777" w:rsidR="00F02291" w:rsidRPr="00F315BE" w:rsidRDefault="00F02291" w:rsidP="00F02291">
      <w:pPr>
        <w:rPr>
          <w:rFonts w:asciiTheme="majorHAnsi" w:hAnsiTheme="majorHAnsi"/>
          <w:sz w:val="18"/>
          <w:szCs w:val="18"/>
        </w:rPr>
      </w:pPr>
      <w:r>
        <w:rPr>
          <w:rFonts w:asciiTheme="majorHAnsi" w:hAnsiTheme="majorHAnsi"/>
          <w:sz w:val="18"/>
          <w:szCs w:val="18"/>
        </w:rPr>
        <w:t>CI denotes confidence interval.</w:t>
      </w:r>
    </w:p>
    <w:p w14:paraId="3396DD16" w14:textId="77777777" w:rsidR="00F02291" w:rsidRDefault="00F02291" w:rsidP="00F02291">
      <w:r w:rsidRPr="00F315BE">
        <w:rPr>
          <w:rFonts w:ascii="Calibri" w:hAnsi="Calibri" w:cs="Arial"/>
          <w:sz w:val="18"/>
          <w:szCs w:val="18"/>
          <w:lang w:val="en-GB"/>
        </w:rPr>
        <w:t>Patients with chest tubes placed before TBCT were excluded (n=12)</w:t>
      </w:r>
      <w:r>
        <w:rPr>
          <w:rFonts w:ascii="Calibri" w:hAnsi="Calibri" w:cs="Arial"/>
          <w:sz w:val="18"/>
          <w:szCs w:val="18"/>
          <w:lang w:val="en-GB"/>
        </w:rPr>
        <w:t>, another patient was excluded for this analysis since an infaust prognosis made the trauma team stop treatment directly after the TBCT</w:t>
      </w:r>
    </w:p>
    <w:p w14:paraId="6F73CF30" w14:textId="382563F4" w:rsidR="00F02291" w:rsidRDefault="00F02291" w:rsidP="00F02291">
      <w:pPr>
        <w:spacing w:line="480"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7D6DDEA6" w14:textId="77777777" w:rsidR="00F02291" w:rsidRDefault="00F02291" w:rsidP="00F02291">
      <w:pPr>
        <w:spacing w:line="480" w:lineRule="auto"/>
        <w:rPr>
          <w:rFonts w:asciiTheme="majorHAnsi" w:eastAsia="Calibri" w:hAnsiTheme="majorHAnsi"/>
          <w:sz w:val="22"/>
          <w:szCs w:val="22"/>
          <w:lang w:eastAsia="en-US"/>
        </w:rPr>
        <w:sectPr w:rsidR="00F02291" w:rsidSect="00F02291">
          <w:pgSz w:w="16840" w:h="11900" w:orient="landscape"/>
          <w:pgMar w:top="1417" w:right="1417" w:bottom="1417" w:left="1417" w:header="708" w:footer="708" w:gutter="0"/>
          <w:cols w:space="708"/>
          <w:docGrid w:linePitch="360"/>
        </w:sectPr>
      </w:pPr>
    </w:p>
    <w:p w14:paraId="512F3C44" w14:textId="77777777" w:rsidR="00F02291" w:rsidRPr="007A3EC1" w:rsidRDefault="00F02291" w:rsidP="00F02291">
      <w:pPr>
        <w:pStyle w:val="Heading2"/>
        <w:spacing w:before="0" w:beforeAutospacing="0" w:after="0" w:afterAutospacing="0" w:line="480" w:lineRule="auto"/>
        <w:rPr>
          <w:rFonts w:asciiTheme="majorHAnsi" w:hAnsiTheme="majorHAnsi"/>
          <w:sz w:val="24"/>
          <w:szCs w:val="24"/>
        </w:rPr>
      </w:pPr>
      <w:r>
        <w:rPr>
          <w:rFonts w:asciiTheme="majorHAnsi" w:hAnsiTheme="majorHAnsi"/>
          <w:sz w:val="24"/>
          <w:szCs w:val="24"/>
        </w:rPr>
        <w:t>Appendix</w:t>
      </w:r>
    </w:p>
    <w:tbl>
      <w:tblPr>
        <w:tblW w:w="6345" w:type="dxa"/>
        <w:tblBorders>
          <w:top w:val="single" w:sz="4" w:space="0" w:color="auto"/>
          <w:bottom w:val="single" w:sz="4" w:space="0" w:color="auto"/>
        </w:tblBorders>
        <w:tblLayout w:type="fixed"/>
        <w:tblLook w:val="01E0" w:firstRow="1" w:lastRow="1" w:firstColumn="1" w:lastColumn="1" w:noHBand="0" w:noVBand="0"/>
      </w:tblPr>
      <w:tblGrid>
        <w:gridCol w:w="5211"/>
        <w:gridCol w:w="1134"/>
      </w:tblGrid>
      <w:tr w:rsidR="00F02291" w:rsidRPr="004B17C8" w14:paraId="40C893E0" w14:textId="77777777" w:rsidTr="00F02291">
        <w:trPr>
          <w:trHeight w:val="70"/>
        </w:trPr>
        <w:tc>
          <w:tcPr>
            <w:tcW w:w="6345" w:type="dxa"/>
            <w:gridSpan w:val="2"/>
            <w:tcBorders>
              <w:top w:val="single" w:sz="4" w:space="0" w:color="auto"/>
              <w:bottom w:val="single" w:sz="4" w:space="0" w:color="auto"/>
            </w:tcBorders>
            <w:shd w:val="clear" w:color="auto" w:fill="auto"/>
          </w:tcPr>
          <w:p w14:paraId="1C27DFFC" w14:textId="77777777" w:rsidR="00F02291" w:rsidRPr="00951124" w:rsidRDefault="00F02291" w:rsidP="00F02291">
            <w:pPr>
              <w:spacing w:before="40" w:after="40"/>
              <w:rPr>
                <w:rFonts w:ascii="Calibri" w:hAnsi="Calibri"/>
                <w:sz w:val="22"/>
                <w:szCs w:val="22"/>
                <w:lang w:val="en-GB"/>
              </w:rPr>
            </w:pPr>
            <w:r w:rsidRPr="00BC5A64">
              <w:rPr>
                <w:rFonts w:ascii="Calibri" w:hAnsi="Calibri" w:cs="Arial"/>
                <w:szCs w:val="22"/>
                <w:lang w:val="en-GB"/>
              </w:rPr>
              <w:br w:type="page"/>
            </w:r>
            <w:r w:rsidRPr="00951124">
              <w:rPr>
                <w:rFonts w:ascii="Calibri" w:hAnsi="Calibri"/>
                <w:b/>
                <w:sz w:val="22"/>
                <w:szCs w:val="22"/>
                <w:lang w:val="en-GB"/>
              </w:rPr>
              <w:t xml:space="preserve">Table </w:t>
            </w:r>
            <w:r>
              <w:rPr>
                <w:rFonts w:ascii="Calibri" w:hAnsi="Calibri"/>
                <w:b/>
                <w:sz w:val="22"/>
                <w:szCs w:val="22"/>
                <w:lang w:val="en-GB"/>
              </w:rPr>
              <w:t>1</w:t>
            </w:r>
            <w:r w:rsidRPr="00951124">
              <w:rPr>
                <w:rFonts w:ascii="Calibri" w:hAnsi="Calibri"/>
                <w:sz w:val="22"/>
                <w:szCs w:val="22"/>
                <w:lang w:val="en-GB"/>
              </w:rPr>
              <w:t xml:space="preserve">. Relevant findings on TBCT scout documented </w:t>
            </w:r>
            <w:r>
              <w:rPr>
                <w:rFonts w:ascii="Calibri" w:hAnsi="Calibri"/>
                <w:sz w:val="22"/>
                <w:szCs w:val="22"/>
                <w:lang w:val="en-GB"/>
              </w:rPr>
              <w:t>additional to</w:t>
            </w:r>
            <w:r w:rsidRPr="00951124">
              <w:rPr>
                <w:rFonts w:ascii="Calibri" w:hAnsi="Calibri"/>
                <w:sz w:val="22"/>
                <w:szCs w:val="22"/>
                <w:lang w:val="en-GB"/>
              </w:rPr>
              <w:t xml:space="preserve"> </w:t>
            </w:r>
            <w:r>
              <w:rPr>
                <w:rFonts w:ascii="Calibri" w:hAnsi="Calibri"/>
                <w:sz w:val="22"/>
                <w:szCs w:val="22"/>
                <w:lang w:val="en-GB"/>
              </w:rPr>
              <w:t xml:space="preserve">the </w:t>
            </w:r>
            <w:r w:rsidRPr="00951124">
              <w:rPr>
                <w:rFonts w:ascii="Calibri" w:hAnsi="Calibri"/>
                <w:sz w:val="22"/>
                <w:szCs w:val="22"/>
                <w:lang w:val="en-GB"/>
              </w:rPr>
              <w:t>structured questionnaire, n (%).</w:t>
            </w:r>
          </w:p>
        </w:tc>
      </w:tr>
      <w:tr w:rsidR="00F02291" w:rsidRPr="004B17C8" w14:paraId="063663AD" w14:textId="77777777" w:rsidTr="00F02291">
        <w:tc>
          <w:tcPr>
            <w:tcW w:w="5211" w:type="dxa"/>
            <w:tcBorders>
              <w:top w:val="single" w:sz="4" w:space="0" w:color="auto"/>
              <w:left w:val="nil"/>
              <w:bottom w:val="nil"/>
              <w:right w:val="nil"/>
            </w:tcBorders>
            <w:shd w:val="clear" w:color="auto" w:fill="auto"/>
          </w:tcPr>
          <w:p w14:paraId="69DDBD3B" w14:textId="77777777" w:rsidR="00F02291" w:rsidRPr="000171E1" w:rsidRDefault="00F02291" w:rsidP="00F02291">
            <w:pPr>
              <w:rPr>
                <w:rFonts w:ascii="Calibri" w:hAnsi="Calibri"/>
                <w:sz w:val="22"/>
                <w:szCs w:val="22"/>
                <w:lang w:val="en-GB"/>
              </w:rPr>
            </w:pPr>
            <w:r w:rsidRPr="000171E1">
              <w:rPr>
                <w:rFonts w:ascii="Calibri" w:hAnsi="Calibri"/>
                <w:sz w:val="22"/>
                <w:szCs w:val="22"/>
                <w:lang w:val="en-GB"/>
              </w:rPr>
              <w:t>Characteristic</w:t>
            </w:r>
          </w:p>
        </w:tc>
        <w:tc>
          <w:tcPr>
            <w:tcW w:w="1134" w:type="dxa"/>
            <w:tcBorders>
              <w:top w:val="single" w:sz="4" w:space="0" w:color="auto"/>
              <w:left w:val="nil"/>
              <w:bottom w:val="nil"/>
              <w:right w:val="nil"/>
            </w:tcBorders>
            <w:shd w:val="clear" w:color="auto" w:fill="auto"/>
          </w:tcPr>
          <w:p w14:paraId="7AB17DDC" w14:textId="77777777" w:rsidR="00F02291" w:rsidRPr="000171E1" w:rsidRDefault="00F02291" w:rsidP="00F02291">
            <w:pPr>
              <w:jc w:val="center"/>
              <w:rPr>
                <w:rFonts w:ascii="Calibri" w:hAnsi="Calibri"/>
                <w:sz w:val="22"/>
                <w:szCs w:val="22"/>
                <w:lang w:val="en-GB"/>
              </w:rPr>
            </w:pPr>
            <w:r w:rsidRPr="000171E1">
              <w:rPr>
                <w:rFonts w:ascii="Calibri" w:hAnsi="Calibri"/>
                <w:sz w:val="22"/>
                <w:szCs w:val="22"/>
                <w:lang w:val="en-GB"/>
              </w:rPr>
              <w:t xml:space="preserve"> (n=220)</w:t>
            </w:r>
          </w:p>
        </w:tc>
      </w:tr>
      <w:tr w:rsidR="00F02291" w:rsidRPr="004B17C8" w14:paraId="4788BC92" w14:textId="77777777" w:rsidTr="00F02291">
        <w:tc>
          <w:tcPr>
            <w:tcW w:w="5211" w:type="dxa"/>
            <w:tcBorders>
              <w:top w:val="nil"/>
              <w:left w:val="nil"/>
              <w:bottom w:val="nil"/>
              <w:right w:val="nil"/>
            </w:tcBorders>
            <w:shd w:val="clear" w:color="auto" w:fill="auto"/>
          </w:tcPr>
          <w:p w14:paraId="6F9A95F9" w14:textId="77777777" w:rsidR="00F02291" w:rsidRPr="000171E1" w:rsidRDefault="00F02291" w:rsidP="00F02291">
            <w:pPr>
              <w:rPr>
                <w:rFonts w:ascii="Calibri" w:hAnsi="Calibri"/>
                <w:sz w:val="22"/>
                <w:szCs w:val="22"/>
                <w:lang w:val="en-GB"/>
              </w:rPr>
            </w:pPr>
          </w:p>
          <w:p w14:paraId="18785F28" w14:textId="77777777" w:rsidR="00F02291" w:rsidRDefault="00F02291" w:rsidP="00F02291">
            <w:pPr>
              <w:rPr>
                <w:rFonts w:ascii="Calibri" w:hAnsi="Calibri"/>
                <w:sz w:val="22"/>
                <w:szCs w:val="22"/>
                <w:lang w:val="en-GB"/>
              </w:rPr>
            </w:pPr>
            <w:r>
              <w:rPr>
                <w:rFonts w:ascii="Calibri" w:hAnsi="Calibri"/>
                <w:sz w:val="22"/>
                <w:szCs w:val="22"/>
                <w:lang w:val="en-GB"/>
              </w:rPr>
              <w:t>Head</w:t>
            </w:r>
          </w:p>
          <w:p w14:paraId="5CE73202" w14:textId="77777777" w:rsidR="00F02291" w:rsidRPr="000171E1"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Skull fracture</w:t>
            </w:r>
          </w:p>
        </w:tc>
        <w:tc>
          <w:tcPr>
            <w:tcW w:w="1134" w:type="dxa"/>
            <w:tcBorders>
              <w:top w:val="nil"/>
              <w:left w:val="nil"/>
              <w:bottom w:val="nil"/>
              <w:right w:val="nil"/>
            </w:tcBorders>
            <w:shd w:val="clear" w:color="auto" w:fill="auto"/>
          </w:tcPr>
          <w:p w14:paraId="2C766493" w14:textId="77777777" w:rsidR="00F02291" w:rsidRPr="000171E1" w:rsidRDefault="00F02291" w:rsidP="00F02291">
            <w:pPr>
              <w:jc w:val="center"/>
              <w:rPr>
                <w:rFonts w:ascii="Calibri" w:hAnsi="Calibri"/>
                <w:sz w:val="22"/>
                <w:szCs w:val="22"/>
                <w:lang w:val="en-GB"/>
              </w:rPr>
            </w:pPr>
          </w:p>
          <w:p w14:paraId="54FD19D1" w14:textId="77777777" w:rsidR="00F02291" w:rsidRDefault="00F02291" w:rsidP="00F02291">
            <w:pPr>
              <w:jc w:val="center"/>
              <w:rPr>
                <w:rFonts w:ascii="Calibri" w:hAnsi="Calibri"/>
                <w:sz w:val="22"/>
                <w:szCs w:val="22"/>
                <w:lang w:val="en-GB"/>
              </w:rPr>
            </w:pPr>
          </w:p>
          <w:p w14:paraId="0CD44C88" w14:textId="77777777" w:rsidR="00F02291" w:rsidRPr="000171E1" w:rsidRDefault="00F02291" w:rsidP="00F02291">
            <w:pPr>
              <w:jc w:val="center"/>
              <w:rPr>
                <w:rFonts w:ascii="Calibri" w:hAnsi="Calibri"/>
                <w:sz w:val="22"/>
                <w:szCs w:val="22"/>
                <w:lang w:val="en-GB"/>
              </w:rPr>
            </w:pPr>
            <w:r>
              <w:rPr>
                <w:rFonts w:ascii="Calibri" w:hAnsi="Calibri"/>
                <w:sz w:val="22"/>
                <w:szCs w:val="22"/>
                <w:lang w:val="en-GB"/>
              </w:rPr>
              <w:t>3 (1.4)</w:t>
            </w:r>
          </w:p>
        </w:tc>
      </w:tr>
      <w:tr w:rsidR="00F02291" w:rsidRPr="004B17C8" w14:paraId="6DDDD711" w14:textId="77777777" w:rsidTr="00F02291">
        <w:tc>
          <w:tcPr>
            <w:tcW w:w="5211" w:type="dxa"/>
            <w:tcBorders>
              <w:top w:val="nil"/>
              <w:left w:val="nil"/>
              <w:bottom w:val="nil"/>
              <w:right w:val="nil"/>
            </w:tcBorders>
            <w:shd w:val="clear" w:color="auto" w:fill="auto"/>
          </w:tcPr>
          <w:p w14:paraId="63B70B99" w14:textId="77777777" w:rsidR="00F02291" w:rsidRPr="003E06EF" w:rsidRDefault="00F02291" w:rsidP="00F02291">
            <w:pPr>
              <w:rPr>
                <w:rFonts w:ascii="Calibri" w:hAnsi="Calibri"/>
                <w:sz w:val="22"/>
                <w:szCs w:val="22"/>
                <w:lang w:val="en-GB"/>
              </w:rPr>
            </w:pPr>
            <w:r>
              <w:rPr>
                <w:rFonts w:ascii="Calibri" w:hAnsi="Calibri"/>
                <w:sz w:val="22"/>
                <w:szCs w:val="22"/>
                <w:lang w:val="en-GB"/>
              </w:rPr>
              <w:t>Thorax</w:t>
            </w:r>
          </w:p>
          <w:p w14:paraId="0044CF44" w14:textId="77777777" w:rsidR="00F02291" w:rsidRPr="003E06EF" w:rsidRDefault="00F02291" w:rsidP="00F02291">
            <w:pPr>
              <w:rPr>
                <w:rFonts w:ascii="Calibri" w:hAnsi="Calibri"/>
                <w:sz w:val="22"/>
                <w:szCs w:val="22"/>
                <w:lang w:val="en-GB"/>
              </w:rPr>
            </w:pPr>
            <w:r>
              <w:rPr>
                <w:rFonts w:ascii="Calibri" w:hAnsi="Calibri"/>
                <w:sz w:val="22"/>
                <w:szCs w:val="22"/>
                <w:lang w:val="en-GB"/>
              </w:rPr>
              <w:t xml:space="preserve">     Lung contusion</w:t>
            </w:r>
          </w:p>
          <w:p w14:paraId="6AD01FA5"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Multiple rib fractures</w:t>
            </w:r>
          </w:p>
          <w:p w14:paraId="4D5AE2C5"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Subcutaneous emphysema</w:t>
            </w:r>
          </w:p>
          <w:p w14:paraId="32BA8219" w14:textId="77777777" w:rsidR="00F02291" w:rsidRDefault="00F02291" w:rsidP="00F02291">
            <w:pPr>
              <w:rPr>
                <w:rFonts w:ascii="Calibri" w:hAnsi="Calibri"/>
                <w:sz w:val="22"/>
                <w:szCs w:val="22"/>
                <w:lang w:val="en-GB"/>
              </w:rPr>
            </w:pPr>
            <w:r>
              <w:rPr>
                <w:rFonts w:ascii="Calibri" w:hAnsi="Calibri"/>
                <w:sz w:val="22"/>
                <w:szCs w:val="22"/>
                <w:lang w:val="en-GB"/>
              </w:rPr>
              <w:t xml:space="preserve">     Pneumomediastinum</w:t>
            </w:r>
          </w:p>
          <w:p w14:paraId="381DCD74"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Suspicion of diaphragmatic rupture</w:t>
            </w:r>
          </w:p>
          <w:p w14:paraId="6A5FA2D8" w14:textId="77777777" w:rsidR="00F02291" w:rsidRDefault="00F02291" w:rsidP="00F02291">
            <w:pPr>
              <w:rPr>
                <w:rFonts w:ascii="Calibri" w:hAnsi="Calibri"/>
                <w:sz w:val="22"/>
                <w:szCs w:val="22"/>
                <w:lang w:val="en-GB"/>
              </w:rPr>
            </w:pPr>
            <w:r>
              <w:rPr>
                <w:rFonts w:ascii="Calibri" w:hAnsi="Calibri"/>
                <w:sz w:val="22"/>
                <w:szCs w:val="22"/>
                <w:lang w:val="en-GB"/>
              </w:rPr>
              <w:t xml:space="preserve">     Signs of aspiration</w:t>
            </w:r>
          </w:p>
          <w:p w14:paraId="71F73226" w14:textId="77777777" w:rsidR="00F02291" w:rsidRPr="003E06EF" w:rsidRDefault="00F02291" w:rsidP="00F02291">
            <w:pPr>
              <w:rPr>
                <w:rFonts w:ascii="Calibri" w:hAnsi="Calibri"/>
                <w:sz w:val="22"/>
                <w:szCs w:val="22"/>
                <w:lang w:val="en-GB"/>
              </w:rPr>
            </w:pPr>
            <w:r>
              <w:rPr>
                <w:rFonts w:ascii="Calibri" w:hAnsi="Calibri"/>
                <w:sz w:val="22"/>
                <w:szCs w:val="22"/>
                <w:lang w:val="en-GB"/>
              </w:rPr>
              <w:t xml:space="preserve">     Lung oedema</w:t>
            </w:r>
          </w:p>
        </w:tc>
        <w:tc>
          <w:tcPr>
            <w:tcW w:w="1134" w:type="dxa"/>
            <w:tcBorders>
              <w:top w:val="nil"/>
              <w:left w:val="nil"/>
              <w:bottom w:val="nil"/>
              <w:right w:val="nil"/>
            </w:tcBorders>
            <w:shd w:val="clear" w:color="auto" w:fill="auto"/>
          </w:tcPr>
          <w:p w14:paraId="334BDB69" w14:textId="77777777" w:rsidR="00F02291" w:rsidRDefault="00F02291" w:rsidP="00F02291">
            <w:pPr>
              <w:rPr>
                <w:rFonts w:ascii="Calibri" w:hAnsi="Calibri"/>
                <w:sz w:val="22"/>
                <w:szCs w:val="22"/>
                <w:lang w:val="en-GB"/>
              </w:rPr>
            </w:pPr>
          </w:p>
          <w:p w14:paraId="002D0B83" w14:textId="77777777" w:rsidR="00F02291" w:rsidRDefault="00F02291" w:rsidP="00F02291">
            <w:pPr>
              <w:jc w:val="center"/>
              <w:rPr>
                <w:rFonts w:ascii="Calibri" w:hAnsi="Calibri"/>
                <w:sz w:val="22"/>
                <w:szCs w:val="22"/>
                <w:lang w:val="en-GB"/>
              </w:rPr>
            </w:pPr>
            <w:r>
              <w:rPr>
                <w:rFonts w:ascii="Calibri" w:hAnsi="Calibri"/>
                <w:sz w:val="22"/>
                <w:szCs w:val="22"/>
                <w:lang w:val="en-GB"/>
              </w:rPr>
              <w:t>72 (32.7)</w:t>
            </w:r>
          </w:p>
          <w:p w14:paraId="5B1F5530" w14:textId="77777777" w:rsidR="00F02291" w:rsidRDefault="00F02291" w:rsidP="00F02291">
            <w:pPr>
              <w:jc w:val="center"/>
              <w:rPr>
                <w:rFonts w:ascii="Calibri" w:hAnsi="Calibri"/>
                <w:sz w:val="22"/>
                <w:szCs w:val="22"/>
                <w:lang w:val="en-GB"/>
              </w:rPr>
            </w:pPr>
            <w:r>
              <w:rPr>
                <w:rFonts w:ascii="Calibri" w:hAnsi="Calibri"/>
                <w:sz w:val="22"/>
                <w:szCs w:val="22"/>
                <w:lang w:val="en-GB"/>
              </w:rPr>
              <w:t>43 (19.5)</w:t>
            </w:r>
          </w:p>
          <w:p w14:paraId="5C13FFE8" w14:textId="77777777" w:rsidR="00F02291" w:rsidRDefault="00F02291" w:rsidP="00F02291">
            <w:pPr>
              <w:jc w:val="center"/>
              <w:rPr>
                <w:rFonts w:ascii="Calibri" w:hAnsi="Calibri"/>
                <w:sz w:val="22"/>
                <w:szCs w:val="22"/>
                <w:lang w:val="en-GB"/>
              </w:rPr>
            </w:pPr>
            <w:r>
              <w:rPr>
                <w:rFonts w:ascii="Calibri" w:hAnsi="Calibri"/>
                <w:sz w:val="22"/>
                <w:szCs w:val="22"/>
                <w:lang w:val="en-GB"/>
              </w:rPr>
              <w:t xml:space="preserve">18 (8.2) </w:t>
            </w:r>
          </w:p>
          <w:p w14:paraId="064D5DF9" w14:textId="77777777" w:rsidR="00F02291" w:rsidRDefault="00F02291" w:rsidP="00F02291">
            <w:pPr>
              <w:jc w:val="center"/>
              <w:rPr>
                <w:rFonts w:ascii="Calibri" w:hAnsi="Calibri"/>
                <w:sz w:val="22"/>
                <w:szCs w:val="22"/>
                <w:lang w:val="en-GB"/>
              </w:rPr>
            </w:pPr>
            <w:r>
              <w:rPr>
                <w:rFonts w:ascii="Calibri" w:hAnsi="Calibri"/>
                <w:sz w:val="22"/>
                <w:szCs w:val="22"/>
                <w:lang w:val="en-GB"/>
              </w:rPr>
              <w:t>6 (2.7)</w:t>
            </w:r>
          </w:p>
          <w:p w14:paraId="611AC224" w14:textId="77777777" w:rsidR="00F02291" w:rsidRDefault="00F02291" w:rsidP="00F02291">
            <w:pPr>
              <w:jc w:val="center"/>
              <w:rPr>
                <w:rFonts w:ascii="Calibri" w:hAnsi="Calibri"/>
                <w:sz w:val="22"/>
                <w:szCs w:val="22"/>
                <w:lang w:val="en-GB"/>
              </w:rPr>
            </w:pPr>
            <w:r>
              <w:rPr>
                <w:rFonts w:ascii="Calibri" w:hAnsi="Calibri"/>
                <w:sz w:val="22"/>
                <w:szCs w:val="22"/>
                <w:lang w:val="en-GB"/>
              </w:rPr>
              <w:t>3 (1.4)</w:t>
            </w:r>
          </w:p>
          <w:p w14:paraId="5A96D11E" w14:textId="77777777" w:rsidR="00F02291" w:rsidRDefault="00F02291" w:rsidP="00F02291">
            <w:pPr>
              <w:jc w:val="center"/>
              <w:rPr>
                <w:rFonts w:ascii="Calibri" w:hAnsi="Calibri"/>
                <w:sz w:val="22"/>
                <w:szCs w:val="22"/>
                <w:lang w:val="en-GB"/>
              </w:rPr>
            </w:pPr>
            <w:r>
              <w:rPr>
                <w:rFonts w:ascii="Calibri" w:hAnsi="Calibri"/>
                <w:sz w:val="22"/>
                <w:szCs w:val="22"/>
                <w:lang w:val="en-GB"/>
              </w:rPr>
              <w:t>2 (0.9)</w:t>
            </w:r>
          </w:p>
          <w:p w14:paraId="66E15745" w14:textId="77777777" w:rsidR="00F02291" w:rsidRPr="000171E1" w:rsidRDefault="00F02291" w:rsidP="00F02291">
            <w:pPr>
              <w:jc w:val="center"/>
              <w:rPr>
                <w:rFonts w:ascii="Calibri" w:hAnsi="Calibri"/>
                <w:sz w:val="22"/>
                <w:szCs w:val="22"/>
                <w:lang w:val="en-GB"/>
              </w:rPr>
            </w:pPr>
            <w:r>
              <w:rPr>
                <w:rFonts w:ascii="Calibri" w:hAnsi="Calibri"/>
                <w:sz w:val="22"/>
                <w:szCs w:val="22"/>
                <w:lang w:val="en-GB"/>
              </w:rPr>
              <w:t>1 (0.5)</w:t>
            </w:r>
          </w:p>
        </w:tc>
      </w:tr>
      <w:tr w:rsidR="00F02291" w:rsidRPr="004B17C8" w14:paraId="0A37C5F1" w14:textId="77777777" w:rsidTr="00F02291">
        <w:tc>
          <w:tcPr>
            <w:tcW w:w="5211" w:type="dxa"/>
            <w:tcBorders>
              <w:top w:val="nil"/>
              <w:left w:val="nil"/>
              <w:bottom w:val="nil"/>
              <w:right w:val="nil"/>
            </w:tcBorders>
            <w:shd w:val="clear" w:color="auto" w:fill="auto"/>
          </w:tcPr>
          <w:p w14:paraId="7290A1AE" w14:textId="77777777" w:rsidR="00F02291" w:rsidRDefault="00F02291" w:rsidP="00F02291">
            <w:pPr>
              <w:rPr>
                <w:rFonts w:ascii="Calibri" w:hAnsi="Calibri"/>
                <w:sz w:val="22"/>
                <w:szCs w:val="22"/>
                <w:lang w:val="en-GB"/>
              </w:rPr>
            </w:pPr>
            <w:r>
              <w:rPr>
                <w:rFonts w:ascii="Calibri" w:hAnsi="Calibri"/>
                <w:sz w:val="22"/>
                <w:szCs w:val="22"/>
                <w:lang w:val="en-GB"/>
              </w:rPr>
              <w:t>Abdomen</w:t>
            </w:r>
          </w:p>
          <w:p w14:paraId="31978FD1" w14:textId="77777777" w:rsidR="00F02291" w:rsidRDefault="00F02291" w:rsidP="00F02291">
            <w:pPr>
              <w:rPr>
                <w:rFonts w:ascii="Calibri" w:hAnsi="Calibri"/>
                <w:sz w:val="22"/>
                <w:szCs w:val="22"/>
                <w:lang w:val="en-GB"/>
              </w:rPr>
            </w:pPr>
            <w:r>
              <w:rPr>
                <w:rFonts w:ascii="Calibri" w:hAnsi="Calibri"/>
                <w:sz w:val="22"/>
                <w:szCs w:val="22"/>
                <w:lang w:val="en-GB"/>
              </w:rPr>
              <w:t xml:space="preserve">     </w:t>
            </w:r>
            <w:r w:rsidRPr="001B32AF">
              <w:rPr>
                <w:rFonts w:ascii="Calibri" w:hAnsi="Calibri"/>
                <w:sz w:val="22"/>
                <w:szCs w:val="22"/>
                <w:lang w:val="en-GB"/>
              </w:rPr>
              <w:t>Distended stomach (indication for nasogastric</w:t>
            </w:r>
            <w:r>
              <w:rPr>
                <w:rFonts w:ascii="Calibri" w:hAnsi="Calibri"/>
                <w:sz w:val="22"/>
                <w:szCs w:val="22"/>
                <w:lang w:val="en-GB"/>
              </w:rPr>
              <w:t xml:space="preserve"> tube)</w:t>
            </w:r>
          </w:p>
        </w:tc>
        <w:tc>
          <w:tcPr>
            <w:tcW w:w="1134" w:type="dxa"/>
            <w:tcBorders>
              <w:top w:val="nil"/>
              <w:left w:val="nil"/>
              <w:bottom w:val="nil"/>
              <w:right w:val="nil"/>
            </w:tcBorders>
            <w:shd w:val="clear" w:color="auto" w:fill="auto"/>
          </w:tcPr>
          <w:p w14:paraId="1E75054B" w14:textId="77777777" w:rsidR="00F02291" w:rsidRDefault="00F02291" w:rsidP="00F02291">
            <w:pPr>
              <w:jc w:val="center"/>
              <w:rPr>
                <w:rFonts w:ascii="Calibri" w:hAnsi="Calibri"/>
                <w:sz w:val="22"/>
                <w:szCs w:val="22"/>
                <w:lang w:val="en-GB"/>
              </w:rPr>
            </w:pPr>
          </w:p>
          <w:p w14:paraId="0A58C2D9" w14:textId="77777777" w:rsidR="00F02291" w:rsidRDefault="00F02291" w:rsidP="00F02291">
            <w:pPr>
              <w:jc w:val="center"/>
              <w:rPr>
                <w:rFonts w:ascii="Calibri" w:hAnsi="Calibri"/>
                <w:sz w:val="22"/>
                <w:szCs w:val="22"/>
                <w:lang w:val="en-GB"/>
              </w:rPr>
            </w:pPr>
            <w:r>
              <w:rPr>
                <w:rFonts w:ascii="Calibri" w:hAnsi="Calibri"/>
                <w:sz w:val="22"/>
                <w:szCs w:val="22"/>
                <w:lang w:val="en-GB"/>
              </w:rPr>
              <w:t>36 (16.4)</w:t>
            </w:r>
          </w:p>
        </w:tc>
      </w:tr>
      <w:tr w:rsidR="00F02291" w:rsidRPr="004B17C8" w14:paraId="01133FBF" w14:textId="77777777" w:rsidTr="00F02291">
        <w:tc>
          <w:tcPr>
            <w:tcW w:w="5211" w:type="dxa"/>
            <w:tcBorders>
              <w:top w:val="nil"/>
              <w:left w:val="nil"/>
              <w:bottom w:val="nil"/>
              <w:right w:val="nil"/>
            </w:tcBorders>
            <w:shd w:val="clear" w:color="auto" w:fill="auto"/>
          </w:tcPr>
          <w:p w14:paraId="18B1707E" w14:textId="77777777" w:rsidR="00F02291" w:rsidRDefault="00F02291" w:rsidP="00F02291">
            <w:pPr>
              <w:rPr>
                <w:rFonts w:ascii="Calibri" w:hAnsi="Calibri"/>
                <w:sz w:val="22"/>
                <w:szCs w:val="22"/>
                <w:lang w:val="en-GB"/>
              </w:rPr>
            </w:pPr>
            <w:r>
              <w:rPr>
                <w:rFonts w:ascii="Calibri" w:hAnsi="Calibri"/>
                <w:sz w:val="22"/>
                <w:szCs w:val="22"/>
                <w:lang w:val="en-GB"/>
              </w:rPr>
              <w:t>Spine</w:t>
            </w:r>
          </w:p>
          <w:p w14:paraId="6A353F41" w14:textId="77777777" w:rsidR="00F02291" w:rsidRDefault="00F02291" w:rsidP="00F02291">
            <w:pPr>
              <w:rPr>
                <w:rFonts w:ascii="Calibri" w:hAnsi="Calibri"/>
                <w:sz w:val="22"/>
                <w:szCs w:val="22"/>
                <w:lang w:val="en-GB"/>
              </w:rPr>
            </w:pPr>
            <w:r>
              <w:rPr>
                <w:rFonts w:ascii="Calibri" w:hAnsi="Calibri"/>
                <w:sz w:val="22"/>
                <w:szCs w:val="22"/>
                <w:lang w:val="en-GB"/>
              </w:rPr>
              <w:t xml:space="preserve">     Cervical vertebrae fracture</w:t>
            </w:r>
          </w:p>
          <w:p w14:paraId="17C88445" w14:textId="77777777" w:rsidR="00F02291" w:rsidRDefault="00F02291" w:rsidP="00F02291">
            <w:pPr>
              <w:rPr>
                <w:rFonts w:ascii="Calibri" w:hAnsi="Calibri"/>
                <w:sz w:val="22"/>
                <w:szCs w:val="22"/>
                <w:lang w:val="en-GB"/>
              </w:rPr>
            </w:pPr>
            <w:r>
              <w:rPr>
                <w:rFonts w:ascii="Calibri" w:hAnsi="Calibri"/>
                <w:sz w:val="22"/>
                <w:szCs w:val="22"/>
                <w:lang w:val="en-GB"/>
              </w:rPr>
              <w:t xml:space="preserve">     Thoracic vertebrae fracture</w:t>
            </w:r>
          </w:p>
        </w:tc>
        <w:tc>
          <w:tcPr>
            <w:tcW w:w="1134" w:type="dxa"/>
            <w:tcBorders>
              <w:top w:val="nil"/>
              <w:left w:val="nil"/>
              <w:bottom w:val="nil"/>
              <w:right w:val="nil"/>
            </w:tcBorders>
            <w:shd w:val="clear" w:color="auto" w:fill="auto"/>
          </w:tcPr>
          <w:p w14:paraId="028714E0" w14:textId="77777777" w:rsidR="00F02291" w:rsidRDefault="00F02291" w:rsidP="00F02291">
            <w:pPr>
              <w:jc w:val="center"/>
              <w:rPr>
                <w:rFonts w:ascii="Calibri" w:hAnsi="Calibri"/>
                <w:sz w:val="22"/>
                <w:szCs w:val="22"/>
                <w:lang w:val="en-GB"/>
              </w:rPr>
            </w:pPr>
          </w:p>
          <w:p w14:paraId="133885A2" w14:textId="77777777" w:rsidR="00F02291" w:rsidRDefault="00F02291" w:rsidP="00F02291">
            <w:pPr>
              <w:jc w:val="center"/>
              <w:rPr>
                <w:rFonts w:ascii="Calibri" w:hAnsi="Calibri"/>
                <w:sz w:val="22"/>
                <w:szCs w:val="22"/>
                <w:lang w:val="en-GB"/>
              </w:rPr>
            </w:pPr>
            <w:r>
              <w:rPr>
                <w:rFonts w:ascii="Calibri" w:hAnsi="Calibri"/>
                <w:sz w:val="22"/>
                <w:szCs w:val="22"/>
                <w:lang w:val="en-GB"/>
              </w:rPr>
              <w:t>4 (1.8)</w:t>
            </w:r>
          </w:p>
          <w:p w14:paraId="7A6B4A6D" w14:textId="77777777" w:rsidR="00F02291" w:rsidRDefault="00F02291" w:rsidP="00F02291">
            <w:pPr>
              <w:jc w:val="center"/>
              <w:rPr>
                <w:rFonts w:ascii="Calibri" w:hAnsi="Calibri"/>
                <w:sz w:val="22"/>
                <w:szCs w:val="22"/>
                <w:lang w:val="en-GB"/>
              </w:rPr>
            </w:pPr>
            <w:r>
              <w:rPr>
                <w:rFonts w:ascii="Calibri" w:hAnsi="Calibri"/>
                <w:sz w:val="22"/>
                <w:szCs w:val="22"/>
                <w:lang w:val="en-GB"/>
              </w:rPr>
              <w:t>6 (2.7)</w:t>
            </w:r>
          </w:p>
        </w:tc>
      </w:tr>
      <w:tr w:rsidR="00F02291" w:rsidRPr="004B17C8" w14:paraId="02F7B39A" w14:textId="77777777" w:rsidTr="00F02291">
        <w:tc>
          <w:tcPr>
            <w:tcW w:w="5211" w:type="dxa"/>
            <w:tcBorders>
              <w:top w:val="nil"/>
              <w:left w:val="nil"/>
              <w:bottom w:val="nil"/>
              <w:right w:val="nil"/>
            </w:tcBorders>
            <w:shd w:val="clear" w:color="auto" w:fill="auto"/>
          </w:tcPr>
          <w:p w14:paraId="5A813782" w14:textId="77777777" w:rsidR="00F02291" w:rsidRPr="003E06EF" w:rsidRDefault="00F02291" w:rsidP="00F02291">
            <w:pPr>
              <w:rPr>
                <w:rFonts w:ascii="Calibri" w:hAnsi="Calibri"/>
                <w:sz w:val="22"/>
                <w:szCs w:val="22"/>
                <w:lang w:val="en-GB"/>
              </w:rPr>
            </w:pPr>
            <w:r>
              <w:rPr>
                <w:rFonts w:ascii="Calibri" w:hAnsi="Calibri"/>
                <w:sz w:val="22"/>
                <w:szCs w:val="22"/>
                <w:lang w:val="en-GB"/>
              </w:rPr>
              <w:t>Upper extremities</w:t>
            </w:r>
          </w:p>
          <w:p w14:paraId="2A3B6E1D"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Clavicle fracture</w:t>
            </w:r>
            <w:r w:rsidRPr="003E06EF">
              <w:rPr>
                <w:rFonts w:ascii="Calibri" w:hAnsi="Calibri"/>
                <w:sz w:val="22"/>
                <w:szCs w:val="22"/>
                <w:lang w:val="en-GB"/>
              </w:rPr>
              <w:t xml:space="preserve"> </w:t>
            </w:r>
          </w:p>
          <w:p w14:paraId="44FC2574" w14:textId="77777777" w:rsidR="00F02291"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Other fracture</w:t>
            </w:r>
          </w:p>
          <w:p w14:paraId="1835A198" w14:textId="77777777" w:rsidR="00F02291" w:rsidRPr="003E06EF" w:rsidRDefault="00F02291" w:rsidP="00F02291">
            <w:pPr>
              <w:rPr>
                <w:rFonts w:ascii="Calibri" w:hAnsi="Calibri"/>
                <w:sz w:val="22"/>
                <w:szCs w:val="22"/>
                <w:lang w:val="en-GB"/>
              </w:rPr>
            </w:pPr>
            <w:r>
              <w:rPr>
                <w:rFonts w:ascii="Calibri" w:hAnsi="Calibri"/>
                <w:sz w:val="22"/>
                <w:szCs w:val="22"/>
                <w:lang w:val="en-GB"/>
              </w:rPr>
              <w:t xml:space="preserve">     Contra-indication elevation of upper extremities</w:t>
            </w:r>
          </w:p>
        </w:tc>
        <w:tc>
          <w:tcPr>
            <w:tcW w:w="1134" w:type="dxa"/>
            <w:tcBorders>
              <w:top w:val="nil"/>
              <w:left w:val="nil"/>
              <w:bottom w:val="nil"/>
              <w:right w:val="nil"/>
            </w:tcBorders>
            <w:shd w:val="clear" w:color="auto" w:fill="auto"/>
          </w:tcPr>
          <w:p w14:paraId="5C84FE83" w14:textId="77777777" w:rsidR="00F02291" w:rsidRPr="005D46CD" w:rsidRDefault="00F02291" w:rsidP="00F02291">
            <w:pPr>
              <w:jc w:val="center"/>
              <w:rPr>
                <w:rFonts w:ascii="Calibri" w:hAnsi="Calibri"/>
                <w:sz w:val="22"/>
                <w:szCs w:val="22"/>
                <w:lang w:val="en-GB"/>
              </w:rPr>
            </w:pPr>
          </w:p>
          <w:p w14:paraId="7524CD90"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16 (7.3</w:t>
            </w:r>
            <w:r w:rsidRPr="005D46CD">
              <w:rPr>
                <w:rFonts w:ascii="Calibri" w:hAnsi="Calibri"/>
                <w:sz w:val="22"/>
                <w:szCs w:val="22"/>
                <w:lang w:val="en-GB"/>
              </w:rPr>
              <w:t>)</w:t>
            </w:r>
          </w:p>
          <w:p w14:paraId="1FEF15AF" w14:textId="77777777" w:rsidR="00F02291" w:rsidRDefault="00F02291" w:rsidP="00F02291">
            <w:pPr>
              <w:jc w:val="center"/>
              <w:rPr>
                <w:rFonts w:ascii="Calibri" w:hAnsi="Calibri"/>
                <w:sz w:val="22"/>
                <w:szCs w:val="22"/>
                <w:lang w:val="en-GB"/>
              </w:rPr>
            </w:pPr>
            <w:r>
              <w:rPr>
                <w:rFonts w:ascii="Calibri" w:hAnsi="Calibri"/>
                <w:sz w:val="22"/>
                <w:szCs w:val="22"/>
                <w:lang w:val="en-GB"/>
              </w:rPr>
              <w:t>5 (2.3)</w:t>
            </w:r>
          </w:p>
          <w:p w14:paraId="321FA488"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25 (11.4)</w:t>
            </w:r>
          </w:p>
        </w:tc>
      </w:tr>
      <w:tr w:rsidR="00F02291" w:rsidRPr="004B17C8" w14:paraId="7BCA90D4" w14:textId="77777777" w:rsidTr="00F02291">
        <w:tc>
          <w:tcPr>
            <w:tcW w:w="5211" w:type="dxa"/>
            <w:tcBorders>
              <w:top w:val="nil"/>
              <w:left w:val="nil"/>
              <w:bottom w:val="nil"/>
              <w:right w:val="nil"/>
            </w:tcBorders>
            <w:shd w:val="clear" w:color="auto" w:fill="auto"/>
          </w:tcPr>
          <w:p w14:paraId="73B1C547" w14:textId="77777777" w:rsidR="00F02291" w:rsidRDefault="00F02291" w:rsidP="00F02291">
            <w:pPr>
              <w:rPr>
                <w:rFonts w:ascii="Calibri" w:hAnsi="Calibri"/>
                <w:sz w:val="22"/>
                <w:szCs w:val="22"/>
                <w:lang w:val="en-GB"/>
              </w:rPr>
            </w:pPr>
            <w:r>
              <w:rPr>
                <w:rFonts w:ascii="Calibri" w:hAnsi="Calibri"/>
                <w:sz w:val="22"/>
                <w:szCs w:val="22"/>
                <w:lang w:val="en-GB"/>
              </w:rPr>
              <w:t>Lower extremities</w:t>
            </w:r>
          </w:p>
          <w:p w14:paraId="05EA26B1" w14:textId="77777777" w:rsidR="00F02291" w:rsidRPr="000171E1" w:rsidRDefault="00F02291" w:rsidP="00F02291">
            <w:pPr>
              <w:rPr>
                <w:rFonts w:ascii="Calibri" w:hAnsi="Calibri"/>
                <w:sz w:val="22"/>
                <w:szCs w:val="22"/>
                <w:lang w:val="en-GB"/>
              </w:rPr>
            </w:pPr>
            <w:r>
              <w:rPr>
                <w:rFonts w:ascii="Calibri" w:hAnsi="Calibri"/>
                <w:sz w:val="22"/>
                <w:szCs w:val="22"/>
                <w:lang w:val="en-GB"/>
              </w:rPr>
              <w:t xml:space="preserve">     Femur fracture</w:t>
            </w:r>
          </w:p>
          <w:p w14:paraId="02DAFC17" w14:textId="77777777" w:rsidR="00F02291" w:rsidRDefault="00F02291" w:rsidP="00F02291">
            <w:pPr>
              <w:rPr>
                <w:rFonts w:ascii="Calibri" w:hAnsi="Calibri"/>
                <w:sz w:val="22"/>
                <w:szCs w:val="22"/>
                <w:lang w:val="en-GB"/>
              </w:rPr>
            </w:pPr>
            <w:r>
              <w:rPr>
                <w:rFonts w:ascii="Calibri" w:hAnsi="Calibri"/>
                <w:sz w:val="22"/>
                <w:szCs w:val="22"/>
                <w:lang w:val="en-GB"/>
              </w:rPr>
              <w:t xml:space="preserve">     Crural fracture</w:t>
            </w:r>
          </w:p>
          <w:p w14:paraId="2605C324" w14:textId="77777777" w:rsidR="00F02291" w:rsidRPr="000171E1" w:rsidRDefault="00F02291" w:rsidP="00F02291">
            <w:pPr>
              <w:rPr>
                <w:rFonts w:ascii="Calibri" w:hAnsi="Calibri"/>
                <w:sz w:val="22"/>
                <w:szCs w:val="22"/>
                <w:lang w:val="en-GB"/>
              </w:rPr>
            </w:pPr>
            <w:r>
              <w:rPr>
                <w:rFonts w:ascii="Calibri" w:hAnsi="Calibri"/>
                <w:sz w:val="22"/>
                <w:szCs w:val="22"/>
                <w:lang w:val="en-GB"/>
              </w:rPr>
              <w:t xml:space="preserve">     Hip dislocation</w:t>
            </w:r>
          </w:p>
        </w:tc>
        <w:tc>
          <w:tcPr>
            <w:tcW w:w="1134" w:type="dxa"/>
            <w:tcBorders>
              <w:top w:val="nil"/>
              <w:left w:val="nil"/>
              <w:bottom w:val="nil"/>
              <w:right w:val="nil"/>
            </w:tcBorders>
            <w:shd w:val="clear" w:color="auto" w:fill="auto"/>
          </w:tcPr>
          <w:p w14:paraId="461C0C2E" w14:textId="77777777" w:rsidR="00F02291" w:rsidRDefault="00F02291" w:rsidP="00F02291">
            <w:pPr>
              <w:jc w:val="center"/>
              <w:rPr>
                <w:rFonts w:ascii="Calibri" w:hAnsi="Calibri"/>
                <w:sz w:val="22"/>
                <w:szCs w:val="22"/>
                <w:lang w:val="en-GB"/>
              </w:rPr>
            </w:pPr>
          </w:p>
          <w:p w14:paraId="3D0C11DC"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24 (10.9</w:t>
            </w:r>
            <w:r w:rsidRPr="005D46CD">
              <w:rPr>
                <w:rFonts w:ascii="Calibri" w:hAnsi="Calibri"/>
                <w:sz w:val="22"/>
                <w:szCs w:val="22"/>
                <w:lang w:val="en-GB"/>
              </w:rPr>
              <w:t>)</w:t>
            </w:r>
          </w:p>
          <w:p w14:paraId="1315F3E6" w14:textId="77777777" w:rsidR="00F02291" w:rsidRDefault="00F02291" w:rsidP="00F02291">
            <w:pPr>
              <w:jc w:val="center"/>
              <w:rPr>
                <w:rFonts w:ascii="Calibri" w:hAnsi="Calibri"/>
                <w:sz w:val="22"/>
                <w:szCs w:val="22"/>
                <w:lang w:val="en-GB"/>
              </w:rPr>
            </w:pPr>
            <w:r>
              <w:rPr>
                <w:rFonts w:ascii="Calibri" w:hAnsi="Calibri"/>
                <w:sz w:val="22"/>
                <w:szCs w:val="22"/>
                <w:lang w:val="en-GB"/>
              </w:rPr>
              <w:t>2 (0.9</w:t>
            </w:r>
            <w:r w:rsidRPr="005D46CD">
              <w:rPr>
                <w:rFonts w:ascii="Calibri" w:hAnsi="Calibri"/>
                <w:sz w:val="22"/>
                <w:szCs w:val="22"/>
                <w:lang w:val="en-GB"/>
              </w:rPr>
              <w:t>)</w:t>
            </w:r>
          </w:p>
          <w:p w14:paraId="4C3A8343" w14:textId="77777777" w:rsidR="00F02291" w:rsidRPr="005D46CD" w:rsidRDefault="00F02291" w:rsidP="00F02291">
            <w:pPr>
              <w:jc w:val="center"/>
              <w:rPr>
                <w:rFonts w:ascii="Calibri" w:hAnsi="Calibri"/>
                <w:sz w:val="22"/>
                <w:szCs w:val="22"/>
                <w:lang w:val="en-GB"/>
              </w:rPr>
            </w:pPr>
            <w:r>
              <w:rPr>
                <w:rFonts w:ascii="Calibri" w:hAnsi="Calibri"/>
                <w:sz w:val="22"/>
                <w:szCs w:val="22"/>
                <w:lang w:val="en-GB"/>
              </w:rPr>
              <w:t>1 (0.5)</w:t>
            </w:r>
          </w:p>
        </w:tc>
      </w:tr>
      <w:tr w:rsidR="00F02291" w:rsidRPr="004B17C8" w14:paraId="50479EC1" w14:textId="77777777" w:rsidTr="00F02291">
        <w:tc>
          <w:tcPr>
            <w:tcW w:w="5211" w:type="dxa"/>
            <w:tcBorders>
              <w:top w:val="nil"/>
              <w:left w:val="nil"/>
              <w:bottom w:val="single" w:sz="4" w:space="0" w:color="auto"/>
              <w:right w:val="nil"/>
            </w:tcBorders>
            <w:shd w:val="clear" w:color="auto" w:fill="auto"/>
          </w:tcPr>
          <w:p w14:paraId="25232002" w14:textId="77777777" w:rsidR="00F02291" w:rsidRDefault="00F02291" w:rsidP="00F02291">
            <w:pPr>
              <w:rPr>
                <w:rFonts w:ascii="Calibri" w:hAnsi="Calibri"/>
                <w:sz w:val="22"/>
                <w:szCs w:val="22"/>
                <w:lang w:val="en-GB"/>
              </w:rPr>
            </w:pPr>
            <w:r>
              <w:rPr>
                <w:rFonts w:ascii="Calibri" w:hAnsi="Calibri"/>
                <w:sz w:val="22"/>
                <w:szCs w:val="22"/>
                <w:lang w:val="en-GB"/>
              </w:rPr>
              <w:t>Other</w:t>
            </w:r>
          </w:p>
          <w:p w14:paraId="4F8FC478" w14:textId="77777777" w:rsidR="00F02291" w:rsidRDefault="00F02291" w:rsidP="00F02291">
            <w:pPr>
              <w:rPr>
                <w:rFonts w:ascii="Calibri" w:hAnsi="Calibri"/>
                <w:sz w:val="22"/>
                <w:szCs w:val="22"/>
                <w:lang w:val="en-GB"/>
              </w:rPr>
            </w:pPr>
            <w:r>
              <w:rPr>
                <w:rFonts w:ascii="Calibri" w:hAnsi="Calibri"/>
                <w:sz w:val="22"/>
                <w:szCs w:val="22"/>
                <w:lang w:val="en-GB"/>
              </w:rPr>
              <w:t xml:space="preserve">     Bullet in situ</w:t>
            </w:r>
          </w:p>
        </w:tc>
        <w:tc>
          <w:tcPr>
            <w:tcW w:w="1134" w:type="dxa"/>
            <w:tcBorders>
              <w:top w:val="nil"/>
              <w:left w:val="nil"/>
              <w:bottom w:val="single" w:sz="4" w:space="0" w:color="auto"/>
              <w:right w:val="nil"/>
            </w:tcBorders>
            <w:shd w:val="clear" w:color="auto" w:fill="auto"/>
          </w:tcPr>
          <w:p w14:paraId="5970FDF8" w14:textId="77777777" w:rsidR="00F02291" w:rsidRDefault="00F02291" w:rsidP="00F02291">
            <w:pPr>
              <w:jc w:val="center"/>
              <w:rPr>
                <w:rFonts w:ascii="Calibri" w:hAnsi="Calibri"/>
                <w:sz w:val="22"/>
                <w:szCs w:val="22"/>
                <w:lang w:val="en-GB"/>
              </w:rPr>
            </w:pPr>
          </w:p>
          <w:p w14:paraId="5ECBECC8" w14:textId="77777777" w:rsidR="00F02291" w:rsidRDefault="00F02291" w:rsidP="00F02291">
            <w:pPr>
              <w:jc w:val="center"/>
              <w:rPr>
                <w:rFonts w:ascii="Calibri" w:hAnsi="Calibri"/>
                <w:sz w:val="22"/>
                <w:szCs w:val="22"/>
                <w:lang w:val="en-GB"/>
              </w:rPr>
            </w:pPr>
            <w:r>
              <w:rPr>
                <w:rFonts w:ascii="Calibri" w:hAnsi="Calibri"/>
                <w:sz w:val="22"/>
                <w:szCs w:val="22"/>
                <w:lang w:val="en-GB"/>
              </w:rPr>
              <w:t>4 (1.8)</w:t>
            </w:r>
          </w:p>
        </w:tc>
      </w:tr>
    </w:tbl>
    <w:p w14:paraId="66A233BE" w14:textId="77777777" w:rsidR="00F02291" w:rsidRPr="00863051" w:rsidRDefault="00F02291" w:rsidP="00F02291">
      <w:pPr>
        <w:rPr>
          <w:rFonts w:ascii="Calibri" w:hAnsi="Calibri"/>
          <w:sz w:val="18"/>
          <w:szCs w:val="18"/>
          <w:lang w:val="en-GB"/>
        </w:rPr>
      </w:pPr>
      <w:r>
        <w:rPr>
          <w:rFonts w:ascii="Calibri" w:hAnsi="Calibri"/>
          <w:sz w:val="18"/>
          <w:szCs w:val="18"/>
          <w:lang w:val="en-GB"/>
        </w:rPr>
        <w:t xml:space="preserve"> </w:t>
      </w:r>
    </w:p>
    <w:p w14:paraId="0D7862D5" w14:textId="01433816" w:rsidR="00F02291" w:rsidRDefault="00F02291" w:rsidP="00F02291">
      <w:pPr>
        <w:spacing w:line="480"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64F1F757" w14:textId="77777777" w:rsidR="00F02291" w:rsidRPr="007A3EC1" w:rsidRDefault="00F02291" w:rsidP="00F02291">
      <w:pPr>
        <w:pStyle w:val="Heading2"/>
        <w:spacing w:before="0" w:beforeAutospacing="0" w:after="0" w:afterAutospacing="0" w:line="480" w:lineRule="auto"/>
        <w:rPr>
          <w:rFonts w:asciiTheme="majorHAnsi" w:hAnsiTheme="majorHAnsi"/>
          <w:sz w:val="24"/>
          <w:szCs w:val="24"/>
        </w:rPr>
      </w:pPr>
      <w:r>
        <w:rPr>
          <w:rFonts w:asciiTheme="majorHAnsi" w:hAnsiTheme="majorHAnsi"/>
          <w:sz w:val="24"/>
          <w:szCs w:val="24"/>
        </w:rPr>
        <w:t>Appendix</w:t>
      </w:r>
    </w:p>
    <w:tbl>
      <w:tblPr>
        <w:tblW w:w="6345" w:type="dxa"/>
        <w:tblBorders>
          <w:top w:val="single" w:sz="4" w:space="0" w:color="auto"/>
          <w:bottom w:val="single" w:sz="4" w:space="0" w:color="auto"/>
        </w:tblBorders>
        <w:tblLayout w:type="fixed"/>
        <w:tblLook w:val="01E0" w:firstRow="1" w:lastRow="1" w:firstColumn="1" w:lastColumn="1" w:noHBand="0" w:noVBand="0"/>
      </w:tblPr>
      <w:tblGrid>
        <w:gridCol w:w="5211"/>
        <w:gridCol w:w="1134"/>
      </w:tblGrid>
      <w:tr w:rsidR="00F02291" w:rsidRPr="004B17C8" w14:paraId="7BE6120E" w14:textId="77777777" w:rsidTr="00F02291">
        <w:trPr>
          <w:trHeight w:val="70"/>
        </w:trPr>
        <w:tc>
          <w:tcPr>
            <w:tcW w:w="6345" w:type="dxa"/>
            <w:gridSpan w:val="2"/>
            <w:tcBorders>
              <w:top w:val="single" w:sz="4" w:space="0" w:color="auto"/>
              <w:bottom w:val="single" w:sz="4" w:space="0" w:color="auto"/>
            </w:tcBorders>
            <w:shd w:val="clear" w:color="auto" w:fill="auto"/>
          </w:tcPr>
          <w:p w14:paraId="31AAAE1B" w14:textId="77777777" w:rsidR="00F02291" w:rsidRPr="00951124" w:rsidRDefault="00F02291" w:rsidP="00F02291">
            <w:pPr>
              <w:spacing w:before="40" w:after="40"/>
              <w:rPr>
                <w:rFonts w:ascii="Calibri" w:hAnsi="Calibri"/>
                <w:sz w:val="22"/>
                <w:szCs w:val="22"/>
                <w:lang w:val="en-GB"/>
              </w:rPr>
            </w:pPr>
            <w:r w:rsidRPr="00BC5A64">
              <w:rPr>
                <w:rFonts w:ascii="Calibri" w:hAnsi="Calibri" w:cs="Arial"/>
                <w:szCs w:val="22"/>
                <w:lang w:val="en-GB"/>
              </w:rPr>
              <w:br w:type="page"/>
            </w:r>
            <w:r w:rsidRPr="00951124">
              <w:rPr>
                <w:rFonts w:ascii="Calibri" w:hAnsi="Calibri"/>
                <w:b/>
                <w:sz w:val="22"/>
                <w:szCs w:val="22"/>
                <w:lang w:val="en-GB"/>
              </w:rPr>
              <w:t xml:space="preserve">Table </w:t>
            </w:r>
            <w:r>
              <w:rPr>
                <w:rFonts w:ascii="Calibri" w:hAnsi="Calibri"/>
                <w:b/>
                <w:sz w:val="22"/>
                <w:szCs w:val="22"/>
                <w:lang w:val="en-GB"/>
              </w:rPr>
              <w:t>2</w:t>
            </w:r>
            <w:r w:rsidRPr="00951124">
              <w:rPr>
                <w:rFonts w:ascii="Calibri" w:hAnsi="Calibri"/>
                <w:sz w:val="22"/>
                <w:szCs w:val="22"/>
                <w:lang w:val="en-GB"/>
              </w:rPr>
              <w:t xml:space="preserve">. </w:t>
            </w:r>
            <w:r>
              <w:rPr>
                <w:rFonts w:ascii="Calibri" w:hAnsi="Calibri"/>
                <w:sz w:val="22"/>
                <w:szCs w:val="22"/>
                <w:lang w:val="en-GB"/>
              </w:rPr>
              <w:t>Reasons for inferior quality TBCT scouts</w:t>
            </w:r>
            <w:r w:rsidRPr="00951124">
              <w:rPr>
                <w:rFonts w:ascii="Calibri" w:hAnsi="Calibri"/>
                <w:sz w:val="22"/>
                <w:szCs w:val="22"/>
                <w:lang w:val="en-GB"/>
              </w:rPr>
              <w:t>, n (%).</w:t>
            </w:r>
          </w:p>
        </w:tc>
      </w:tr>
      <w:tr w:rsidR="00F02291" w:rsidRPr="004B17C8" w14:paraId="72F51BA0" w14:textId="77777777" w:rsidTr="00F02291">
        <w:tc>
          <w:tcPr>
            <w:tcW w:w="5211" w:type="dxa"/>
            <w:tcBorders>
              <w:top w:val="single" w:sz="4" w:space="0" w:color="auto"/>
              <w:left w:val="nil"/>
              <w:bottom w:val="nil"/>
              <w:right w:val="nil"/>
            </w:tcBorders>
            <w:shd w:val="clear" w:color="auto" w:fill="auto"/>
          </w:tcPr>
          <w:p w14:paraId="444F9188" w14:textId="77777777" w:rsidR="00F02291" w:rsidRPr="000171E1" w:rsidRDefault="00F02291" w:rsidP="00F02291">
            <w:pPr>
              <w:rPr>
                <w:rFonts w:ascii="Calibri" w:hAnsi="Calibri"/>
                <w:sz w:val="22"/>
                <w:szCs w:val="22"/>
                <w:lang w:val="en-GB"/>
              </w:rPr>
            </w:pPr>
            <w:r w:rsidRPr="000171E1">
              <w:rPr>
                <w:rFonts w:ascii="Calibri" w:hAnsi="Calibri"/>
                <w:sz w:val="22"/>
                <w:szCs w:val="22"/>
                <w:lang w:val="en-GB"/>
              </w:rPr>
              <w:t>Characteristic</w:t>
            </w:r>
          </w:p>
        </w:tc>
        <w:tc>
          <w:tcPr>
            <w:tcW w:w="1134" w:type="dxa"/>
            <w:tcBorders>
              <w:top w:val="single" w:sz="4" w:space="0" w:color="auto"/>
              <w:left w:val="nil"/>
              <w:bottom w:val="nil"/>
              <w:right w:val="nil"/>
            </w:tcBorders>
            <w:shd w:val="clear" w:color="auto" w:fill="auto"/>
          </w:tcPr>
          <w:p w14:paraId="3B8EDE5B" w14:textId="77777777" w:rsidR="00F02291" w:rsidRPr="000171E1" w:rsidRDefault="00F02291" w:rsidP="00F02291">
            <w:pPr>
              <w:jc w:val="center"/>
              <w:rPr>
                <w:rFonts w:ascii="Calibri" w:hAnsi="Calibri"/>
                <w:sz w:val="22"/>
                <w:szCs w:val="22"/>
                <w:lang w:val="en-GB"/>
              </w:rPr>
            </w:pPr>
            <w:r w:rsidRPr="000171E1">
              <w:rPr>
                <w:rFonts w:ascii="Calibri" w:hAnsi="Calibri"/>
                <w:sz w:val="22"/>
                <w:szCs w:val="22"/>
                <w:lang w:val="en-GB"/>
              </w:rPr>
              <w:t xml:space="preserve"> (n=220)</w:t>
            </w:r>
          </w:p>
        </w:tc>
      </w:tr>
      <w:tr w:rsidR="00F02291" w:rsidRPr="004B17C8" w14:paraId="77249A15" w14:textId="77777777" w:rsidTr="00F02291">
        <w:tc>
          <w:tcPr>
            <w:tcW w:w="5211" w:type="dxa"/>
            <w:tcBorders>
              <w:top w:val="nil"/>
              <w:left w:val="nil"/>
              <w:bottom w:val="nil"/>
              <w:right w:val="nil"/>
            </w:tcBorders>
            <w:shd w:val="clear" w:color="auto" w:fill="auto"/>
          </w:tcPr>
          <w:p w14:paraId="4031CFC5" w14:textId="77777777" w:rsidR="00F02291" w:rsidRPr="000171E1" w:rsidRDefault="00F02291" w:rsidP="00F02291">
            <w:pPr>
              <w:rPr>
                <w:rFonts w:ascii="Calibri" w:hAnsi="Calibri"/>
                <w:sz w:val="22"/>
                <w:szCs w:val="22"/>
                <w:lang w:val="en-GB"/>
              </w:rPr>
            </w:pPr>
          </w:p>
          <w:p w14:paraId="51FCA224" w14:textId="77777777" w:rsidR="00F02291" w:rsidRDefault="00F02291" w:rsidP="00F02291">
            <w:pPr>
              <w:rPr>
                <w:rFonts w:ascii="Calibri" w:hAnsi="Calibri"/>
                <w:sz w:val="22"/>
                <w:szCs w:val="22"/>
                <w:lang w:val="en-GB"/>
              </w:rPr>
            </w:pPr>
            <w:r>
              <w:rPr>
                <w:rFonts w:ascii="Calibri" w:hAnsi="Calibri"/>
                <w:sz w:val="22"/>
                <w:szCs w:val="22"/>
                <w:lang w:val="en-GB"/>
              </w:rPr>
              <w:t>Scan related</w:t>
            </w:r>
          </w:p>
          <w:p w14:paraId="63E5164B" w14:textId="77777777" w:rsidR="00F02291"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Partial imaging</w:t>
            </w:r>
          </w:p>
          <w:p w14:paraId="66952591" w14:textId="77777777" w:rsidR="00F02291" w:rsidRPr="000171E1" w:rsidRDefault="00F02291" w:rsidP="00F02291">
            <w:pPr>
              <w:rPr>
                <w:rFonts w:ascii="Calibri" w:hAnsi="Calibri"/>
                <w:sz w:val="22"/>
                <w:szCs w:val="22"/>
                <w:lang w:val="en-GB"/>
              </w:rPr>
            </w:pPr>
            <w:r>
              <w:rPr>
                <w:rFonts w:ascii="Calibri" w:hAnsi="Calibri"/>
                <w:sz w:val="22"/>
                <w:szCs w:val="22"/>
                <w:lang w:val="en-GB"/>
              </w:rPr>
              <w:t xml:space="preserve">     Poor image quality (resolution/stripes)</w:t>
            </w:r>
          </w:p>
        </w:tc>
        <w:tc>
          <w:tcPr>
            <w:tcW w:w="1134" w:type="dxa"/>
            <w:tcBorders>
              <w:top w:val="nil"/>
              <w:left w:val="nil"/>
              <w:bottom w:val="nil"/>
              <w:right w:val="nil"/>
            </w:tcBorders>
            <w:shd w:val="clear" w:color="auto" w:fill="auto"/>
          </w:tcPr>
          <w:p w14:paraId="02CF2237" w14:textId="77777777" w:rsidR="00F02291" w:rsidRPr="000171E1" w:rsidRDefault="00F02291" w:rsidP="00F02291">
            <w:pPr>
              <w:jc w:val="center"/>
              <w:rPr>
                <w:rFonts w:ascii="Calibri" w:hAnsi="Calibri"/>
                <w:sz w:val="22"/>
                <w:szCs w:val="22"/>
                <w:lang w:val="en-GB"/>
              </w:rPr>
            </w:pPr>
          </w:p>
          <w:p w14:paraId="5F605917" w14:textId="77777777" w:rsidR="00F02291" w:rsidRDefault="00F02291" w:rsidP="00F02291">
            <w:pPr>
              <w:jc w:val="center"/>
              <w:rPr>
                <w:rFonts w:ascii="Calibri" w:hAnsi="Calibri"/>
                <w:sz w:val="22"/>
                <w:szCs w:val="22"/>
                <w:lang w:val="en-GB"/>
              </w:rPr>
            </w:pPr>
          </w:p>
          <w:p w14:paraId="0E46C1A5" w14:textId="77777777" w:rsidR="00F02291" w:rsidRDefault="00F02291" w:rsidP="00F02291">
            <w:pPr>
              <w:jc w:val="center"/>
              <w:rPr>
                <w:rFonts w:ascii="Calibri" w:hAnsi="Calibri"/>
                <w:sz w:val="22"/>
                <w:szCs w:val="22"/>
                <w:lang w:val="en-GB"/>
              </w:rPr>
            </w:pPr>
            <w:r>
              <w:rPr>
                <w:rFonts w:ascii="Calibri" w:hAnsi="Calibri"/>
                <w:sz w:val="22"/>
                <w:szCs w:val="22"/>
                <w:lang w:val="en-GB"/>
              </w:rPr>
              <w:t>10 (4.5)</w:t>
            </w:r>
          </w:p>
          <w:p w14:paraId="4B7F8BD7" w14:textId="77777777" w:rsidR="00F02291" w:rsidRPr="000171E1" w:rsidRDefault="00F02291" w:rsidP="00F02291">
            <w:pPr>
              <w:jc w:val="center"/>
              <w:rPr>
                <w:rFonts w:ascii="Calibri" w:hAnsi="Calibri"/>
                <w:sz w:val="22"/>
                <w:szCs w:val="22"/>
                <w:lang w:val="en-GB"/>
              </w:rPr>
            </w:pPr>
            <w:r>
              <w:rPr>
                <w:rFonts w:ascii="Calibri" w:hAnsi="Calibri"/>
                <w:sz w:val="22"/>
                <w:szCs w:val="22"/>
                <w:lang w:val="en-GB"/>
              </w:rPr>
              <w:t>6 (2.7)</w:t>
            </w:r>
          </w:p>
        </w:tc>
      </w:tr>
      <w:tr w:rsidR="00F02291" w:rsidRPr="004B17C8" w14:paraId="4C9BD48B" w14:textId="77777777" w:rsidTr="00F02291">
        <w:tc>
          <w:tcPr>
            <w:tcW w:w="5211" w:type="dxa"/>
            <w:tcBorders>
              <w:top w:val="nil"/>
              <w:left w:val="nil"/>
              <w:bottom w:val="single" w:sz="4" w:space="0" w:color="auto"/>
              <w:right w:val="nil"/>
            </w:tcBorders>
            <w:shd w:val="clear" w:color="auto" w:fill="auto"/>
          </w:tcPr>
          <w:p w14:paraId="523815CF" w14:textId="77777777" w:rsidR="00F02291" w:rsidRDefault="00F02291" w:rsidP="00F02291">
            <w:pPr>
              <w:rPr>
                <w:rFonts w:ascii="Calibri" w:hAnsi="Calibri"/>
                <w:sz w:val="22"/>
                <w:szCs w:val="22"/>
                <w:lang w:val="en-GB"/>
              </w:rPr>
            </w:pPr>
            <w:r>
              <w:rPr>
                <w:rFonts w:ascii="Calibri" w:hAnsi="Calibri"/>
                <w:sz w:val="22"/>
                <w:szCs w:val="22"/>
                <w:lang w:val="en-GB"/>
              </w:rPr>
              <w:t>Patient related</w:t>
            </w:r>
          </w:p>
          <w:p w14:paraId="4CA97B8B" w14:textId="77777777" w:rsidR="00F02291" w:rsidRPr="003E06EF" w:rsidRDefault="00F02291" w:rsidP="00F02291">
            <w:pPr>
              <w:rPr>
                <w:rFonts w:ascii="Calibri" w:hAnsi="Calibri"/>
                <w:sz w:val="22"/>
                <w:szCs w:val="22"/>
                <w:lang w:val="en-GB"/>
              </w:rPr>
            </w:pPr>
            <w:r>
              <w:rPr>
                <w:rFonts w:ascii="Calibri" w:hAnsi="Calibri"/>
                <w:sz w:val="22"/>
                <w:szCs w:val="22"/>
                <w:lang w:val="en-GB"/>
              </w:rPr>
              <w:t xml:space="preserve">     External objects belonging to patient</w:t>
            </w:r>
          </w:p>
          <w:p w14:paraId="1CF55911" w14:textId="77777777" w:rsidR="00F02291"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Medical equipment</w:t>
            </w:r>
          </w:p>
          <w:p w14:paraId="0B66A54A" w14:textId="77777777" w:rsidR="00F02291" w:rsidRDefault="00F02291" w:rsidP="00F02291">
            <w:pPr>
              <w:rPr>
                <w:rFonts w:ascii="Calibri" w:hAnsi="Calibri"/>
                <w:sz w:val="22"/>
                <w:szCs w:val="22"/>
                <w:lang w:val="en-GB"/>
              </w:rPr>
            </w:pPr>
            <w:r>
              <w:rPr>
                <w:rFonts w:ascii="Calibri" w:hAnsi="Calibri"/>
                <w:sz w:val="22"/>
                <w:szCs w:val="22"/>
                <w:lang w:val="en-GB"/>
              </w:rPr>
              <w:t xml:space="preserve">     Upper extremities</w:t>
            </w:r>
          </w:p>
          <w:p w14:paraId="7BDFBFA0" w14:textId="77777777" w:rsidR="00F02291" w:rsidRPr="003E06EF" w:rsidRDefault="00F02291" w:rsidP="00F02291">
            <w:pPr>
              <w:rPr>
                <w:rFonts w:ascii="Calibri" w:hAnsi="Calibri"/>
                <w:sz w:val="22"/>
                <w:szCs w:val="22"/>
                <w:lang w:val="en-GB"/>
              </w:rPr>
            </w:pPr>
            <w:r>
              <w:rPr>
                <w:rFonts w:ascii="Calibri" w:hAnsi="Calibri"/>
                <w:sz w:val="22"/>
                <w:szCs w:val="22"/>
                <w:lang w:val="en-GB"/>
              </w:rPr>
              <w:t xml:space="preserve">     Movement during scanning</w:t>
            </w:r>
          </w:p>
          <w:p w14:paraId="51C762B9"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Spine board</w:t>
            </w:r>
          </w:p>
          <w:p w14:paraId="692327F3" w14:textId="77777777" w:rsidR="00F02291" w:rsidRDefault="00F02291" w:rsidP="00F02291">
            <w:pPr>
              <w:rPr>
                <w:rFonts w:ascii="Calibri" w:hAnsi="Calibri"/>
                <w:sz w:val="22"/>
                <w:szCs w:val="22"/>
                <w:lang w:val="en-GB"/>
              </w:rPr>
            </w:pPr>
            <w:r>
              <w:rPr>
                <w:rFonts w:ascii="Calibri" w:hAnsi="Calibri"/>
                <w:sz w:val="22"/>
                <w:szCs w:val="22"/>
                <w:lang w:val="en-GB"/>
              </w:rPr>
              <w:t xml:space="preserve">     Adiposity</w:t>
            </w:r>
          </w:p>
          <w:p w14:paraId="04C07FD4" w14:textId="77777777" w:rsidR="00F02291" w:rsidRPr="003E06EF" w:rsidRDefault="00F02291" w:rsidP="00F02291">
            <w:pPr>
              <w:rPr>
                <w:rFonts w:ascii="Calibri" w:hAnsi="Calibri"/>
                <w:sz w:val="22"/>
                <w:szCs w:val="22"/>
                <w:lang w:val="en-GB"/>
              </w:rPr>
            </w:pPr>
            <w:r w:rsidRPr="003E06EF">
              <w:rPr>
                <w:rFonts w:ascii="Calibri" w:hAnsi="Calibri"/>
                <w:sz w:val="22"/>
                <w:szCs w:val="22"/>
                <w:lang w:val="en-GB"/>
              </w:rPr>
              <w:t xml:space="preserve">   </w:t>
            </w:r>
            <w:r>
              <w:rPr>
                <w:rFonts w:ascii="Calibri" w:hAnsi="Calibri"/>
                <w:sz w:val="22"/>
                <w:szCs w:val="22"/>
                <w:lang w:val="en-GB"/>
              </w:rPr>
              <w:t xml:space="preserve">  In situ material</w:t>
            </w:r>
          </w:p>
        </w:tc>
        <w:tc>
          <w:tcPr>
            <w:tcW w:w="1134" w:type="dxa"/>
            <w:tcBorders>
              <w:top w:val="nil"/>
              <w:left w:val="nil"/>
              <w:bottom w:val="single" w:sz="4" w:space="0" w:color="auto"/>
              <w:right w:val="nil"/>
            </w:tcBorders>
            <w:shd w:val="clear" w:color="auto" w:fill="auto"/>
          </w:tcPr>
          <w:p w14:paraId="67F4A6BA" w14:textId="77777777" w:rsidR="00F02291" w:rsidRDefault="00F02291" w:rsidP="00F02291">
            <w:pPr>
              <w:rPr>
                <w:rFonts w:ascii="Calibri" w:hAnsi="Calibri"/>
                <w:sz w:val="22"/>
                <w:szCs w:val="22"/>
                <w:lang w:val="en-GB"/>
              </w:rPr>
            </w:pPr>
          </w:p>
          <w:p w14:paraId="2FAD2F0C" w14:textId="77777777" w:rsidR="00F02291" w:rsidRDefault="00F02291" w:rsidP="00F02291">
            <w:pPr>
              <w:jc w:val="center"/>
              <w:rPr>
                <w:rFonts w:ascii="Calibri" w:hAnsi="Calibri"/>
                <w:sz w:val="22"/>
                <w:szCs w:val="22"/>
                <w:lang w:val="en-GB"/>
              </w:rPr>
            </w:pPr>
            <w:r>
              <w:rPr>
                <w:rFonts w:ascii="Calibri" w:hAnsi="Calibri"/>
                <w:sz w:val="22"/>
                <w:szCs w:val="22"/>
                <w:lang w:val="en-GB"/>
              </w:rPr>
              <w:t>8 (3.6)</w:t>
            </w:r>
          </w:p>
          <w:p w14:paraId="21F2B468" w14:textId="77777777" w:rsidR="00F02291" w:rsidRDefault="00F02291" w:rsidP="00F02291">
            <w:pPr>
              <w:jc w:val="center"/>
              <w:rPr>
                <w:rFonts w:ascii="Calibri" w:hAnsi="Calibri"/>
                <w:sz w:val="22"/>
                <w:szCs w:val="22"/>
                <w:lang w:val="en-GB"/>
              </w:rPr>
            </w:pPr>
            <w:r>
              <w:rPr>
                <w:rFonts w:ascii="Calibri" w:hAnsi="Calibri"/>
                <w:sz w:val="22"/>
                <w:szCs w:val="22"/>
                <w:lang w:val="en-GB"/>
              </w:rPr>
              <w:t>5 (2.3)</w:t>
            </w:r>
          </w:p>
          <w:p w14:paraId="76FFB379" w14:textId="77777777" w:rsidR="00F02291" w:rsidRDefault="00F02291" w:rsidP="00F02291">
            <w:pPr>
              <w:jc w:val="center"/>
              <w:rPr>
                <w:rFonts w:ascii="Calibri" w:hAnsi="Calibri"/>
                <w:sz w:val="22"/>
                <w:szCs w:val="22"/>
                <w:lang w:val="en-GB"/>
              </w:rPr>
            </w:pPr>
            <w:r>
              <w:rPr>
                <w:rFonts w:ascii="Calibri" w:hAnsi="Calibri"/>
                <w:sz w:val="22"/>
                <w:szCs w:val="22"/>
                <w:lang w:val="en-GB"/>
              </w:rPr>
              <w:t xml:space="preserve">5 (2.3) </w:t>
            </w:r>
          </w:p>
          <w:p w14:paraId="4A9523EA" w14:textId="77777777" w:rsidR="00F02291" w:rsidRDefault="00F02291" w:rsidP="00F02291">
            <w:pPr>
              <w:jc w:val="center"/>
              <w:rPr>
                <w:rFonts w:ascii="Calibri" w:hAnsi="Calibri"/>
                <w:sz w:val="22"/>
                <w:szCs w:val="22"/>
                <w:lang w:val="en-GB"/>
              </w:rPr>
            </w:pPr>
            <w:r>
              <w:rPr>
                <w:rFonts w:ascii="Calibri" w:hAnsi="Calibri"/>
                <w:sz w:val="22"/>
                <w:szCs w:val="22"/>
                <w:lang w:val="en-GB"/>
              </w:rPr>
              <w:t>4 (1.8)</w:t>
            </w:r>
          </w:p>
          <w:p w14:paraId="568FA4B1" w14:textId="77777777" w:rsidR="00F02291" w:rsidRDefault="00F02291" w:rsidP="00F02291">
            <w:pPr>
              <w:jc w:val="center"/>
              <w:rPr>
                <w:rFonts w:ascii="Calibri" w:hAnsi="Calibri"/>
                <w:sz w:val="22"/>
                <w:szCs w:val="22"/>
                <w:lang w:val="en-GB"/>
              </w:rPr>
            </w:pPr>
            <w:r>
              <w:rPr>
                <w:rFonts w:ascii="Calibri" w:hAnsi="Calibri"/>
                <w:sz w:val="22"/>
                <w:szCs w:val="22"/>
                <w:lang w:val="en-GB"/>
              </w:rPr>
              <w:t>3 (1.4)</w:t>
            </w:r>
          </w:p>
          <w:p w14:paraId="5FAE0E96" w14:textId="77777777" w:rsidR="00F02291" w:rsidRDefault="00F02291" w:rsidP="00F02291">
            <w:pPr>
              <w:jc w:val="center"/>
              <w:rPr>
                <w:rFonts w:ascii="Calibri" w:hAnsi="Calibri"/>
                <w:sz w:val="22"/>
                <w:szCs w:val="22"/>
                <w:lang w:val="en-GB"/>
              </w:rPr>
            </w:pPr>
            <w:r>
              <w:rPr>
                <w:rFonts w:ascii="Calibri" w:hAnsi="Calibri"/>
                <w:sz w:val="22"/>
                <w:szCs w:val="22"/>
                <w:lang w:val="en-GB"/>
              </w:rPr>
              <w:t>2 (0.9)</w:t>
            </w:r>
          </w:p>
          <w:p w14:paraId="33728D19" w14:textId="77777777" w:rsidR="00F02291" w:rsidRPr="000171E1" w:rsidRDefault="00F02291" w:rsidP="00F02291">
            <w:pPr>
              <w:jc w:val="center"/>
              <w:rPr>
                <w:rFonts w:ascii="Calibri" w:hAnsi="Calibri"/>
                <w:sz w:val="22"/>
                <w:szCs w:val="22"/>
                <w:lang w:val="en-GB"/>
              </w:rPr>
            </w:pPr>
            <w:r>
              <w:rPr>
                <w:rFonts w:ascii="Calibri" w:hAnsi="Calibri"/>
                <w:sz w:val="22"/>
                <w:szCs w:val="22"/>
                <w:lang w:val="en-GB"/>
              </w:rPr>
              <w:t>1 (0.5)</w:t>
            </w:r>
          </w:p>
        </w:tc>
      </w:tr>
    </w:tbl>
    <w:p w14:paraId="0ACB4C88" w14:textId="77777777" w:rsidR="00F02291" w:rsidRDefault="00F02291" w:rsidP="00F02291">
      <w:pPr>
        <w:spacing w:line="480" w:lineRule="auto"/>
        <w:rPr>
          <w:rFonts w:asciiTheme="majorHAnsi" w:eastAsia="Calibri" w:hAnsiTheme="majorHAnsi"/>
          <w:sz w:val="22"/>
          <w:szCs w:val="22"/>
          <w:lang w:eastAsia="en-US"/>
        </w:rPr>
      </w:pPr>
    </w:p>
    <w:sectPr w:rsidR="00F02291" w:rsidSect="00F02291">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1F163" w14:textId="77777777" w:rsidR="00F02291" w:rsidRDefault="00F02291">
      <w:r>
        <w:separator/>
      </w:r>
    </w:p>
  </w:endnote>
  <w:endnote w:type="continuationSeparator" w:id="0">
    <w:p w14:paraId="2034A2CA" w14:textId="77777777" w:rsidR="00F02291" w:rsidRDefault="00F0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775D" w14:textId="77777777" w:rsidR="00F02291" w:rsidRDefault="00F02291" w:rsidP="00F022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204FF" w14:textId="77777777" w:rsidR="00F02291" w:rsidRDefault="00F02291" w:rsidP="005B5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4EA5" w14:textId="7959EC5E" w:rsidR="00F02291" w:rsidRDefault="00F02291" w:rsidP="00F022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2D8">
      <w:rPr>
        <w:rStyle w:val="PageNumber"/>
        <w:noProof/>
      </w:rPr>
      <w:t>1</w:t>
    </w:r>
    <w:r>
      <w:rPr>
        <w:rStyle w:val="PageNumber"/>
      </w:rPr>
      <w:fldChar w:fldCharType="end"/>
    </w:r>
  </w:p>
  <w:p w14:paraId="35543FCC" w14:textId="77777777" w:rsidR="00F02291" w:rsidRDefault="00F02291" w:rsidP="005B53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D9B96" w14:textId="77777777" w:rsidR="00F02291" w:rsidRDefault="00F02291">
      <w:r>
        <w:separator/>
      </w:r>
    </w:p>
  </w:footnote>
  <w:footnote w:type="continuationSeparator" w:id="0">
    <w:p w14:paraId="51765BCB" w14:textId="77777777" w:rsidR="00F02291" w:rsidRDefault="00F0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3A0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7DD"/>
    <w:multiLevelType w:val="hybridMultilevel"/>
    <w:tmpl w:val="51689948"/>
    <w:lvl w:ilvl="0" w:tplc="02D295CC">
      <w:start w:val="13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E15B22"/>
    <w:multiLevelType w:val="multilevel"/>
    <w:tmpl w:val="E90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D153C"/>
    <w:multiLevelType w:val="hybridMultilevel"/>
    <w:tmpl w:val="A9C4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5CD6"/>
    <w:multiLevelType w:val="hybridMultilevel"/>
    <w:tmpl w:val="8794B04A"/>
    <w:lvl w:ilvl="0" w:tplc="FA764A6C">
      <w:start w:val="16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8F2CAE"/>
    <w:multiLevelType w:val="hybridMultilevel"/>
    <w:tmpl w:val="69A68A34"/>
    <w:lvl w:ilvl="0" w:tplc="F74241E6">
      <w:start w:val="2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232970"/>
    <w:multiLevelType w:val="hybridMultilevel"/>
    <w:tmpl w:val="0E52BD42"/>
    <w:lvl w:ilvl="0" w:tplc="6750EA24">
      <w:start w:val="4"/>
      <w:numFmt w:val="bullet"/>
      <w:lvlText w:val=""/>
      <w:lvlJc w:val="left"/>
      <w:pPr>
        <w:ind w:left="720" w:hanging="360"/>
      </w:pPr>
      <w:rPr>
        <w:rFonts w:ascii="Symbol" w:eastAsia="Times New Roman" w:hAnsi="Symbol" w:cs="Times New Roman" w:hint="default"/>
        <w:color w:val="auto"/>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8A767D"/>
    <w:multiLevelType w:val="hybridMultilevel"/>
    <w:tmpl w:val="AC2E023E"/>
    <w:lvl w:ilvl="0" w:tplc="58066290">
      <w:start w:val="2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9A6645"/>
    <w:multiLevelType w:val="hybridMultilevel"/>
    <w:tmpl w:val="A5AC3FEE"/>
    <w:lvl w:ilvl="0" w:tplc="CECCE85C">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5D75E3"/>
    <w:multiLevelType w:val="hybridMultilevel"/>
    <w:tmpl w:val="3252EF78"/>
    <w:lvl w:ilvl="0" w:tplc="7FA2D4E0">
      <w:start w:val="12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CC5D72"/>
    <w:multiLevelType w:val="hybridMultilevel"/>
    <w:tmpl w:val="BD2CF828"/>
    <w:lvl w:ilvl="0" w:tplc="DE42274A">
      <w:start w:val="93"/>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1300A8"/>
    <w:multiLevelType w:val="multilevel"/>
    <w:tmpl w:val="98F8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D4DE6"/>
    <w:multiLevelType w:val="hybridMultilevel"/>
    <w:tmpl w:val="637AABD2"/>
    <w:lvl w:ilvl="0" w:tplc="62387B4A">
      <w:start w:val="4"/>
      <w:numFmt w:val="bullet"/>
      <w:lvlText w:val=""/>
      <w:lvlJc w:val="left"/>
      <w:pPr>
        <w:ind w:left="720" w:hanging="360"/>
      </w:pPr>
      <w:rPr>
        <w:rFonts w:ascii="Wingdings" w:eastAsia="Times New Roman" w:hAnsi="Wingdings"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C75C35"/>
    <w:multiLevelType w:val="hybridMultilevel"/>
    <w:tmpl w:val="F18C2AAC"/>
    <w:lvl w:ilvl="0" w:tplc="78BC4016">
      <w:start w:val="95"/>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F90ACB"/>
    <w:multiLevelType w:val="hybridMultilevel"/>
    <w:tmpl w:val="9ACE4050"/>
    <w:lvl w:ilvl="0" w:tplc="64A69F2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1387A"/>
    <w:multiLevelType w:val="hybridMultilevel"/>
    <w:tmpl w:val="15A81B48"/>
    <w:lvl w:ilvl="0" w:tplc="20D0574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B0540"/>
    <w:multiLevelType w:val="hybridMultilevel"/>
    <w:tmpl w:val="D82CC5D0"/>
    <w:lvl w:ilvl="0" w:tplc="B600B79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9019D7"/>
    <w:multiLevelType w:val="hybridMultilevel"/>
    <w:tmpl w:val="46C8E544"/>
    <w:lvl w:ilvl="0" w:tplc="64A69F2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E72ED"/>
    <w:multiLevelType w:val="hybridMultilevel"/>
    <w:tmpl w:val="2E60A0B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4E7FB2"/>
    <w:multiLevelType w:val="hybridMultilevel"/>
    <w:tmpl w:val="FDDA3634"/>
    <w:lvl w:ilvl="0" w:tplc="7038841E">
      <w:start w:val="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0C6F55"/>
    <w:multiLevelType w:val="hybridMultilevel"/>
    <w:tmpl w:val="FF1C8DF8"/>
    <w:lvl w:ilvl="0" w:tplc="B120CB12">
      <w:start w:val="9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8D4369"/>
    <w:multiLevelType w:val="hybridMultilevel"/>
    <w:tmpl w:val="EB5263F0"/>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0E2ED1"/>
    <w:multiLevelType w:val="multilevel"/>
    <w:tmpl w:val="752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56278"/>
    <w:multiLevelType w:val="hybridMultilevel"/>
    <w:tmpl w:val="BE4058F8"/>
    <w:lvl w:ilvl="0" w:tplc="FA764A6C">
      <w:start w:val="16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DD0FD0"/>
    <w:multiLevelType w:val="hybridMultilevel"/>
    <w:tmpl w:val="8B7A33B8"/>
    <w:lvl w:ilvl="0" w:tplc="CECCE85C">
      <w:start w:val="30"/>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4E4FB7"/>
    <w:multiLevelType w:val="hybridMultilevel"/>
    <w:tmpl w:val="C64628E0"/>
    <w:lvl w:ilvl="0" w:tplc="FA764A6C">
      <w:start w:val="16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A12C0C"/>
    <w:multiLevelType w:val="multilevel"/>
    <w:tmpl w:val="E954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D85263"/>
    <w:multiLevelType w:val="hybridMultilevel"/>
    <w:tmpl w:val="D0863534"/>
    <w:lvl w:ilvl="0" w:tplc="FA764A6C">
      <w:start w:val="16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946FD3"/>
    <w:multiLevelType w:val="hybridMultilevel"/>
    <w:tmpl w:val="7958B03A"/>
    <w:lvl w:ilvl="0" w:tplc="64A69F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50BF5"/>
    <w:multiLevelType w:val="hybridMultilevel"/>
    <w:tmpl w:val="5920BD8C"/>
    <w:lvl w:ilvl="0" w:tplc="77F8C0C2">
      <w:start w:val="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E07672"/>
    <w:multiLevelType w:val="hybridMultilevel"/>
    <w:tmpl w:val="95E63C04"/>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8C1E5E"/>
    <w:multiLevelType w:val="hybridMultilevel"/>
    <w:tmpl w:val="7F7ACDC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E8340DB"/>
    <w:multiLevelType w:val="hybridMultilevel"/>
    <w:tmpl w:val="8C480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18"/>
  </w:num>
  <w:num w:numId="3">
    <w:abstractNumId w:val="26"/>
  </w:num>
  <w:num w:numId="4">
    <w:abstractNumId w:val="11"/>
  </w:num>
  <w:num w:numId="5">
    <w:abstractNumId w:val="2"/>
  </w:num>
  <w:num w:numId="6">
    <w:abstractNumId w:val="22"/>
  </w:num>
  <w:num w:numId="7">
    <w:abstractNumId w:val="8"/>
  </w:num>
  <w:num w:numId="8">
    <w:abstractNumId w:val="32"/>
  </w:num>
  <w:num w:numId="9">
    <w:abstractNumId w:val="16"/>
  </w:num>
  <w:num w:numId="10">
    <w:abstractNumId w:val="6"/>
  </w:num>
  <w:num w:numId="11">
    <w:abstractNumId w:val="21"/>
  </w:num>
  <w:num w:numId="12">
    <w:abstractNumId w:val="30"/>
  </w:num>
  <w:num w:numId="13">
    <w:abstractNumId w:val="1"/>
  </w:num>
  <w:num w:numId="14">
    <w:abstractNumId w:val="0"/>
  </w:num>
  <w:num w:numId="15">
    <w:abstractNumId w:val="5"/>
  </w:num>
  <w:num w:numId="16">
    <w:abstractNumId w:val="7"/>
  </w:num>
  <w:num w:numId="17">
    <w:abstractNumId w:val="27"/>
  </w:num>
  <w:num w:numId="18">
    <w:abstractNumId w:val="23"/>
  </w:num>
  <w:num w:numId="19">
    <w:abstractNumId w:val="4"/>
  </w:num>
  <w:num w:numId="20">
    <w:abstractNumId w:val="25"/>
  </w:num>
  <w:num w:numId="21">
    <w:abstractNumId w:val="24"/>
  </w:num>
  <w:num w:numId="22">
    <w:abstractNumId w:val="9"/>
  </w:num>
  <w:num w:numId="23">
    <w:abstractNumId w:val="13"/>
  </w:num>
  <w:num w:numId="24">
    <w:abstractNumId w:val="20"/>
  </w:num>
  <w:num w:numId="25">
    <w:abstractNumId w:val="19"/>
  </w:num>
  <w:num w:numId="26">
    <w:abstractNumId w:val="29"/>
  </w:num>
  <w:num w:numId="27">
    <w:abstractNumId w:val="10"/>
  </w:num>
  <w:num w:numId="28">
    <w:abstractNumId w:val="17"/>
  </w:num>
  <w:num w:numId="29">
    <w:abstractNumId w:val="14"/>
  </w:num>
  <w:num w:numId="30">
    <w:abstractNumId w:val="15"/>
  </w:num>
  <w:num w:numId="31">
    <w:abstractNumId w:val="28"/>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ju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s2txs0kwrwv7ezspcptvw7s9a9evxpzwvx&quot;&gt;TBCTscouts&lt;record-ids&gt;&lt;item&gt;1&lt;/item&gt;&lt;item&gt;19&lt;/item&gt;&lt;item&gt;20&lt;/item&gt;&lt;item&gt;21&lt;/item&gt;&lt;item&gt;22&lt;/item&gt;&lt;item&gt;24&lt;/item&gt;&lt;item&gt;25&lt;/item&gt;&lt;item&gt;26&lt;/item&gt;&lt;item&gt;27&lt;/item&gt;&lt;item&gt;28&lt;/item&gt;&lt;item&gt;29&lt;/item&gt;&lt;item&gt;30&lt;/item&gt;&lt;item&gt;34&lt;/item&gt;&lt;/record-ids&gt;&lt;/item&gt;&lt;/Libraries&gt;"/>
    <w:docVar w:name="REFMGR.InstantFormat" w:val="&lt;ENInstantFormat&gt;&lt;Enabled&gt;0&lt;/Enabled&gt;&lt;ScanUnformatted&gt;1&lt;/ScanUnformatted&gt;&lt;ScanChanges&gt;1&lt;/ScanChanges&gt;&lt;/ENInstantFormat&gt;"/>
    <w:docVar w:name="REFMGR.Layout" w:val="&lt;ENLayout&gt;&lt;Style&gt;Journal of Trauma&lt;/Style&gt;&lt;LeftDelim&gt;{&lt;/LeftDelim&gt;&lt;RightDelim&gt;}&lt;/RightDelim&gt;&lt;FontName&gt;Calibri&lt;/FontName&gt;&lt;FontSize&gt;11&lt;/FontSize&gt;&lt;ReflistTitle&gt;REFERENCES&lt;/ReflistTitle&gt;&lt;StartingRefnum&gt;1&lt;/StartingRefnum&gt;&lt;FirstLineIndent&gt;0&lt;/FirstLineIndent&gt;&lt;HangingIndent&gt;0&lt;/HangingIndent&gt;&lt;LineSpacing&gt;2&lt;/LineSpacing&gt;&lt;SpaceAfter&gt;3&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Man indicatie TBCT&lt;/item&gt;&lt;/Libraries&gt;&lt;/ENLibraries&gt;"/>
  </w:docVars>
  <w:rsids>
    <w:rsidRoot w:val="00D36339"/>
    <w:rsid w:val="00001EC5"/>
    <w:rsid w:val="00002871"/>
    <w:rsid w:val="000037E2"/>
    <w:rsid w:val="0000435D"/>
    <w:rsid w:val="000057B6"/>
    <w:rsid w:val="00007CBE"/>
    <w:rsid w:val="00007FF8"/>
    <w:rsid w:val="000112A2"/>
    <w:rsid w:val="0001376F"/>
    <w:rsid w:val="00014F27"/>
    <w:rsid w:val="00016C09"/>
    <w:rsid w:val="000171E1"/>
    <w:rsid w:val="00017BE2"/>
    <w:rsid w:val="00020828"/>
    <w:rsid w:val="00021BC0"/>
    <w:rsid w:val="000266FE"/>
    <w:rsid w:val="00027D73"/>
    <w:rsid w:val="00030111"/>
    <w:rsid w:val="000307E9"/>
    <w:rsid w:val="0003100C"/>
    <w:rsid w:val="000316A8"/>
    <w:rsid w:val="00032412"/>
    <w:rsid w:val="000326BB"/>
    <w:rsid w:val="000329B2"/>
    <w:rsid w:val="00034619"/>
    <w:rsid w:val="00037C96"/>
    <w:rsid w:val="000412AE"/>
    <w:rsid w:val="0004340B"/>
    <w:rsid w:val="00044016"/>
    <w:rsid w:val="000451FC"/>
    <w:rsid w:val="000512E7"/>
    <w:rsid w:val="00051FEB"/>
    <w:rsid w:val="00053042"/>
    <w:rsid w:val="0005420C"/>
    <w:rsid w:val="000604C5"/>
    <w:rsid w:val="00061F7E"/>
    <w:rsid w:val="000626FC"/>
    <w:rsid w:val="000634A9"/>
    <w:rsid w:val="00065892"/>
    <w:rsid w:val="0007078F"/>
    <w:rsid w:val="00071C68"/>
    <w:rsid w:val="00075DC4"/>
    <w:rsid w:val="00076A96"/>
    <w:rsid w:val="00076B6A"/>
    <w:rsid w:val="00076F1B"/>
    <w:rsid w:val="000800D6"/>
    <w:rsid w:val="000808A3"/>
    <w:rsid w:val="00083400"/>
    <w:rsid w:val="0008433E"/>
    <w:rsid w:val="000846D8"/>
    <w:rsid w:val="00086A4A"/>
    <w:rsid w:val="00086B0C"/>
    <w:rsid w:val="0008774E"/>
    <w:rsid w:val="00087924"/>
    <w:rsid w:val="00091B01"/>
    <w:rsid w:val="00092824"/>
    <w:rsid w:val="0009405B"/>
    <w:rsid w:val="000945D7"/>
    <w:rsid w:val="00094EA8"/>
    <w:rsid w:val="00095001"/>
    <w:rsid w:val="00095BA2"/>
    <w:rsid w:val="00097EAC"/>
    <w:rsid w:val="000A078B"/>
    <w:rsid w:val="000A2CD4"/>
    <w:rsid w:val="000B2A64"/>
    <w:rsid w:val="000B31E5"/>
    <w:rsid w:val="000B7217"/>
    <w:rsid w:val="000C2980"/>
    <w:rsid w:val="000C3038"/>
    <w:rsid w:val="000C3209"/>
    <w:rsid w:val="000C32EB"/>
    <w:rsid w:val="000C515E"/>
    <w:rsid w:val="000C6624"/>
    <w:rsid w:val="000C673E"/>
    <w:rsid w:val="000C69A0"/>
    <w:rsid w:val="000C7B82"/>
    <w:rsid w:val="000D157F"/>
    <w:rsid w:val="000D22CD"/>
    <w:rsid w:val="000D46A6"/>
    <w:rsid w:val="000E0C87"/>
    <w:rsid w:val="000E1E41"/>
    <w:rsid w:val="000E33D7"/>
    <w:rsid w:val="000E4208"/>
    <w:rsid w:val="000E4598"/>
    <w:rsid w:val="000E6298"/>
    <w:rsid w:val="000E639D"/>
    <w:rsid w:val="000E6DCE"/>
    <w:rsid w:val="000E701F"/>
    <w:rsid w:val="000E7DF0"/>
    <w:rsid w:val="000F0750"/>
    <w:rsid w:val="000F1F23"/>
    <w:rsid w:val="000F24AA"/>
    <w:rsid w:val="000F2760"/>
    <w:rsid w:val="000F2BB1"/>
    <w:rsid w:val="000F2D0F"/>
    <w:rsid w:val="000F582F"/>
    <w:rsid w:val="0010171D"/>
    <w:rsid w:val="00103D07"/>
    <w:rsid w:val="00106A05"/>
    <w:rsid w:val="00111A96"/>
    <w:rsid w:val="001145DB"/>
    <w:rsid w:val="00115710"/>
    <w:rsid w:val="00117DB4"/>
    <w:rsid w:val="00120706"/>
    <w:rsid w:val="00121B2E"/>
    <w:rsid w:val="00121E62"/>
    <w:rsid w:val="00122AE5"/>
    <w:rsid w:val="0012310C"/>
    <w:rsid w:val="0013147B"/>
    <w:rsid w:val="00131B51"/>
    <w:rsid w:val="0013345E"/>
    <w:rsid w:val="00134848"/>
    <w:rsid w:val="00140263"/>
    <w:rsid w:val="0014197E"/>
    <w:rsid w:val="00147A56"/>
    <w:rsid w:val="001510A2"/>
    <w:rsid w:val="0015259D"/>
    <w:rsid w:val="00153D9E"/>
    <w:rsid w:val="00154367"/>
    <w:rsid w:val="0015683F"/>
    <w:rsid w:val="001569ED"/>
    <w:rsid w:val="00156C19"/>
    <w:rsid w:val="001576B8"/>
    <w:rsid w:val="00160284"/>
    <w:rsid w:val="0016046D"/>
    <w:rsid w:val="0016150A"/>
    <w:rsid w:val="00161C4A"/>
    <w:rsid w:val="001657FF"/>
    <w:rsid w:val="0016786D"/>
    <w:rsid w:val="001679A7"/>
    <w:rsid w:val="00171426"/>
    <w:rsid w:val="001723B1"/>
    <w:rsid w:val="00172AA5"/>
    <w:rsid w:val="00175BFD"/>
    <w:rsid w:val="00176EC2"/>
    <w:rsid w:val="00177402"/>
    <w:rsid w:val="0017764B"/>
    <w:rsid w:val="0017782A"/>
    <w:rsid w:val="001817BC"/>
    <w:rsid w:val="00181DCD"/>
    <w:rsid w:val="00186081"/>
    <w:rsid w:val="0018733B"/>
    <w:rsid w:val="001926D9"/>
    <w:rsid w:val="001958BD"/>
    <w:rsid w:val="00196D5A"/>
    <w:rsid w:val="001A2F6E"/>
    <w:rsid w:val="001A315C"/>
    <w:rsid w:val="001A3E86"/>
    <w:rsid w:val="001A6E5B"/>
    <w:rsid w:val="001B05E1"/>
    <w:rsid w:val="001B1026"/>
    <w:rsid w:val="001B1C2F"/>
    <w:rsid w:val="001B2228"/>
    <w:rsid w:val="001B32AF"/>
    <w:rsid w:val="001B5601"/>
    <w:rsid w:val="001C01B2"/>
    <w:rsid w:val="001C34DC"/>
    <w:rsid w:val="001C395F"/>
    <w:rsid w:val="001C52DC"/>
    <w:rsid w:val="001C59E6"/>
    <w:rsid w:val="001C7BE8"/>
    <w:rsid w:val="001D2C2E"/>
    <w:rsid w:val="001D5CC6"/>
    <w:rsid w:val="001D6BAF"/>
    <w:rsid w:val="001D710F"/>
    <w:rsid w:val="001D72D8"/>
    <w:rsid w:val="001E1C66"/>
    <w:rsid w:val="001E3D7E"/>
    <w:rsid w:val="001E5023"/>
    <w:rsid w:val="001E533B"/>
    <w:rsid w:val="001E5B32"/>
    <w:rsid w:val="001E64F4"/>
    <w:rsid w:val="001E77B8"/>
    <w:rsid w:val="001F66F0"/>
    <w:rsid w:val="001F6DF3"/>
    <w:rsid w:val="001F78CD"/>
    <w:rsid w:val="00202303"/>
    <w:rsid w:val="002043F0"/>
    <w:rsid w:val="00205D1C"/>
    <w:rsid w:val="00206D98"/>
    <w:rsid w:val="00210883"/>
    <w:rsid w:val="00211556"/>
    <w:rsid w:val="002145FB"/>
    <w:rsid w:val="00215359"/>
    <w:rsid w:val="00221D33"/>
    <w:rsid w:val="00222A88"/>
    <w:rsid w:val="00223959"/>
    <w:rsid w:val="002243B8"/>
    <w:rsid w:val="00224495"/>
    <w:rsid w:val="00224C15"/>
    <w:rsid w:val="0022515D"/>
    <w:rsid w:val="0022515E"/>
    <w:rsid w:val="002257C9"/>
    <w:rsid w:val="00226E8D"/>
    <w:rsid w:val="00227CEB"/>
    <w:rsid w:val="00230BC7"/>
    <w:rsid w:val="00230DC6"/>
    <w:rsid w:val="00232D6A"/>
    <w:rsid w:val="0023329B"/>
    <w:rsid w:val="00233C26"/>
    <w:rsid w:val="002348D4"/>
    <w:rsid w:val="002353B1"/>
    <w:rsid w:val="002366B9"/>
    <w:rsid w:val="002371A3"/>
    <w:rsid w:val="00237AFC"/>
    <w:rsid w:val="00243EA3"/>
    <w:rsid w:val="0024630D"/>
    <w:rsid w:val="0024797F"/>
    <w:rsid w:val="00251222"/>
    <w:rsid w:val="00251296"/>
    <w:rsid w:val="0025222B"/>
    <w:rsid w:val="00253639"/>
    <w:rsid w:val="00253C18"/>
    <w:rsid w:val="00254554"/>
    <w:rsid w:val="0025529A"/>
    <w:rsid w:val="002552BA"/>
    <w:rsid w:val="00263078"/>
    <w:rsid w:val="002635C0"/>
    <w:rsid w:val="002639AC"/>
    <w:rsid w:val="00263D39"/>
    <w:rsid w:val="0026424D"/>
    <w:rsid w:val="002650A9"/>
    <w:rsid w:val="00265C2B"/>
    <w:rsid w:val="00267163"/>
    <w:rsid w:val="00267D22"/>
    <w:rsid w:val="00271466"/>
    <w:rsid w:val="00271666"/>
    <w:rsid w:val="00271A64"/>
    <w:rsid w:val="00272F86"/>
    <w:rsid w:val="00274682"/>
    <w:rsid w:val="002749F5"/>
    <w:rsid w:val="00274ED3"/>
    <w:rsid w:val="00275075"/>
    <w:rsid w:val="0027581D"/>
    <w:rsid w:val="00276007"/>
    <w:rsid w:val="00280BA4"/>
    <w:rsid w:val="002821C1"/>
    <w:rsid w:val="0028266B"/>
    <w:rsid w:val="00283354"/>
    <w:rsid w:val="002838E4"/>
    <w:rsid w:val="002844EE"/>
    <w:rsid w:val="00284769"/>
    <w:rsid w:val="0028478A"/>
    <w:rsid w:val="00287CD6"/>
    <w:rsid w:val="002921CB"/>
    <w:rsid w:val="00294703"/>
    <w:rsid w:val="002966B2"/>
    <w:rsid w:val="00296F87"/>
    <w:rsid w:val="002976AE"/>
    <w:rsid w:val="002A0208"/>
    <w:rsid w:val="002A1085"/>
    <w:rsid w:val="002A24B6"/>
    <w:rsid w:val="002A5D84"/>
    <w:rsid w:val="002A71B7"/>
    <w:rsid w:val="002A7948"/>
    <w:rsid w:val="002A7D13"/>
    <w:rsid w:val="002B0C4B"/>
    <w:rsid w:val="002B2C45"/>
    <w:rsid w:val="002B5BA1"/>
    <w:rsid w:val="002C0C91"/>
    <w:rsid w:val="002C2A5A"/>
    <w:rsid w:val="002C3382"/>
    <w:rsid w:val="002C441A"/>
    <w:rsid w:val="002C4FDB"/>
    <w:rsid w:val="002C5809"/>
    <w:rsid w:val="002C5A9E"/>
    <w:rsid w:val="002C61C5"/>
    <w:rsid w:val="002D11A3"/>
    <w:rsid w:val="002D26AA"/>
    <w:rsid w:val="002D300C"/>
    <w:rsid w:val="002D3639"/>
    <w:rsid w:val="002D3F8B"/>
    <w:rsid w:val="002D405D"/>
    <w:rsid w:val="002D48C8"/>
    <w:rsid w:val="002D684A"/>
    <w:rsid w:val="002D7634"/>
    <w:rsid w:val="002E22DB"/>
    <w:rsid w:val="002E2D0E"/>
    <w:rsid w:val="002E48EE"/>
    <w:rsid w:val="002E5CD7"/>
    <w:rsid w:val="002E7139"/>
    <w:rsid w:val="002E7E3E"/>
    <w:rsid w:val="002F0438"/>
    <w:rsid w:val="002F0B38"/>
    <w:rsid w:val="002F0EBA"/>
    <w:rsid w:val="002F0ECE"/>
    <w:rsid w:val="002F20FA"/>
    <w:rsid w:val="002F269E"/>
    <w:rsid w:val="002F4002"/>
    <w:rsid w:val="002F6351"/>
    <w:rsid w:val="002F6D08"/>
    <w:rsid w:val="002F712C"/>
    <w:rsid w:val="002F78E8"/>
    <w:rsid w:val="003000F9"/>
    <w:rsid w:val="003019D1"/>
    <w:rsid w:val="0030333B"/>
    <w:rsid w:val="0030447E"/>
    <w:rsid w:val="003077C4"/>
    <w:rsid w:val="0031041E"/>
    <w:rsid w:val="0031263A"/>
    <w:rsid w:val="00314C0B"/>
    <w:rsid w:val="00317693"/>
    <w:rsid w:val="00320295"/>
    <w:rsid w:val="003215DF"/>
    <w:rsid w:val="00321C02"/>
    <w:rsid w:val="00323259"/>
    <w:rsid w:val="00323AE8"/>
    <w:rsid w:val="003335D6"/>
    <w:rsid w:val="00333941"/>
    <w:rsid w:val="003365AB"/>
    <w:rsid w:val="00337B2E"/>
    <w:rsid w:val="00340429"/>
    <w:rsid w:val="00340C1D"/>
    <w:rsid w:val="00342319"/>
    <w:rsid w:val="0034476F"/>
    <w:rsid w:val="0035102E"/>
    <w:rsid w:val="003512FF"/>
    <w:rsid w:val="00352E1A"/>
    <w:rsid w:val="00353929"/>
    <w:rsid w:val="003540D6"/>
    <w:rsid w:val="00354D1A"/>
    <w:rsid w:val="00356E6F"/>
    <w:rsid w:val="003577EF"/>
    <w:rsid w:val="003600B8"/>
    <w:rsid w:val="00363D0C"/>
    <w:rsid w:val="00364F50"/>
    <w:rsid w:val="00367DB7"/>
    <w:rsid w:val="0037044D"/>
    <w:rsid w:val="00370652"/>
    <w:rsid w:val="0037118B"/>
    <w:rsid w:val="00371C21"/>
    <w:rsid w:val="003735EA"/>
    <w:rsid w:val="00374296"/>
    <w:rsid w:val="003752D6"/>
    <w:rsid w:val="00376B1B"/>
    <w:rsid w:val="003812BE"/>
    <w:rsid w:val="00381388"/>
    <w:rsid w:val="0038159F"/>
    <w:rsid w:val="00383092"/>
    <w:rsid w:val="00383989"/>
    <w:rsid w:val="0038649A"/>
    <w:rsid w:val="00390025"/>
    <w:rsid w:val="00391DE8"/>
    <w:rsid w:val="0039318B"/>
    <w:rsid w:val="003937EB"/>
    <w:rsid w:val="00395935"/>
    <w:rsid w:val="00395F82"/>
    <w:rsid w:val="0039625C"/>
    <w:rsid w:val="00396CA7"/>
    <w:rsid w:val="00397869"/>
    <w:rsid w:val="003A202A"/>
    <w:rsid w:val="003A445B"/>
    <w:rsid w:val="003A5AFC"/>
    <w:rsid w:val="003B0374"/>
    <w:rsid w:val="003B06DC"/>
    <w:rsid w:val="003B3387"/>
    <w:rsid w:val="003B420D"/>
    <w:rsid w:val="003C284B"/>
    <w:rsid w:val="003C3A77"/>
    <w:rsid w:val="003C7D69"/>
    <w:rsid w:val="003C7E15"/>
    <w:rsid w:val="003D025E"/>
    <w:rsid w:val="003D0DA0"/>
    <w:rsid w:val="003D3D5A"/>
    <w:rsid w:val="003D44AB"/>
    <w:rsid w:val="003D450A"/>
    <w:rsid w:val="003D5152"/>
    <w:rsid w:val="003D5927"/>
    <w:rsid w:val="003D6365"/>
    <w:rsid w:val="003D67DB"/>
    <w:rsid w:val="003D6A72"/>
    <w:rsid w:val="003D6C51"/>
    <w:rsid w:val="003E014C"/>
    <w:rsid w:val="003E04C6"/>
    <w:rsid w:val="003E06EF"/>
    <w:rsid w:val="003E1342"/>
    <w:rsid w:val="003E4CA5"/>
    <w:rsid w:val="003E54D7"/>
    <w:rsid w:val="003E588B"/>
    <w:rsid w:val="003E7125"/>
    <w:rsid w:val="003E7645"/>
    <w:rsid w:val="003F0BC9"/>
    <w:rsid w:val="003F105A"/>
    <w:rsid w:val="003F1566"/>
    <w:rsid w:val="003F38EA"/>
    <w:rsid w:val="003F3FF1"/>
    <w:rsid w:val="003F5BB7"/>
    <w:rsid w:val="003F5E1D"/>
    <w:rsid w:val="004001CF"/>
    <w:rsid w:val="00400375"/>
    <w:rsid w:val="00402F26"/>
    <w:rsid w:val="0040500F"/>
    <w:rsid w:val="0040671A"/>
    <w:rsid w:val="00410A53"/>
    <w:rsid w:val="00411247"/>
    <w:rsid w:val="0041361D"/>
    <w:rsid w:val="00417401"/>
    <w:rsid w:val="00422590"/>
    <w:rsid w:val="00422B14"/>
    <w:rsid w:val="00423D71"/>
    <w:rsid w:val="00424D0B"/>
    <w:rsid w:val="00434DBE"/>
    <w:rsid w:val="004353E6"/>
    <w:rsid w:val="004360CB"/>
    <w:rsid w:val="00437B35"/>
    <w:rsid w:val="004442CD"/>
    <w:rsid w:val="004474C6"/>
    <w:rsid w:val="00447646"/>
    <w:rsid w:val="00450F4B"/>
    <w:rsid w:val="0045143D"/>
    <w:rsid w:val="00453774"/>
    <w:rsid w:val="00456898"/>
    <w:rsid w:val="0046200C"/>
    <w:rsid w:val="00463E56"/>
    <w:rsid w:val="004649F0"/>
    <w:rsid w:val="00466800"/>
    <w:rsid w:val="00467F16"/>
    <w:rsid w:val="004703B2"/>
    <w:rsid w:val="00473E78"/>
    <w:rsid w:val="0047491A"/>
    <w:rsid w:val="00477279"/>
    <w:rsid w:val="00480DB8"/>
    <w:rsid w:val="00480DF5"/>
    <w:rsid w:val="00481639"/>
    <w:rsid w:val="00481C73"/>
    <w:rsid w:val="004835A1"/>
    <w:rsid w:val="00483825"/>
    <w:rsid w:val="004854B3"/>
    <w:rsid w:val="00486920"/>
    <w:rsid w:val="00486A1C"/>
    <w:rsid w:val="00486C52"/>
    <w:rsid w:val="00492841"/>
    <w:rsid w:val="00493F5F"/>
    <w:rsid w:val="00495AF3"/>
    <w:rsid w:val="00496906"/>
    <w:rsid w:val="00497427"/>
    <w:rsid w:val="004A00B4"/>
    <w:rsid w:val="004A29F6"/>
    <w:rsid w:val="004A3852"/>
    <w:rsid w:val="004A3DA3"/>
    <w:rsid w:val="004A4006"/>
    <w:rsid w:val="004A749A"/>
    <w:rsid w:val="004B262E"/>
    <w:rsid w:val="004B2D06"/>
    <w:rsid w:val="004B6954"/>
    <w:rsid w:val="004B73F1"/>
    <w:rsid w:val="004B755A"/>
    <w:rsid w:val="004C03FD"/>
    <w:rsid w:val="004C0C60"/>
    <w:rsid w:val="004C0F97"/>
    <w:rsid w:val="004C1DEE"/>
    <w:rsid w:val="004C21F0"/>
    <w:rsid w:val="004C4306"/>
    <w:rsid w:val="004C4AA3"/>
    <w:rsid w:val="004D09B1"/>
    <w:rsid w:val="004D157B"/>
    <w:rsid w:val="004D478F"/>
    <w:rsid w:val="004D4D87"/>
    <w:rsid w:val="004D5269"/>
    <w:rsid w:val="004D66F4"/>
    <w:rsid w:val="004D76F9"/>
    <w:rsid w:val="004E4737"/>
    <w:rsid w:val="004E567C"/>
    <w:rsid w:val="004E5802"/>
    <w:rsid w:val="004E7E65"/>
    <w:rsid w:val="004F11EB"/>
    <w:rsid w:val="004F76FF"/>
    <w:rsid w:val="004F78B5"/>
    <w:rsid w:val="00500A80"/>
    <w:rsid w:val="00503020"/>
    <w:rsid w:val="00503C29"/>
    <w:rsid w:val="00505097"/>
    <w:rsid w:val="00506038"/>
    <w:rsid w:val="00510E4F"/>
    <w:rsid w:val="00512315"/>
    <w:rsid w:val="00512754"/>
    <w:rsid w:val="005127A5"/>
    <w:rsid w:val="00513ADB"/>
    <w:rsid w:val="005150E1"/>
    <w:rsid w:val="005178F7"/>
    <w:rsid w:val="00520993"/>
    <w:rsid w:val="00522816"/>
    <w:rsid w:val="00522BB0"/>
    <w:rsid w:val="005270CD"/>
    <w:rsid w:val="00527EB0"/>
    <w:rsid w:val="005318DF"/>
    <w:rsid w:val="00532176"/>
    <w:rsid w:val="00532253"/>
    <w:rsid w:val="005329C7"/>
    <w:rsid w:val="005359F1"/>
    <w:rsid w:val="0053689B"/>
    <w:rsid w:val="005375E1"/>
    <w:rsid w:val="00541326"/>
    <w:rsid w:val="00542D6C"/>
    <w:rsid w:val="005438BE"/>
    <w:rsid w:val="00543982"/>
    <w:rsid w:val="00544703"/>
    <w:rsid w:val="00545451"/>
    <w:rsid w:val="005507AB"/>
    <w:rsid w:val="00550A17"/>
    <w:rsid w:val="005513F3"/>
    <w:rsid w:val="00552B69"/>
    <w:rsid w:val="0055338F"/>
    <w:rsid w:val="00556E2E"/>
    <w:rsid w:val="00560393"/>
    <w:rsid w:val="00560F56"/>
    <w:rsid w:val="00563302"/>
    <w:rsid w:val="00563C84"/>
    <w:rsid w:val="00566A1D"/>
    <w:rsid w:val="00566FEF"/>
    <w:rsid w:val="005673B7"/>
    <w:rsid w:val="005704B6"/>
    <w:rsid w:val="00570BC9"/>
    <w:rsid w:val="005711C7"/>
    <w:rsid w:val="00572013"/>
    <w:rsid w:val="00572A06"/>
    <w:rsid w:val="00573ED5"/>
    <w:rsid w:val="00576E95"/>
    <w:rsid w:val="00584EA9"/>
    <w:rsid w:val="00584FD1"/>
    <w:rsid w:val="00585A66"/>
    <w:rsid w:val="00586DB2"/>
    <w:rsid w:val="00587B71"/>
    <w:rsid w:val="005915F4"/>
    <w:rsid w:val="005919B1"/>
    <w:rsid w:val="00592435"/>
    <w:rsid w:val="0059252B"/>
    <w:rsid w:val="00594561"/>
    <w:rsid w:val="005963DB"/>
    <w:rsid w:val="005969EA"/>
    <w:rsid w:val="005A1175"/>
    <w:rsid w:val="005A2831"/>
    <w:rsid w:val="005A3581"/>
    <w:rsid w:val="005A5DD2"/>
    <w:rsid w:val="005A65DE"/>
    <w:rsid w:val="005A6A53"/>
    <w:rsid w:val="005B003E"/>
    <w:rsid w:val="005B109C"/>
    <w:rsid w:val="005B13DF"/>
    <w:rsid w:val="005B1629"/>
    <w:rsid w:val="005B1728"/>
    <w:rsid w:val="005B2D0F"/>
    <w:rsid w:val="005B2FC9"/>
    <w:rsid w:val="005B4CF1"/>
    <w:rsid w:val="005B53D7"/>
    <w:rsid w:val="005B72C8"/>
    <w:rsid w:val="005C0901"/>
    <w:rsid w:val="005C16C0"/>
    <w:rsid w:val="005C29D0"/>
    <w:rsid w:val="005C4BA9"/>
    <w:rsid w:val="005C59A0"/>
    <w:rsid w:val="005C5ADD"/>
    <w:rsid w:val="005C601A"/>
    <w:rsid w:val="005C6CAE"/>
    <w:rsid w:val="005D047D"/>
    <w:rsid w:val="005D46CD"/>
    <w:rsid w:val="005D7DD9"/>
    <w:rsid w:val="005E02DB"/>
    <w:rsid w:val="005E0EA3"/>
    <w:rsid w:val="005E1017"/>
    <w:rsid w:val="005E38DC"/>
    <w:rsid w:val="005E431A"/>
    <w:rsid w:val="005E6D79"/>
    <w:rsid w:val="005F0B52"/>
    <w:rsid w:val="005F1E9F"/>
    <w:rsid w:val="005F2940"/>
    <w:rsid w:val="005F3CEE"/>
    <w:rsid w:val="005F4523"/>
    <w:rsid w:val="005F5002"/>
    <w:rsid w:val="005F5352"/>
    <w:rsid w:val="005F6D13"/>
    <w:rsid w:val="005F7178"/>
    <w:rsid w:val="00600F21"/>
    <w:rsid w:val="00600F7D"/>
    <w:rsid w:val="006025D0"/>
    <w:rsid w:val="00602DED"/>
    <w:rsid w:val="00611D1B"/>
    <w:rsid w:val="00612222"/>
    <w:rsid w:val="00612611"/>
    <w:rsid w:val="00614484"/>
    <w:rsid w:val="00614513"/>
    <w:rsid w:val="00617029"/>
    <w:rsid w:val="00620C90"/>
    <w:rsid w:val="00621946"/>
    <w:rsid w:val="00621A50"/>
    <w:rsid w:val="0062257F"/>
    <w:rsid w:val="00623A18"/>
    <w:rsid w:val="006274C8"/>
    <w:rsid w:val="006308DF"/>
    <w:rsid w:val="0063126E"/>
    <w:rsid w:val="0063204A"/>
    <w:rsid w:val="006320B6"/>
    <w:rsid w:val="006321B9"/>
    <w:rsid w:val="006322B3"/>
    <w:rsid w:val="006329C3"/>
    <w:rsid w:val="00632DD3"/>
    <w:rsid w:val="00633CBD"/>
    <w:rsid w:val="006346B6"/>
    <w:rsid w:val="00637061"/>
    <w:rsid w:val="006371DF"/>
    <w:rsid w:val="00642293"/>
    <w:rsid w:val="00643E44"/>
    <w:rsid w:val="00644B26"/>
    <w:rsid w:val="00645070"/>
    <w:rsid w:val="00647B38"/>
    <w:rsid w:val="00647FDB"/>
    <w:rsid w:val="0065032E"/>
    <w:rsid w:val="0065171A"/>
    <w:rsid w:val="00653039"/>
    <w:rsid w:val="00653770"/>
    <w:rsid w:val="00653E02"/>
    <w:rsid w:val="00653FCB"/>
    <w:rsid w:val="006566D4"/>
    <w:rsid w:val="0066296A"/>
    <w:rsid w:val="0066318F"/>
    <w:rsid w:val="006633EA"/>
    <w:rsid w:val="006638A0"/>
    <w:rsid w:val="00664904"/>
    <w:rsid w:val="0066543F"/>
    <w:rsid w:val="00665E0C"/>
    <w:rsid w:val="0066625B"/>
    <w:rsid w:val="00666A7C"/>
    <w:rsid w:val="00666D95"/>
    <w:rsid w:val="00667947"/>
    <w:rsid w:val="0067136A"/>
    <w:rsid w:val="006714F3"/>
    <w:rsid w:val="00671601"/>
    <w:rsid w:val="00671E86"/>
    <w:rsid w:val="006732AA"/>
    <w:rsid w:val="00673398"/>
    <w:rsid w:val="00673C04"/>
    <w:rsid w:val="00674ED2"/>
    <w:rsid w:val="00675CE2"/>
    <w:rsid w:val="00675FDD"/>
    <w:rsid w:val="00676B7D"/>
    <w:rsid w:val="00676FC3"/>
    <w:rsid w:val="00680E9B"/>
    <w:rsid w:val="006827F1"/>
    <w:rsid w:val="00682F5F"/>
    <w:rsid w:val="006862E7"/>
    <w:rsid w:val="00690D20"/>
    <w:rsid w:val="00693417"/>
    <w:rsid w:val="00694824"/>
    <w:rsid w:val="006967BA"/>
    <w:rsid w:val="006A02C5"/>
    <w:rsid w:val="006A0431"/>
    <w:rsid w:val="006A1930"/>
    <w:rsid w:val="006A1999"/>
    <w:rsid w:val="006A34B1"/>
    <w:rsid w:val="006A3F1C"/>
    <w:rsid w:val="006A41E3"/>
    <w:rsid w:val="006A4FD9"/>
    <w:rsid w:val="006B0903"/>
    <w:rsid w:val="006B12BA"/>
    <w:rsid w:val="006B1F42"/>
    <w:rsid w:val="006B230D"/>
    <w:rsid w:val="006B2E8A"/>
    <w:rsid w:val="006B3CD7"/>
    <w:rsid w:val="006B45F1"/>
    <w:rsid w:val="006B4898"/>
    <w:rsid w:val="006B5663"/>
    <w:rsid w:val="006B6AA8"/>
    <w:rsid w:val="006B7A67"/>
    <w:rsid w:val="006C02A1"/>
    <w:rsid w:val="006C0FD5"/>
    <w:rsid w:val="006C1CFE"/>
    <w:rsid w:val="006C3ABB"/>
    <w:rsid w:val="006C6A62"/>
    <w:rsid w:val="006D140F"/>
    <w:rsid w:val="006D21A9"/>
    <w:rsid w:val="006D5F2E"/>
    <w:rsid w:val="006D7DF9"/>
    <w:rsid w:val="006E0A3A"/>
    <w:rsid w:val="006E0A93"/>
    <w:rsid w:val="006E0F90"/>
    <w:rsid w:val="006E1975"/>
    <w:rsid w:val="006E2610"/>
    <w:rsid w:val="006E3A44"/>
    <w:rsid w:val="006E43E2"/>
    <w:rsid w:val="006E5FBD"/>
    <w:rsid w:val="006E60E9"/>
    <w:rsid w:val="006E62FB"/>
    <w:rsid w:val="006E6848"/>
    <w:rsid w:val="006F21AE"/>
    <w:rsid w:val="006F23DC"/>
    <w:rsid w:val="006F3B79"/>
    <w:rsid w:val="006F681C"/>
    <w:rsid w:val="007014BA"/>
    <w:rsid w:val="0070264C"/>
    <w:rsid w:val="00702FEF"/>
    <w:rsid w:val="007042C3"/>
    <w:rsid w:val="007053A2"/>
    <w:rsid w:val="00706405"/>
    <w:rsid w:val="00706A07"/>
    <w:rsid w:val="0070747B"/>
    <w:rsid w:val="007118A5"/>
    <w:rsid w:val="00711951"/>
    <w:rsid w:val="007119E2"/>
    <w:rsid w:val="0071292D"/>
    <w:rsid w:val="00714C48"/>
    <w:rsid w:val="00715393"/>
    <w:rsid w:val="00720374"/>
    <w:rsid w:val="00720759"/>
    <w:rsid w:val="0072093E"/>
    <w:rsid w:val="0072114C"/>
    <w:rsid w:val="007216D0"/>
    <w:rsid w:val="00721AD2"/>
    <w:rsid w:val="0072303C"/>
    <w:rsid w:val="00723C70"/>
    <w:rsid w:val="007255D0"/>
    <w:rsid w:val="0073080C"/>
    <w:rsid w:val="00730815"/>
    <w:rsid w:val="007311BC"/>
    <w:rsid w:val="00731765"/>
    <w:rsid w:val="0073188C"/>
    <w:rsid w:val="00733516"/>
    <w:rsid w:val="00735511"/>
    <w:rsid w:val="00737559"/>
    <w:rsid w:val="007407D2"/>
    <w:rsid w:val="00740DAB"/>
    <w:rsid w:val="00740E1D"/>
    <w:rsid w:val="00741070"/>
    <w:rsid w:val="0074155B"/>
    <w:rsid w:val="00750A28"/>
    <w:rsid w:val="00752907"/>
    <w:rsid w:val="0075453F"/>
    <w:rsid w:val="0075513E"/>
    <w:rsid w:val="007555DB"/>
    <w:rsid w:val="007617E9"/>
    <w:rsid w:val="007626F2"/>
    <w:rsid w:val="00764018"/>
    <w:rsid w:val="00764AD7"/>
    <w:rsid w:val="00766851"/>
    <w:rsid w:val="00766FDF"/>
    <w:rsid w:val="00767359"/>
    <w:rsid w:val="007710AD"/>
    <w:rsid w:val="00775F26"/>
    <w:rsid w:val="00776C34"/>
    <w:rsid w:val="00776F7E"/>
    <w:rsid w:val="00783F34"/>
    <w:rsid w:val="00784771"/>
    <w:rsid w:val="00786BD3"/>
    <w:rsid w:val="00786C17"/>
    <w:rsid w:val="00787CA3"/>
    <w:rsid w:val="00790376"/>
    <w:rsid w:val="00793B42"/>
    <w:rsid w:val="00793E64"/>
    <w:rsid w:val="00794388"/>
    <w:rsid w:val="00794534"/>
    <w:rsid w:val="00794673"/>
    <w:rsid w:val="007955F2"/>
    <w:rsid w:val="007A067E"/>
    <w:rsid w:val="007A13EE"/>
    <w:rsid w:val="007A15E0"/>
    <w:rsid w:val="007A1A6B"/>
    <w:rsid w:val="007A2426"/>
    <w:rsid w:val="007A29A1"/>
    <w:rsid w:val="007A3EC1"/>
    <w:rsid w:val="007A4FF0"/>
    <w:rsid w:val="007A6815"/>
    <w:rsid w:val="007A699F"/>
    <w:rsid w:val="007B0BA3"/>
    <w:rsid w:val="007B10B0"/>
    <w:rsid w:val="007B1221"/>
    <w:rsid w:val="007B2664"/>
    <w:rsid w:val="007B2E77"/>
    <w:rsid w:val="007B41EC"/>
    <w:rsid w:val="007B4BC1"/>
    <w:rsid w:val="007B4C9D"/>
    <w:rsid w:val="007B5177"/>
    <w:rsid w:val="007B51EF"/>
    <w:rsid w:val="007B6987"/>
    <w:rsid w:val="007C087D"/>
    <w:rsid w:val="007C1D97"/>
    <w:rsid w:val="007C1FC4"/>
    <w:rsid w:val="007C249C"/>
    <w:rsid w:val="007C342E"/>
    <w:rsid w:val="007C38A2"/>
    <w:rsid w:val="007D091B"/>
    <w:rsid w:val="007D3509"/>
    <w:rsid w:val="007D4369"/>
    <w:rsid w:val="007D4A2B"/>
    <w:rsid w:val="007D55E1"/>
    <w:rsid w:val="007E1EBD"/>
    <w:rsid w:val="007E4C70"/>
    <w:rsid w:val="007E50CD"/>
    <w:rsid w:val="007F10AE"/>
    <w:rsid w:val="007F1DC4"/>
    <w:rsid w:val="007F3EDF"/>
    <w:rsid w:val="007F5B7C"/>
    <w:rsid w:val="007F6EAA"/>
    <w:rsid w:val="00802129"/>
    <w:rsid w:val="008062A4"/>
    <w:rsid w:val="008071B5"/>
    <w:rsid w:val="00807F86"/>
    <w:rsid w:val="00810382"/>
    <w:rsid w:val="00812C6A"/>
    <w:rsid w:val="00812EDE"/>
    <w:rsid w:val="008151FF"/>
    <w:rsid w:val="00815A43"/>
    <w:rsid w:val="00815D0F"/>
    <w:rsid w:val="00816012"/>
    <w:rsid w:val="00821043"/>
    <w:rsid w:val="008211E3"/>
    <w:rsid w:val="008220EF"/>
    <w:rsid w:val="00822936"/>
    <w:rsid w:val="00822E86"/>
    <w:rsid w:val="008237E3"/>
    <w:rsid w:val="0082435F"/>
    <w:rsid w:val="0082514A"/>
    <w:rsid w:val="00825626"/>
    <w:rsid w:val="00825D47"/>
    <w:rsid w:val="0082653D"/>
    <w:rsid w:val="0082674F"/>
    <w:rsid w:val="00826923"/>
    <w:rsid w:val="00826A71"/>
    <w:rsid w:val="00833510"/>
    <w:rsid w:val="00835A5A"/>
    <w:rsid w:val="00835D27"/>
    <w:rsid w:val="00836D9A"/>
    <w:rsid w:val="00837328"/>
    <w:rsid w:val="008401D8"/>
    <w:rsid w:val="00840D8C"/>
    <w:rsid w:val="00844804"/>
    <w:rsid w:val="00845CE1"/>
    <w:rsid w:val="008460F8"/>
    <w:rsid w:val="00847BCB"/>
    <w:rsid w:val="00850731"/>
    <w:rsid w:val="008540D6"/>
    <w:rsid w:val="00854E14"/>
    <w:rsid w:val="00855080"/>
    <w:rsid w:val="008558D6"/>
    <w:rsid w:val="00856100"/>
    <w:rsid w:val="00856587"/>
    <w:rsid w:val="0086036F"/>
    <w:rsid w:val="00860DA6"/>
    <w:rsid w:val="00861137"/>
    <w:rsid w:val="00863051"/>
    <w:rsid w:val="00863863"/>
    <w:rsid w:val="00865E79"/>
    <w:rsid w:val="008722D4"/>
    <w:rsid w:val="008756A8"/>
    <w:rsid w:val="00875917"/>
    <w:rsid w:val="00875F72"/>
    <w:rsid w:val="0087776A"/>
    <w:rsid w:val="0087785A"/>
    <w:rsid w:val="008808A6"/>
    <w:rsid w:val="00882581"/>
    <w:rsid w:val="008828B7"/>
    <w:rsid w:val="00887DF9"/>
    <w:rsid w:val="00890F4C"/>
    <w:rsid w:val="00894210"/>
    <w:rsid w:val="008971A0"/>
    <w:rsid w:val="008A09FB"/>
    <w:rsid w:val="008A0E22"/>
    <w:rsid w:val="008A3067"/>
    <w:rsid w:val="008A3383"/>
    <w:rsid w:val="008A4B1B"/>
    <w:rsid w:val="008A5B21"/>
    <w:rsid w:val="008A601A"/>
    <w:rsid w:val="008A6491"/>
    <w:rsid w:val="008A67C6"/>
    <w:rsid w:val="008A713E"/>
    <w:rsid w:val="008B0531"/>
    <w:rsid w:val="008B35B3"/>
    <w:rsid w:val="008B35CC"/>
    <w:rsid w:val="008B6A50"/>
    <w:rsid w:val="008C0267"/>
    <w:rsid w:val="008C379B"/>
    <w:rsid w:val="008C3879"/>
    <w:rsid w:val="008C451E"/>
    <w:rsid w:val="008C531A"/>
    <w:rsid w:val="008D025F"/>
    <w:rsid w:val="008D19C9"/>
    <w:rsid w:val="008D72C1"/>
    <w:rsid w:val="008E2C8D"/>
    <w:rsid w:val="008E34A0"/>
    <w:rsid w:val="008E6477"/>
    <w:rsid w:val="008E686E"/>
    <w:rsid w:val="008F0316"/>
    <w:rsid w:val="008F0410"/>
    <w:rsid w:val="008F0F11"/>
    <w:rsid w:val="008F1185"/>
    <w:rsid w:val="008F3D62"/>
    <w:rsid w:val="008F7379"/>
    <w:rsid w:val="00901CA5"/>
    <w:rsid w:val="00902437"/>
    <w:rsid w:val="0090250C"/>
    <w:rsid w:val="00903551"/>
    <w:rsid w:val="00903E5E"/>
    <w:rsid w:val="009056CD"/>
    <w:rsid w:val="00912F83"/>
    <w:rsid w:val="00913498"/>
    <w:rsid w:val="00915068"/>
    <w:rsid w:val="00916844"/>
    <w:rsid w:val="009169B0"/>
    <w:rsid w:val="0091736B"/>
    <w:rsid w:val="00922C20"/>
    <w:rsid w:val="00923F7C"/>
    <w:rsid w:val="00924397"/>
    <w:rsid w:val="00925839"/>
    <w:rsid w:val="00926529"/>
    <w:rsid w:val="009300C9"/>
    <w:rsid w:val="009322EC"/>
    <w:rsid w:val="0093230C"/>
    <w:rsid w:val="00932F42"/>
    <w:rsid w:val="00933EA8"/>
    <w:rsid w:val="00933EE9"/>
    <w:rsid w:val="0093456C"/>
    <w:rsid w:val="00935134"/>
    <w:rsid w:val="00936FBF"/>
    <w:rsid w:val="00937FE0"/>
    <w:rsid w:val="00940EEA"/>
    <w:rsid w:val="00941AB7"/>
    <w:rsid w:val="0094555E"/>
    <w:rsid w:val="009468B6"/>
    <w:rsid w:val="00947CFD"/>
    <w:rsid w:val="00951083"/>
    <w:rsid w:val="00951124"/>
    <w:rsid w:val="00951F4A"/>
    <w:rsid w:val="009525B8"/>
    <w:rsid w:val="00953C2D"/>
    <w:rsid w:val="00954BAF"/>
    <w:rsid w:val="009553CA"/>
    <w:rsid w:val="00956F30"/>
    <w:rsid w:val="00957C72"/>
    <w:rsid w:val="0096005F"/>
    <w:rsid w:val="00960B21"/>
    <w:rsid w:val="00964CFF"/>
    <w:rsid w:val="00966EEB"/>
    <w:rsid w:val="00970357"/>
    <w:rsid w:val="00971529"/>
    <w:rsid w:val="0097169F"/>
    <w:rsid w:val="00976528"/>
    <w:rsid w:val="00976944"/>
    <w:rsid w:val="009769D0"/>
    <w:rsid w:val="00976B1B"/>
    <w:rsid w:val="009770B8"/>
    <w:rsid w:val="00981398"/>
    <w:rsid w:val="009837F1"/>
    <w:rsid w:val="00983C84"/>
    <w:rsid w:val="00985CE0"/>
    <w:rsid w:val="00986166"/>
    <w:rsid w:val="009865DE"/>
    <w:rsid w:val="00990C92"/>
    <w:rsid w:val="00991E86"/>
    <w:rsid w:val="0099234F"/>
    <w:rsid w:val="0099261D"/>
    <w:rsid w:val="00993312"/>
    <w:rsid w:val="00993D49"/>
    <w:rsid w:val="009949E2"/>
    <w:rsid w:val="00994BBE"/>
    <w:rsid w:val="00995864"/>
    <w:rsid w:val="009971B1"/>
    <w:rsid w:val="009A00A0"/>
    <w:rsid w:val="009A1B11"/>
    <w:rsid w:val="009A352A"/>
    <w:rsid w:val="009A5B74"/>
    <w:rsid w:val="009A5E61"/>
    <w:rsid w:val="009A6ADE"/>
    <w:rsid w:val="009B3324"/>
    <w:rsid w:val="009B3D91"/>
    <w:rsid w:val="009B478A"/>
    <w:rsid w:val="009B7513"/>
    <w:rsid w:val="009C113E"/>
    <w:rsid w:val="009C1A44"/>
    <w:rsid w:val="009C40EE"/>
    <w:rsid w:val="009C53CF"/>
    <w:rsid w:val="009C5EDD"/>
    <w:rsid w:val="009C66D6"/>
    <w:rsid w:val="009C74FB"/>
    <w:rsid w:val="009D0FBF"/>
    <w:rsid w:val="009D100C"/>
    <w:rsid w:val="009D2789"/>
    <w:rsid w:val="009D3E10"/>
    <w:rsid w:val="009D658F"/>
    <w:rsid w:val="009D7C09"/>
    <w:rsid w:val="009E052B"/>
    <w:rsid w:val="009E10C7"/>
    <w:rsid w:val="009E1682"/>
    <w:rsid w:val="009E2A43"/>
    <w:rsid w:val="009E3E90"/>
    <w:rsid w:val="009E422A"/>
    <w:rsid w:val="009E68CC"/>
    <w:rsid w:val="009E6B63"/>
    <w:rsid w:val="009E6DF0"/>
    <w:rsid w:val="009E71E6"/>
    <w:rsid w:val="009F1463"/>
    <w:rsid w:val="009F3716"/>
    <w:rsid w:val="009F5886"/>
    <w:rsid w:val="009F7967"/>
    <w:rsid w:val="00A00A4F"/>
    <w:rsid w:val="00A01F77"/>
    <w:rsid w:val="00A02690"/>
    <w:rsid w:val="00A03F9E"/>
    <w:rsid w:val="00A04ABD"/>
    <w:rsid w:val="00A073F5"/>
    <w:rsid w:val="00A14928"/>
    <w:rsid w:val="00A16949"/>
    <w:rsid w:val="00A21786"/>
    <w:rsid w:val="00A238E6"/>
    <w:rsid w:val="00A26260"/>
    <w:rsid w:val="00A27757"/>
    <w:rsid w:val="00A27EA6"/>
    <w:rsid w:val="00A34B39"/>
    <w:rsid w:val="00A3542D"/>
    <w:rsid w:val="00A3684D"/>
    <w:rsid w:val="00A36FE5"/>
    <w:rsid w:val="00A403A8"/>
    <w:rsid w:val="00A4477A"/>
    <w:rsid w:val="00A4526B"/>
    <w:rsid w:val="00A45CDA"/>
    <w:rsid w:val="00A46075"/>
    <w:rsid w:val="00A460AF"/>
    <w:rsid w:val="00A46336"/>
    <w:rsid w:val="00A52651"/>
    <w:rsid w:val="00A533BE"/>
    <w:rsid w:val="00A55226"/>
    <w:rsid w:val="00A633D8"/>
    <w:rsid w:val="00A65191"/>
    <w:rsid w:val="00A66438"/>
    <w:rsid w:val="00A701CE"/>
    <w:rsid w:val="00A71077"/>
    <w:rsid w:val="00A71EA5"/>
    <w:rsid w:val="00A729FF"/>
    <w:rsid w:val="00A7321B"/>
    <w:rsid w:val="00A76C29"/>
    <w:rsid w:val="00A77651"/>
    <w:rsid w:val="00A77D36"/>
    <w:rsid w:val="00A77E53"/>
    <w:rsid w:val="00A82904"/>
    <w:rsid w:val="00A84E2C"/>
    <w:rsid w:val="00A928F4"/>
    <w:rsid w:val="00A9313A"/>
    <w:rsid w:val="00A9344A"/>
    <w:rsid w:val="00A97653"/>
    <w:rsid w:val="00AA1EF0"/>
    <w:rsid w:val="00AA299E"/>
    <w:rsid w:val="00AA35CF"/>
    <w:rsid w:val="00AA397C"/>
    <w:rsid w:val="00AA7A3A"/>
    <w:rsid w:val="00AB03DB"/>
    <w:rsid w:val="00AB0435"/>
    <w:rsid w:val="00AB18A3"/>
    <w:rsid w:val="00AB33D2"/>
    <w:rsid w:val="00AB58B4"/>
    <w:rsid w:val="00AB6BAF"/>
    <w:rsid w:val="00AB7A0A"/>
    <w:rsid w:val="00AC07B8"/>
    <w:rsid w:val="00AC1078"/>
    <w:rsid w:val="00AC19AE"/>
    <w:rsid w:val="00AC1CC9"/>
    <w:rsid w:val="00AC2D6E"/>
    <w:rsid w:val="00AC37E8"/>
    <w:rsid w:val="00AD0886"/>
    <w:rsid w:val="00AD0D7F"/>
    <w:rsid w:val="00AD0F00"/>
    <w:rsid w:val="00AD2520"/>
    <w:rsid w:val="00AD3604"/>
    <w:rsid w:val="00AE05F6"/>
    <w:rsid w:val="00AE0856"/>
    <w:rsid w:val="00AE2A47"/>
    <w:rsid w:val="00AE35C2"/>
    <w:rsid w:val="00AE3601"/>
    <w:rsid w:val="00AE36BB"/>
    <w:rsid w:val="00AE3A4A"/>
    <w:rsid w:val="00AE45D1"/>
    <w:rsid w:val="00AE6DF0"/>
    <w:rsid w:val="00AF3156"/>
    <w:rsid w:val="00AF51FC"/>
    <w:rsid w:val="00AF799E"/>
    <w:rsid w:val="00B03485"/>
    <w:rsid w:val="00B05212"/>
    <w:rsid w:val="00B05714"/>
    <w:rsid w:val="00B06950"/>
    <w:rsid w:val="00B06EC4"/>
    <w:rsid w:val="00B06F25"/>
    <w:rsid w:val="00B11379"/>
    <w:rsid w:val="00B11AB3"/>
    <w:rsid w:val="00B12082"/>
    <w:rsid w:val="00B149D8"/>
    <w:rsid w:val="00B17283"/>
    <w:rsid w:val="00B174CE"/>
    <w:rsid w:val="00B177FF"/>
    <w:rsid w:val="00B22DEE"/>
    <w:rsid w:val="00B232FC"/>
    <w:rsid w:val="00B2483E"/>
    <w:rsid w:val="00B2569D"/>
    <w:rsid w:val="00B27D69"/>
    <w:rsid w:val="00B306BF"/>
    <w:rsid w:val="00B30F35"/>
    <w:rsid w:val="00B326CE"/>
    <w:rsid w:val="00B32839"/>
    <w:rsid w:val="00B3468A"/>
    <w:rsid w:val="00B353AE"/>
    <w:rsid w:val="00B40584"/>
    <w:rsid w:val="00B412FF"/>
    <w:rsid w:val="00B4355D"/>
    <w:rsid w:val="00B43C10"/>
    <w:rsid w:val="00B44065"/>
    <w:rsid w:val="00B44FC8"/>
    <w:rsid w:val="00B46889"/>
    <w:rsid w:val="00B47C47"/>
    <w:rsid w:val="00B502B1"/>
    <w:rsid w:val="00B50797"/>
    <w:rsid w:val="00B50DB6"/>
    <w:rsid w:val="00B51251"/>
    <w:rsid w:val="00B512DB"/>
    <w:rsid w:val="00B52008"/>
    <w:rsid w:val="00B54A5C"/>
    <w:rsid w:val="00B54EBB"/>
    <w:rsid w:val="00B56539"/>
    <w:rsid w:val="00B57804"/>
    <w:rsid w:val="00B61104"/>
    <w:rsid w:val="00B65263"/>
    <w:rsid w:val="00B67BAE"/>
    <w:rsid w:val="00B67D06"/>
    <w:rsid w:val="00B710BA"/>
    <w:rsid w:val="00B7144D"/>
    <w:rsid w:val="00B719D3"/>
    <w:rsid w:val="00B724A5"/>
    <w:rsid w:val="00B76644"/>
    <w:rsid w:val="00B77681"/>
    <w:rsid w:val="00B81F7F"/>
    <w:rsid w:val="00B82086"/>
    <w:rsid w:val="00B82DF8"/>
    <w:rsid w:val="00B82F57"/>
    <w:rsid w:val="00B83C28"/>
    <w:rsid w:val="00B84700"/>
    <w:rsid w:val="00B85E55"/>
    <w:rsid w:val="00B864EB"/>
    <w:rsid w:val="00B871BB"/>
    <w:rsid w:val="00B907C9"/>
    <w:rsid w:val="00B921FD"/>
    <w:rsid w:val="00B92D05"/>
    <w:rsid w:val="00B9401F"/>
    <w:rsid w:val="00B95B78"/>
    <w:rsid w:val="00B9737F"/>
    <w:rsid w:val="00BA34E2"/>
    <w:rsid w:val="00BA39E9"/>
    <w:rsid w:val="00BB2D4F"/>
    <w:rsid w:val="00BB6B57"/>
    <w:rsid w:val="00BC4D8B"/>
    <w:rsid w:val="00BC4F62"/>
    <w:rsid w:val="00BD0502"/>
    <w:rsid w:val="00BD0613"/>
    <w:rsid w:val="00BD1AEC"/>
    <w:rsid w:val="00BD1EA5"/>
    <w:rsid w:val="00BD2CB0"/>
    <w:rsid w:val="00BD58AE"/>
    <w:rsid w:val="00BD5BED"/>
    <w:rsid w:val="00BD77E2"/>
    <w:rsid w:val="00BE1D21"/>
    <w:rsid w:val="00BE25E3"/>
    <w:rsid w:val="00BE419D"/>
    <w:rsid w:val="00BE5513"/>
    <w:rsid w:val="00BE6527"/>
    <w:rsid w:val="00BE7D11"/>
    <w:rsid w:val="00BF1CDA"/>
    <w:rsid w:val="00BF227B"/>
    <w:rsid w:val="00BF3D4C"/>
    <w:rsid w:val="00BF4804"/>
    <w:rsid w:val="00BF4A1D"/>
    <w:rsid w:val="00BF4B42"/>
    <w:rsid w:val="00BF4F87"/>
    <w:rsid w:val="00BF631E"/>
    <w:rsid w:val="00BF6673"/>
    <w:rsid w:val="00BF6B0E"/>
    <w:rsid w:val="00C01EBA"/>
    <w:rsid w:val="00C02129"/>
    <w:rsid w:val="00C0349A"/>
    <w:rsid w:val="00C040E7"/>
    <w:rsid w:val="00C102E8"/>
    <w:rsid w:val="00C12B5D"/>
    <w:rsid w:val="00C16002"/>
    <w:rsid w:val="00C1641B"/>
    <w:rsid w:val="00C2248B"/>
    <w:rsid w:val="00C22490"/>
    <w:rsid w:val="00C22596"/>
    <w:rsid w:val="00C22972"/>
    <w:rsid w:val="00C22B61"/>
    <w:rsid w:val="00C24B3C"/>
    <w:rsid w:val="00C338D1"/>
    <w:rsid w:val="00C346CA"/>
    <w:rsid w:val="00C353FC"/>
    <w:rsid w:val="00C35427"/>
    <w:rsid w:val="00C35E85"/>
    <w:rsid w:val="00C3710C"/>
    <w:rsid w:val="00C37FE9"/>
    <w:rsid w:val="00C407AD"/>
    <w:rsid w:val="00C40C40"/>
    <w:rsid w:val="00C41895"/>
    <w:rsid w:val="00C422F6"/>
    <w:rsid w:val="00C459C0"/>
    <w:rsid w:val="00C5123A"/>
    <w:rsid w:val="00C51903"/>
    <w:rsid w:val="00C53309"/>
    <w:rsid w:val="00C537DF"/>
    <w:rsid w:val="00C53DCE"/>
    <w:rsid w:val="00C55A6A"/>
    <w:rsid w:val="00C55AF8"/>
    <w:rsid w:val="00C5748B"/>
    <w:rsid w:val="00C57E45"/>
    <w:rsid w:val="00C62BEE"/>
    <w:rsid w:val="00C6348A"/>
    <w:rsid w:val="00C63D38"/>
    <w:rsid w:val="00C6545F"/>
    <w:rsid w:val="00C66094"/>
    <w:rsid w:val="00C66D38"/>
    <w:rsid w:val="00C704FE"/>
    <w:rsid w:val="00C73016"/>
    <w:rsid w:val="00C75915"/>
    <w:rsid w:val="00C777F5"/>
    <w:rsid w:val="00C824C6"/>
    <w:rsid w:val="00C85631"/>
    <w:rsid w:val="00C910EB"/>
    <w:rsid w:val="00C92907"/>
    <w:rsid w:val="00C93D1E"/>
    <w:rsid w:val="00C93E1F"/>
    <w:rsid w:val="00C941D2"/>
    <w:rsid w:val="00CA0808"/>
    <w:rsid w:val="00CA18F9"/>
    <w:rsid w:val="00CA1A7D"/>
    <w:rsid w:val="00CA1FDF"/>
    <w:rsid w:val="00CA2615"/>
    <w:rsid w:val="00CA38A0"/>
    <w:rsid w:val="00CA5A3F"/>
    <w:rsid w:val="00CA659A"/>
    <w:rsid w:val="00CA7B80"/>
    <w:rsid w:val="00CB2028"/>
    <w:rsid w:val="00CB35BD"/>
    <w:rsid w:val="00CB3782"/>
    <w:rsid w:val="00CB4A8E"/>
    <w:rsid w:val="00CB51F2"/>
    <w:rsid w:val="00CB6743"/>
    <w:rsid w:val="00CC119A"/>
    <w:rsid w:val="00CC318E"/>
    <w:rsid w:val="00CC4CFF"/>
    <w:rsid w:val="00CC4E8A"/>
    <w:rsid w:val="00CC5017"/>
    <w:rsid w:val="00CC53CC"/>
    <w:rsid w:val="00CD039A"/>
    <w:rsid w:val="00CD04FF"/>
    <w:rsid w:val="00CD2157"/>
    <w:rsid w:val="00CD283D"/>
    <w:rsid w:val="00CD39E7"/>
    <w:rsid w:val="00CD3CC6"/>
    <w:rsid w:val="00CD432F"/>
    <w:rsid w:val="00CD5DD7"/>
    <w:rsid w:val="00CD6DCA"/>
    <w:rsid w:val="00CD73C7"/>
    <w:rsid w:val="00CD7634"/>
    <w:rsid w:val="00CE06D7"/>
    <w:rsid w:val="00CE0FC6"/>
    <w:rsid w:val="00CE203B"/>
    <w:rsid w:val="00CE37B0"/>
    <w:rsid w:val="00CE3938"/>
    <w:rsid w:val="00CE5913"/>
    <w:rsid w:val="00CF07A2"/>
    <w:rsid w:val="00CF2F6E"/>
    <w:rsid w:val="00CF367B"/>
    <w:rsid w:val="00CF4D94"/>
    <w:rsid w:val="00CF53CF"/>
    <w:rsid w:val="00CF5CE1"/>
    <w:rsid w:val="00CF7D15"/>
    <w:rsid w:val="00CF7DD4"/>
    <w:rsid w:val="00D00F3F"/>
    <w:rsid w:val="00D01C06"/>
    <w:rsid w:val="00D04D70"/>
    <w:rsid w:val="00D05F1A"/>
    <w:rsid w:val="00D07657"/>
    <w:rsid w:val="00D14C8E"/>
    <w:rsid w:val="00D14CE3"/>
    <w:rsid w:val="00D170D0"/>
    <w:rsid w:val="00D17350"/>
    <w:rsid w:val="00D20B7F"/>
    <w:rsid w:val="00D22C3C"/>
    <w:rsid w:val="00D23777"/>
    <w:rsid w:val="00D2536B"/>
    <w:rsid w:val="00D26507"/>
    <w:rsid w:val="00D30047"/>
    <w:rsid w:val="00D3319A"/>
    <w:rsid w:val="00D334FF"/>
    <w:rsid w:val="00D33B2F"/>
    <w:rsid w:val="00D36339"/>
    <w:rsid w:val="00D416CD"/>
    <w:rsid w:val="00D41DD3"/>
    <w:rsid w:val="00D42239"/>
    <w:rsid w:val="00D432BF"/>
    <w:rsid w:val="00D4381A"/>
    <w:rsid w:val="00D4503D"/>
    <w:rsid w:val="00D45088"/>
    <w:rsid w:val="00D4516D"/>
    <w:rsid w:val="00D4545B"/>
    <w:rsid w:val="00D456B1"/>
    <w:rsid w:val="00D46648"/>
    <w:rsid w:val="00D508EA"/>
    <w:rsid w:val="00D56FFE"/>
    <w:rsid w:val="00D618ED"/>
    <w:rsid w:val="00D620AC"/>
    <w:rsid w:val="00D62669"/>
    <w:rsid w:val="00D64099"/>
    <w:rsid w:val="00D657A4"/>
    <w:rsid w:val="00D730EA"/>
    <w:rsid w:val="00D74886"/>
    <w:rsid w:val="00D753C7"/>
    <w:rsid w:val="00D75EBC"/>
    <w:rsid w:val="00D75F43"/>
    <w:rsid w:val="00D762A6"/>
    <w:rsid w:val="00D76666"/>
    <w:rsid w:val="00D76A35"/>
    <w:rsid w:val="00D76E01"/>
    <w:rsid w:val="00D77264"/>
    <w:rsid w:val="00D77B0E"/>
    <w:rsid w:val="00D81D66"/>
    <w:rsid w:val="00D841B2"/>
    <w:rsid w:val="00D93C3D"/>
    <w:rsid w:val="00D940B3"/>
    <w:rsid w:val="00D96203"/>
    <w:rsid w:val="00DA1AA9"/>
    <w:rsid w:val="00DA33F0"/>
    <w:rsid w:val="00DA5B65"/>
    <w:rsid w:val="00DA7B01"/>
    <w:rsid w:val="00DB5936"/>
    <w:rsid w:val="00DB6F50"/>
    <w:rsid w:val="00DB73E7"/>
    <w:rsid w:val="00DB7AC0"/>
    <w:rsid w:val="00DC1505"/>
    <w:rsid w:val="00DC2038"/>
    <w:rsid w:val="00DC26EA"/>
    <w:rsid w:val="00DC38EA"/>
    <w:rsid w:val="00DC4316"/>
    <w:rsid w:val="00DC46B0"/>
    <w:rsid w:val="00DC5B86"/>
    <w:rsid w:val="00DD1514"/>
    <w:rsid w:val="00DD3071"/>
    <w:rsid w:val="00DD373B"/>
    <w:rsid w:val="00DD4AE3"/>
    <w:rsid w:val="00DD56EC"/>
    <w:rsid w:val="00DD62B0"/>
    <w:rsid w:val="00DD7934"/>
    <w:rsid w:val="00DE03F0"/>
    <w:rsid w:val="00DE2890"/>
    <w:rsid w:val="00DE2D52"/>
    <w:rsid w:val="00DE4F46"/>
    <w:rsid w:val="00DE5969"/>
    <w:rsid w:val="00DE6192"/>
    <w:rsid w:val="00DE64BB"/>
    <w:rsid w:val="00DF0254"/>
    <w:rsid w:val="00DF0709"/>
    <w:rsid w:val="00DF0B6D"/>
    <w:rsid w:val="00DF52D5"/>
    <w:rsid w:val="00DF5654"/>
    <w:rsid w:val="00DF5E11"/>
    <w:rsid w:val="00DF6F10"/>
    <w:rsid w:val="00DF79C2"/>
    <w:rsid w:val="00E00DE8"/>
    <w:rsid w:val="00E034AC"/>
    <w:rsid w:val="00E05639"/>
    <w:rsid w:val="00E0793C"/>
    <w:rsid w:val="00E116DD"/>
    <w:rsid w:val="00E11F21"/>
    <w:rsid w:val="00E122EF"/>
    <w:rsid w:val="00E13DF0"/>
    <w:rsid w:val="00E14456"/>
    <w:rsid w:val="00E15B3E"/>
    <w:rsid w:val="00E15BAB"/>
    <w:rsid w:val="00E160FC"/>
    <w:rsid w:val="00E164EB"/>
    <w:rsid w:val="00E20AB8"/>
    <w:rsid w:val="00E21112"/>
    <w:rsid w:val="00E21CB7"/>
    <w:rsid w:val="00E2350A"/>
    <w:rsid w:val="00E257F6"/>
    <w:rsid w:val="00E2653E"/>
    <w:rsid w:val="00E269F2"/>
    <w:rsid w:val="00E301EB"/>
    <w:rsid w:val="00E30C69"/>
    <w:rsid w:val="00E316C5"/>
    <w:rsid w:val="00E31F8F"/>
    <w:rsid w:val="00E33FA6"/>
    <w:rsid w:val="00E34F53"/>
    <w:rsid w:val="00E350A2"/>
    <w:rsid w:val="00E4033B"/>
    <w:rsid w:val="00E40949"/>
    <w:rsid w:val="00E42764"/>
    <w:rsid w:val="00E44939"/>
    <w:rsid w:val="00E45269"/>
    <w:rsid w:val="00E4550C"/>
    <w:rsid w:val="00E46C94"/>
    <w:rsid w:val="00E46F84"/>
    <w:rsid w:val="00E50010"/>
    <w:rsid w:val="00E504B5"/>
    <w:rsid w:val="00E50529"/>
    <w:rsid w:val="00E50759"/>
    <w:rsid w:val="00E51674"/>
    <w:rsid w:val="00E51C4A"/>
    <w:rsid w:val="00E522FD"/>
    <w:rsid w:val="00E523A7"/>
    <w:rsid w:val="00E52F3F"/>
    <w:rsid w:val="00E54F21"/>
    <w:rsid w:val="00E5516C"/>
    <w:rsid w:val="00E57F34"/>
    <w:rsid w:val="00E6107E"/>
    <w:rsid w:val="00E62633"/>
    <w:rsid w:val="00E633C0"/>
    <w:rsid w:val="00E63729"/>
    <w:rsid w:val="00E661F5"/>
    <w:rsid w:val="00E6640D"/>
    <w:rsid w:val="00E6684C"/>
    <w:rsid w:val="00E72EC9"/>
    <w:rsid w:val="00E72FCF"/>
    <w:rsid w:val="00E77201"/>
    <w:rsid w:val="00E800E5"/>
    <w:rsid w:val="00E81FE8"/>
    <w:rsid w:val="00E82F5C"/>
    <w:rsid w:val="00E8345D"/>
    <w:rsid w:val="00E84EF4"/>
    <w:rsid w:val="00E86FB4"/>
    <w:rsid w:val="00E90205"/>
    <w:rsid w:val="00E952F1"/>
    <w:rsid w:val="00E95923"/>
    <w:rsid w:val="00E95F89"/>
    <w:rsid w:val="00E963DB"/>
    <w:rsid w:val="00E97205"/>
    <w:rsid w:val="00EA02EE"/>
    <w:rsid w:val="00EA0D47"/>
    <w:rsid w:val="00EA112F"/>
    <w:rsid w:val="00EA1395"/>
    <w:rsid w:val="00EA28F0"/>
    <w:rsid w:val="00EA4D61"/>
    <w:rsid w:val="00EA5604"/>
    <w:rsid w:val="00EA6852"/>
    <w:rsid w:val="00EA77FC"/>
    <w:rsid w:val="00EB2076"/>
    <w:rsid w:val="00EB59CB"/>
    <w:rsid w:val="00EC0392"/>
    <w:rsid w:val="00EC04F2"/>
    <w:rsid w:val="00EC1651"/>
    <w:rsid w:val="00EC18E1"/>
    <w:rsid w:val="00EC2336"/>
    <w:rsid w:val="00EC379D"/>
    <w:rsid w:val="00EC4748"/>
    <w:rsid w:val="00EC5283"/>
    <w:rsid w:val="00ED0166"/>
    <w:rsid w:val="00ED19F0"/>
    <w:rsid w:val="00ED1C07"/>
    <w:rsid w:val="00ED1EE4"/>
    <w:rsid w:val="00ED6033"/>
    <w:rsid w:val="00EE09D5"/>
    <w:rsid w:val="00EE1003"/>
    <w:rsid w:val="00EE1478"/>
    <w:rsid w:val="00EE1604"/>
    <w:rsid w:val="00EE242F"/>
    <w:rsid w:val="00EE3D19"/>
    <w:rsid w:val="00EF0086"/>
    <w:rsid w:val="00EF19EA"/>
    <w:rsid w:val="00EF22B3"/>
    <w:rsid w:val="00F02291"/>
    <w:rsid w:val="00F040CF"/>
    <w:rsid w:val="00F06E76"/>
    <w:rsid w:val="00F07EA3"/>
    <w:rsid w:val="00F1086D"/>
    <w:rsid w:val="00F12169"/>
    <w:rsid w:val="00F16CA8"/>
    <w:rsid w:val="00F17090"/>
    <w:rsid w:val="00F17AC0"/>
    <w:rsid w:val="00F17E05"/>
    <w:rsid w:val="00F214FF"/>
    <w:rsid w:val="00F216D3"/>
    <w:rsid w:val="00F247BB"/>
    <w:rsid w:val="00F26A2C"/>
    <w:rsid w:val="00F315BE"/>
    <w:rsid w:val="00F3327C"/>
    <w:rsid w:val="00F347E3"/>
    <w:rsid w:val="00F406B6"/>
    <w:rsid w:val="00F40B8D"/>
    <w:rsid w:val="00F42A62"/>
    <w:rsid w:val="00F43E0D"/>
    <w:rsid w:val="00F46450"/>
    <w:rsid w:val="00F50659"/>
    <w:rsid w:val="00F50F63"/>
    <w:rsid w:val="00F52D49"/>
    <w:rsid w:val="00F5339D"/>
    <w:rsid w:val="00F56AAB"/>
    <w:rsid w:val="00F62122"/>
    <w:rsid w:val="00F62FBF"/>
    <w:rsid w:val="00F63C83"/>
    <w:rsid w:val="00F6402A"/>
    <w:rsid w:val="00F6411F"/>
    <w:rsid w:val="00F6431D"/>
    <w:rsid w:val="00F65647"/>
    <w:rsid w:val="00F658A9"/>
    <w:rsid w:val="00F67633"/>
    <w:rsid w:val="00F705B9"/>
    <w:rsid w:val="00F7168B"/>
    <w:rsid w:val="00F76B0F"/>
    <w:rsid w:val="00F774B5"/>
    <w:rsid w:val="00F77715"/>
    <w:rsid w:val="00F81D20"/>
    <w:rsid w:val="00F81F6C"/>
    <w:rsid w:val="00F82259"/>
    <w:rsid w:val="00F82261"/>
    <w:rsid w:val="00F83539"/>
    <w:rsid w:val="00F83E42"/>
    <w:rsid w:val="00F90D49"/>
    <w:rsid w:val="00F93550"/>
    <w:rsid w:val="00F93589"/>
    <w:rsid w:val="00F94E3E"/>
    <w:rsid w:val="00F95A9B"/>
    <w:rsid w:val="00FA0798"/>
    <w:rsid w:val="00FA183F"/>
    <w:rsid w:val="00FB0B56"/>
    <w:rsid w:val="00FB152C"/>
    <w:rsid w:val="00FB68BC"/>
    <w:rsid w:val="00FC18E4"/>
    <w:rsid w:val="00FC26DF"/>
    <w:rsid w:val="00FC4996"/>
    <w:rsid w:val="00FC4CD3"/>
    <w:rsid w:val="00FD0523"/>
    <w:rsid w:val="00FD2178"/>
    <w:rsid w:val="00FD317E"/>
    <w:rsid w:val="00FD5747"/>
    <w:rsid w:val="00FD6D71"/>
    <w:rsid w:val="00FE0C0D"/>
    <w:rsid w:val="00FE2FE3"/>
    <w:rsid w:val="00FE30C5"/>
    <w:rsid w:val="00FE3B54"/>
    <w:rsid w:val="00FE40FC"/>
    <w:rsid w:val="00FE70A7"/>
    <w:rsid w:val="00FE77AE"/>
    <w:rsid w:val="00FE7A93"/>
    <w:rsid w:val="00FF515F"/>
    <w:rsid w:val="00FF7134"/>
    <w:rsid w:val="00FF74F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038ADB"/>
  <w15:docId w15:val="{8B6ED7F5-36D4-4158-A77B-DF27E6B8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4B"/>
    <w:rPr>
      <w:lang w:val="en-US"/>
    </w:rPr>
  </w:style>
  <w:style w:type="paragraph" w:styleId="Heading1">
    <w:name w:val="heading 1"/>
    <w:basedOn w:val="Normal"/>
    <w:next w:val="Normal"/>
    <w:link w:val="Heading1Char"/>
    <w:qFormat/>
    <w:rsid w:val="004442CD"/>
    <w:pPr>
      <w:keepNext/>
      <w:spacing w:before="240" w:after="60"/>
      <w:outlineLvl w:val="0"/>
    </w:pPr>
    <w:rPr>
      <w:rFonts w:ascii="Cambria" w:hAnsi="Cambria"/>
      <w:b/>
      <w:bCs/>
      <w:kern w:val="32"/>
      <w:sz w:val="32"/>
      <w:szCs w:val="32"/>
    </w:rPr>
  </w:style>
  <w:style w:type="paragraph" w:styleId="Heading2">
    <w:name w:val="heading 2"/>
    <w:basedOn w:val="Normal"/>
    <w:qFormat/>
    <w:rsid w:val="00520993"/>
    <w:pPr>
      <w:spacing w:before="100" w:beforeAutospacing="1" w:after="100" w:afterAutospacing="1"/>
      <w:outlineLvl w:val="1"/>
    </w:pPr>
    <w:rPr>
      <w:b/>
      <w:bCs/>
      <w:sz w:val="36"/>
      <w:szCs w:val="36"/>
    </w:rPr>
  </w:style>
  <w:style w:type="paragraph" w:styleId="Heading4">
    <w:name w:val="heading 4"/>
    <w:basedOn w:val="Normal"/>
    <w:qFormat/>
    <w:rsid w:val="0052099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Vet">
    <w:name w:val="Standaard + Vet"/>
    <w:basedOn w:val="Normal"/>
    <w:rsid w:val="00D36339"/>
    <w:rPr>
      <w:b/>
      <w:sz w:val="22"/>
      <w:szCs w:val="20"/>
    </w:rPr>
  </w:style>
  <w:style w:type="character" w:styleId="Hyperlink">
    <w:name w:val="Hyperlink"/>
    <w:rsid w:val="00D36339"/>
    <w:rPr>
      <w:rFonts w:cs="Times New Roman"/>
      <w:color w:val="0000FF"/>
      <w:u w:val="single"/>
    </w:rPr>
  </w:style>
  <w:style w:type="table" w:styleId="TableGrid">
    <w:name w:val="Table Grid"/>
    <w:basedOn w:val="TableNormal"/>
    <w:rsid w:val="00CE3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20993"/>
    <w:rPr>
      <w:b/>
      <w:bCs/>
    </w:rPr>
  </w:style>
  <w:style w:type="paragraph" w:styleId="NormalWeb">
    <w:name w:val="Normal (Web)"/>
    <w:basedOn w:val="Normal"/>
    <w:rsid w:val="00520993"/>
    <w:pPr>
      <w:spacing w:before="100" w:beforeAutospacing="1" w:after="100" w:afterAutospacing="1"/>
    </w:pPr>
  </w:style>
  <w:style w:type="paragraph" w:styleId="Footer">
    <w:name w:val="footer"/>
    <w:basedOn w:val="Normal"/>
    <w:rsid w:val="00983C84"/>
    <w:pPr>
      <w:tabs>
        <w:tab w:val="center" w:pos="4536"/>
        <w:tab w:val="right" w:pos="9072"/>
      </w:tabs>
    </w:pPr>
  </w:style>
  <w:style w:type="character" w:styleId="PageNumber">
    <w:name w:val="page number"/>
    <w:basedOn w:val="DefaultParagraphFont"/>
    <w:rsid w:val="00983C84"/>
  </w:style>
  <w:style w:type="paragraph" w:styleId="Header">
    <w:name w:val="header"/>
    <w:basedOn w:val="Normal"/>
    <w:link w:val="HeaderChar"/>
    <w:rsid w:val="00983C84"/>
    <w:pPr>
      <w:tabs>
        <w:tab w:val="center" w:pos="4536"/>
        <w:tab w:val="right" w:pos="9072"/>
      </w:tabs>
    </w:pPr>
  </w:style>
  <w:style w:type="character" w:styleId="CommentReference">
    <w:name w:val="annotation reference"/>
    <w:rsid w:val="00A71077"/>
    <w:rPr>
      <w:sz w:val="16"/>
      <w:szCs w:val="16"/>
    </w:rPr>
  </w:style>
  <w:style w:type="paragraph" w:styleId="CommentText">
    <w:name w:val="annotation text"/>
    <w:basedOn w:val="Normal"/>
    <w:rsid w:val="00A71077"/>
    <w:rPr>
      <w:sz w:val="20"/>
      <w:szCs w:val="20"/>
    </w:rPr>
  </w:style>
  <w:style w:type="paragraph" w:styleId="CommentSubject">
    <w:name w:val="annotation subject"/>
    <w:basedOn w:val="CommentText"/>
    <w:next w:val="CommentText"/>
    <w:semiHidden/>
    <w:rsid w:val="00A71077"/>
    <w:rPr>
      <w:b/>
      <w:bCs/>
    </w:rPr>
  </w:style>
  <w:style w:type="paragraph" w:styleId="BalloonText">
    <w:name w:val="Balloon Text"/>
    <w:basedOn w:val="Normal"/>
    <w:semiHidden/>
    <w:rsid w:val="00A71077"/>
    <w:rPr>
      <w:rFonts w:ascii="Tahoma" w:hAnsi="Tahoma" w:cs="Tahoma"/>
      <w:sz w:val="16"/>
      <w:szCs w:val="16"/>
    </w:rPr>
  </w:style>
  <w:style w:type="character" w:customStyle="1" w:styleId="Heading1Char">
    <w:name w:val="Heading 1 Char"/>
    <w:link w:val="Heading1"/>
    <w:rsid w:val="004442CD"/>
    <w:rPr>
      <w:rFonts w:ascii="Cambria" w:eastAsia="Times New Roman" w:hAnsi="Cambria" w:cs="Times New Roman"/>
      <w:b/>
      <w:bCs/>
      <w:kern w:val="32"/>
      <w:sz w:val="32"/>
      <w:szCs w:val="32"/>
      <w:lang w:val="en-US"/>
    </w:rPr>
  </w:style>
  <w:style w:type="paragraph" w:styleId="Title">
    <w:name w:val="Title"/>
    <w:basedOn w:val="Normal"/>
    <w:next w:val="Normal"/>
    <w:link w:val="TitleChar"/>
    <w:qFormat/>
    <w:rsid w:val="004442CD"/>
    <w:pPr>
      <w:spacing w:before="240" w:after="60"/>
      <w:jc w:val="center"/>
      <w:outlineLvl w:val="0"/>
    </w:pPr>
    <w:rPr>
      <w:rFonts w:ascii="Cambria" w:hAnsi="Cambria"/>
      <w:b/>
      <w:bCs/>
      <w:kern w:val="28"/>
      <w:sz w:val="32"/>
      <w:szCs w:val="32"/>
    </w:rPr>
  </w:style>
  <w:style w:type="character" w:customStyle="1" w:styleId="TitleChar">
    <w:name w:val="Title Char"/>
    <w:link w:val="Title"/>
    <w:rsid w:val="004442CD"/>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4442CD"/>
    <w:pPr>
      <w:spacing w:after="60"/>
      <w:jc w:val="center"/>
      <w:outlineLvl w:val="1"/>
    </w:pPr>
    <w:rPr>
      <w:rFonts w:ascii="Cambria" w:hAnsi="Cambria"/>
    </w:rPr>
  </w:style>
  <w:style w:type="character" w:customStyle="1" w:styleId="SubtitleChar">
    <w:name w:val="Subtitle Char"/>
    <w:link w:val="Subtitle"/>
    <w:rsid w:val="004442CD"/>
    <w:rPr>
      <w:rFonts w:ascii="Cambria" w:eastAsia="Times New Roman" w:hAnsi="Cambria" w:cs="Times New Roman"/>
      <w:sz w:val="24"/>
      <w:szCs w:val="24"/>
      <w:lang w:val="en-US"/>
    </w:rPr>
  </w:style>
  <w:style w:type="paragraph" w:customStyle="1" w:styleId="Kleurrijkelijst-accent21">
    <w:name w:val="Kleurrijke lijst - accent 21"/>
    <w:uiPriority w:val="1"/>
    <w:qFormat/>
    <w:rsid w:val="00D46648"/>
    <w:rPr>
      <w:rFonts w:ascii="Calibri" w:eastAsia="Calibri" w:hAnsi="Calibri"/>
      <w:sz w:val="22"/>
      <w:szCs w:val="22"/>
      <w:lang w:eastAsia="en-US"/>
    </w:rPr>
  </w:style>
  <w:style w:type="paragraph" w:customStyle="1" w:styleId="Gemiddeldearcering1-accent21">
    <w:name w:val="Gemiddelde arcering 1 - accent 21"/>
    <w:uiPriority w:val="1"/>
    <w:qFormat/>
    <w:rsid w:val="00181DCD"/>
    <w:rPr>
      <w:rFonts w:ascii="Calibri" w:eastAsia="Calibri" w:hAnsi="Calibri"/>
      <w:sz w:val="22"/>
      <w:szCs w:val="22"/>
      <w:lang w:eastAsia="en-US"/>
    </w:rPr>
  </w:style>
  <w:style w:type="paragraph" w:customStyle="1" w:styleId="Standaard1">
    <w:name w:val="Standaard1"/>
    <w:qFormat/>
    <w:rsid w:val="00671E86"/>
    <w:rPr>
      <w:lang w:val="en-US"/>
    </w:rPr>
  </w:style>
  <w:style w:type="paragraph" w:styleId="ListParagraph">
    <w:name w:val="List Paragraph"/>
    <w:basedOn w:val="Normal"/>
    <w:uiPriority w:val="72"/>
    <w:rsid w:val="00BC4F62"/>
    <w:pPr>
      <w:ind w:left="720"/>
      <w:contextualSpacing/>
    </w:pPr>
  </w:style>
  <w:style w:type="paragraph" w:styleId="Revision">
    <w:name w:val="Revision"/>
    <w:hidden/>
    <w:uiPriority w:val="71"/>
    <w:rsid w:val="00D4503D"/>
    <w:rPr>
      <w:lang w:val="en-US"/>
    </w:rPr>
  </w:style>
  <w:style w:type="paragraph" w:customStyle="1" w:styleId="EndNoteBibliographyTitle">
    <w:name w:val="EndNote Bibliography Title"/>
    <w:basedOn w:val="Normal"/>
    <w:rsid w:val="004C0C60"/>
    <w:pPr>
      <w:jc w:val="center"/>
    </w:pPr>
    <w:rPr>
      <w:rFonts w:ascii="Calibri" w:hAnsi="Calibri"/>
      <w:sz w:val="22"/>
      <w:lang w:val="nl-NL"/>
    </w:rPr>
  </w:style>
  <w:style w:type="paragraph" w:customStyle="1" w:styleId="EndNoteBibliography">
    <w:name w:val="EndNote Bibliography"/>
    <w:basedOn w:val="Normal"/>
    <w:rsid w:val="004C0C60"/>
    <w:rPr>
      <w:rFonts w:ascii="Calibri" w:hAnsi="Calibri"/>
      <w:sz w:val="22"/>
      <w:lang w:val="nl-NL"/>
    </w:rPr>
  </w:style>
  <w:style w:type="character" w:customStyle="1" w:styleId="HeaderChar">
    <w:name w:val="Header Char"/>
    <w:basedOn w:val="DefaultParagraphFont"/>
    <w:link w:val="Header"/>
    <w:rsid w:val="00A5522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0322">
      <w:bodyDiv w:val="1"/>
      <w:marLeft w:val="0"/>
      <w:marRight w:val="0"/>
      <w:marTop w:val="0"/>
      <w:marBottom w:val="0"/>
      <w:divBdr>
        <w:top w:val="none" w:sz="0" w:space="0" w:color="auto"/>
        <w:left w:val="none" w:sz="0" w:space="0" w:color="auto"/>
        <w:bottom w:val="none" w:sz="0" w:space="0" w:color="auto"/>
        <w:right w:val="none" w:sz="0" w:space="0" w:color="auto"/>
      </w:divBdr>
    </w:div>
    <w:div w:id="67043748">
      <w:bodyDiv w:val="1"/>
      <w:marLeft w:val="0"/>
      <w:marRight w:val="0"/>
      <w:marTop w:val="0"/>
      <w:marBottom w:val="0"/>
      <w:divBdr>
        <w:top w:val="none" w:sz="0" w:space="0" w:color="auto"/>
        <w:left w:val="none" w:sz="0" w:space="0" w:color="auto"/>
        <w:bottom w:val="none" w:sz="0" w:space="0" w:color="auto"/>
        <w:right w:val="none" w:sz="0" w:space="0" w:color="auto"/>
      </w:divBdr>
    </w:div>
    <w:div w:id="199246794">
      <w:bodyDiv w:val="1"/>
      <w:marLeft w:val="0"/>
      <w:marRight w:val="0"/>
      <w:marTop w:val="0"/>
      <w:marBottom w:val="0"/>
      <w:divBdr>
        <w:top w:val="none" w:sz="0" w:space="0" w:color="auto"/>
        <w:left w:val="none" w:sz="0" w:space="0" w:color="auto"/>
        <w:bottom w:val="none" w:sz="0" w:space="0" w:color="auto"/>
        <w:right w:val="none" w:sz="0" w:space="0" w:color="auto"/>
      </w:divBdr>
    </w:div>
    <w:div w:id="214201951">
      <w:bodyDiv w:val="1"/>
      <w:marLeft w:val="0"/>
      <w:marRight w:val="0"/>
      <w:marTop w:val="0"/>
      <w:marBottom w:val="0"/>
      <w:divBdr>
        <w:top w:val="none" w:sz="0" w:space="0" w:color="auto"/>
        <w:left w:val="none" w:sz="0" w:space="0" w:color="auto"/>
        <w:bottom w:val="none" w:sz="0" w:space="0" w:color="auto"/>
        <w:right w:val="none" w:sz="0" w:space="0" w:color="auto"/>
      </w:divBdr>
    </w:div>
    <w:div w:id="463430067">
      <w:bodyDiv w:val="1"/>
      <w:marLeft w:val="0"/>
      <w:marRight w:val="0"/>
      <w:marTop w:val="0"/>
      <w:marBottom w:val="0"/>
      <w:divBdr>
        <w:top w:val="none" w:sz="0" w:space="0" w:color="auto"/>
        <w:left w:val="none" w:sz="0" w:space="0" w:color="auto"/>
        <w:bottom w:val="none" w:sz="0" w:space="0" w:color="auto"/>
        <w:right w:val="none" w:sz="0" w:space="0" w:color="auto"/>
      </w:divBdr>
    </w:div>
    <w:div w:id="685060031">
      <w:bodyDiv w:val="1"/>
      <w:marLeft w:val="0"/>
      <w:marRight w:val="0"/>
      <w:marTop w:val="0"/>
      <w:marBottom w:val="0"/>
      <w:divBdr>
        <w:top w:val="none" w:sz="0" w:space="0" w:color="auto"/>
        <w:left w:val="none" w:sz="0" w:space="0" w:color="auto"/>
        <w:bottom w:val="none" w:sz="0" w:space="0" w:color="auto"/>
        <w:right w:val="none" w:sz="0" w:space="0" w:color="auto"/>
      </w:divBdr>
      <w:divsChild>
        <w:div w:id="453913481">
          <w:marLeft w:val="0"/>
          <w:marRight w:val="0"/>
          <w:marTop w:val="0"/>
          <w:marBottom w:val="0"/>
          <w:divBdr>
            <w:top w:val="none" w:sz="0" w:space="0" w:color="auto"/>
            <w:left w:val="none" w:sz="0" w:space="0" w:color="auto"/>
            <w:bottom w:val="none" w:sz="0" w:space="0" w:color="auto"/>
            <w:right w:val="none" w:sz="0" w:space="0" w:color="auto"/>
          </w:divBdr>
          <w:divsChild>
            <w:div w:id="1609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3700">
      <w:bodyDiv w:val="1"/>
      <w:marLeft w:val="0"/>
      <w:marRight w:val="0"/>
      <w:marTop w:val="0"/>
      <w:marBottom w:val="0"/>
      <w:divBdr>
        <w:top w:val="none" w:sz="0" w:space="0" w:color="auto"/>
        <w:left w:val="none" w:sz="0" w:space="0" w:color="auto"/>
        <w:bottom w:val="none" w:sz="0" w:space="0" w:color="auto"/>
        <w:right w:val="none" w:sz="0" w:space="0" w:color="auto"/>
      </w:divBdr>
    </w:div>
    <w:div w:id="956981849">
      <w:bodyDiv w:val="1"/>
      <w:marLeft w:val="0"/>
      <w:marRight w:val="0"/>
      <w:marTop w:val="0"/>
      <w:marBottom w:val="0"/>
      <w:divBdr>
        <w:top w:val="none" w:sz="0" w:space="0" w:color="auto"/>
        <w:left w:val="none" w:sz="0" w:space="0" w:color="auto"/>
        <w:bottom w:val="none" w:sz="0" w:space="0" w:color="auto"/>
        <w:right w:val="none" w:sz="0" w:space="0" w:color="auto"/>
      </w:divBdr>
    </w:div>
    <w:div w:id="958612786">
      <w:bodyDiv w:val="1"/>
      <w:marLeft w:val="0"/>
      <w:marRight w:val="0"/>
      <w:marTop w:val="0"/>
      <w:marBottom w:val="0"/>
      <w:divBdr>
        <w:top w:val="none" w:sz="0" w:space="0" w:color="auto"/>
        <w:left w:val="none" w:sz="0" w:space="0" w:color="auto"/>
        <w:bottom w:val="none" w:sz="0" w:space="0" w:color="auto"/>
        <w:right w:val="none" w:sz="0" w:space="0" w:color="auto"/>
      </w:divBdr>
      <w:divsChild>
        <w:div w:id="1637561462">
          <w:marLeft w:val="0"/>
          <w:marRight w:val="0"/>
          <w:marTop w:val="0"/>
          <w:marBottom w:val="0"/>
          <w:divBdr>
            <w:top w:val="none" w:sz="0" w:space="0" w:color="auto"/>
            <w:left w:val="none" w:sz="0" w:space="0" w:color="auto"/>
            <w:bottom w:val="none" w:sz="0" w:space="0" w:color="auto"/>
            <w:right w:val="none" w:sz="0" w:space="0" w:color="auto"/>
          </w:divBdr>
          <w:divsChild>
            <w:div w:id="3922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5491">
      <w:bodyDiv w:val="1"/>
      <w:marLeft w:val="0"/>
      <w:marRight w:val="0"/>
      <w:marTop w:val="0"/>
      <w:marBottom w:val="0"/>
      <w:divBdr>
        <w:top w:val="none" w:sz="0" w:space="0" w:color="auto"/>
        <w:left w:val="none" w:sz="0" w:space="0" w:color="auto"/>
        <w:bottom w:val="none" w:sz="0" w:space="0" w:color="auto"/>
        <w:right w:val="none" w:sz="0" w:space="0" w:color="auto"/>
      </w:divBdr>
    </w:div>
    <w:div w:id="1092700943">
      <w:bodyDiv w:val="1"/>
      <w:marLeft w:val="0"/>
      <w:marRight w:val="0"/>
      <w:marTop w:val="0"/>
      <w:marBottom w:val="0"/>
      <w:divBdr>
        <w:top w:val="none" w:sz="0" w:space="0" w:color="auto"/>
        <w:left w:val="none" w:sz="0" w:space="0" w:color="auto"/>
        <w:bottom w:val="none" w:sz="0" w:space="0" w:color="auto"/>
        <w:right w:val="none" w:sz="0" w:space="0" w:color="auto"/>
      </w:divBdr>
      <w:divsChild>
        <w:div w:id="1572152334">
          <w:marLeft w:val="0"/>
          <w:marRight w:val="0"/>
          <w:marTop w:val="0"/>
          <w:marBottom w:val="0"/>
          <w:divBdr>
            <w:top w:val="none" w:sz="0" w:space="0" w:color="auto"/>
            <w:left w:val="none" w:sz="0" w:space="0" w:color="auto"/>
            <w:bottom w:val="none" w:sz="0" w:space="0" w:color="auto"/>
            <w:right w:val="none" w:sz="0" w:space="0" w:color="auto"/>
          </w:divBdr>
          <w:divsChild>
            <w:div w:id="963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2063">
      <w:bodyDiv w:val="1"/>
      <w:marLeft w:val="0"/>
      <w:marRight w:val="0"/>
      <w:marTop w:val="0"/>
      <w:marBottom w:val="0"/>
      <w:divBdr>
        <w:top w:val="none" w:sz="0" w:space="0" w:color="auto"/>
        <w:left w:val="none" w:sz="0" w:space="0" w:color="auto"/>
        <w:bottom w:val="none" w:sz="0" w:space="0" w:color="auto"/>
        <w:right w:val="none" w:sz="0" w:space="0" w:color="auto"/>
      </w:divBdr>
    </w:div>
    <w:div w:id="1195195643">
      <w:bodyDiv w:val="1"/>
      <w:marLeft w:val="0"/>
      <w:marRight w:val="0"/>
      <w:marTop w:val="0"/>
      <w:marBottom w:val="0"/>
      <w:divBdr>
        <w:top w:val="none" w:sz="0" w:space="0" w:color="auto"/>
        <w:left w:val="none" w:sz="0" w:space="0" w:color="auto"/>
        <w:bottom w:val="none" w:sz="0" w:space="0" w:color="auto"/>
        <w:right w:val="none" w:sz="0" w:space="0" w:color="auto"/>
      </w:divBdr>
      <w:divsChild>
        <w:div w:id="1212350676">
          <w:marLeft w:val="0"/>
          <w:marRight w:val="0"/>
          <w:marTop w:val="0"/>
          <w:marBottom w:val="0"/>
          <w:divBdr>
            <w:top w:val="none" w:sz="0" w:space="0" w:color="auto"/>
            <w:left w:val="none" w:sz="0" w:space="0" w:color="auto"/>
            <w:bottom w:val="none" w:sz="0" w:space="0" w:color="auto"/>
            <w:right w:val="none" w:sz="0" w:space="0" w:color="auto"/>
          </w:divBdr>
          <w:divsChild>
            <w:div w:id="77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2418">
      <w:bodyDiv w:val="1"/>
      <w:marLeft w:val="0"/>
      <w:marRight w:val="0"/>
      <w:marTop w:val="0"/>
      <w:marBottom w:val="0"/>
      <w:divBdr>
        <w:top w:val="none" w:sz="0" w:space="0" w:color="auto"/>
        <w:left w:val="none" w:sz="0" w:space="0" w:color="auto"/>
        <w:bottom w:val="none" w:sz="0" w:space="0" w:color="auto"/>
        <w:right w:val="none" w:sz="0" w:space="0" w:color="auto"/>
      </w:divBdr>
      <w:divsChild>
        <w:div w:id="1421901698">
          <w:marLeft w:val="0"/>
          <w:marRight w:val="0"/>
          <w:marTop w:val="0"/>
          <w:marBottom w:val="0"/>
          <w:divBdr>
            <w:top w:val="none" w:sz="0" w:space="0" w:color="auto"/>
            <w:left w:val="none" w:sz="0" w:space="0" w:color="auto"/>
            <w:bottom w:val="none" w:sz="0" w:space="0" w:color="auto"/>
            <w:right w:val="none" w:sz="0" w:space="0" w:color="auto"/>
          </w:divBdr>
          <w:divsChild>
            <w:div w:id="9255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8406">
      <w:bodyDiv w:val="1"/>
      <w:marLeft w:val="0"/>
      <w:marRight w:val="0"/>
      <w:marTop w:val="0"/>
      <w:marBottom w:val="0"/>
      <w:divBdr>
        <w:top w:val="none" w:sz="0" w:space="0" w:color="auto"/>
        <w:left w:val="none" w:sz="0" w:space="0" w:color="auto"/>
        <w:bottom w:val="none" w:sz="0" w:space="0" w:color="auto"/>
        <w:right w:val="none" w:sz="0" w:space="0" w:color="auto"/>
      </w:divBdr>
    </w:div>
    <w:div w:id="1493833732">
      <w:bodyDiv w:val="1"/>
      <w:marLeft w:val="0"/>
      <w:marRight w:val="0"/>
      <w:marTop w:val="0"/>
      <w:marBottom w:val="0"/>
      <w:divBdr>
        <w:top w:val="none" w:sz="0" w:space="0" w:color="auto"/>
        <w:left w:val="none" w:sz="0" w:space="0" w:color="auto"/>
        <w:bottom w:val="none" w:sz="0" w:space="0" w:color="auto"/>
        <w:right w:val="none" w:sz="0" w:space="0" w:color="auto"/>
      </w:divBdr>
    </w:div>
    <w:div w:id="1599682281">
      <w:bodyDiv w:val="1"/>
      <w:marLeft w:val="0"/>
      <w:marRight w:val="0"/>
      <w:marTop w:val="0"/>
      <w:marBottom w:val="0"/>
      <w:divBdr>
        <w:top w:val="none" w:sz="0" w:space="0" w:color="auto"/>
        <w:left w:val="none" w:sz="0" w:space="0" w:color="auto"/>
        <w:bottom w:val="none" w:sz="0" w:space="0" w:color="auto"/>
        <w:right w:val="none" w:sz="0" w:space="0" w:color="auto"/>
      </w:divBdr>
    </w:div>
    <w:div w:id="1672759016">
      <w:bodyDiv w:val="1"/>
      <w:marLeft w:val="0"/>
      <w:marRight w:val="0"/>
      <w:marTop w:val="0"/>
      <w:marBottom w:val="0"/>
      <w:divBdr>
        <w:top w:val="none" w:sz="0" w:space="0" w:color="auto"/>
        <w:left w:val="none" w:sz="0" w:space="0" w:color="auto"/>
        <w:bottom w:val="none" w:sz="0" w:space="0" w:color="auto"/>
        <w:right w:val="none" w:sz="0" w:space="0" w:color="auto"/>
      </w:divBdr>
      <w:divsChild>
        <w:div w:id="1393041406">
          <w:marLeft w:val="0"/>
          <w:marRight w:val="0"/>
          <w:marTop w:val="0"/>
          <w:marBottom w:val="0"/>
          <w:divBdr>
            <w:top w:val="none" w:sz="0" w:space="0" w:color="auto"/>
            <w:left w:val="none" w:sz="0" w:space="0" w:color="auto"/>
            <w:bottom w:val="none" w:sz="0" w:space="0" w:color="auto"/>
            <w:right w:val="none" w:sz="0" w:space="0" w:color="auto"/>
          </w:divBdr>
          <w:divsChild>
            <w:div w:id="15982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2334">
      <w:bodyDiv w:val="1"/>
      <w:marLeft w:val="0"/>
      <w:marRight w:val="0"/>
      <w:marTop w:val="0"/>
      <w:marBottom w:val="0"/>
      <w:divBdr>
        <w:top w:val="none" w:sz="0" w:space="0" w:color="auto"/>
        <w:left w:val="none" w:sz="0" w:space="0" w:color="auto"/>
        <w:bottom w:val="none" w:sz="0" w:space="0" w:color="auto"/>
        <w:right w:val="none" w:sz="0" w:space="0" w:color="auto"/>
      </w:divBdr>
    </w:div>
    <w:div w:id="1680737206">
      <w:bodyDiv w:val="1"/>
      <w:marLeft w:val="0"/>
      <w:marRight w:val="0"/>
      <w:marTop w:val="0"/>
      <w:marBottom w:val="0"/>
      <w:divBdr>
        <w:top w:val="none" w:sz="0" w:space="0" w:color="auto"/>
        <w:left w:val="none" w:sz="0" w:space="0" w:color="auto"/>
        <w:bottom w:val="none" w:sz="0" w:space="0" w:color="auto"/>
        <w:right w:val="none" w:sz="0" w:space="0" w:color="auto"/>
      </w:divBdr>
    </w:div>
    <w:div w:id="1832602881">
      <w:bodyDiv w:val="1"/>
      <w:marLeft w:val="0"/>
      <w:marRight w:val="0"/>
      <w:marTop w:val="0"/>
      <w:marBottom w:val="0"/>
      <w:divBdr>
        <w:top w:val="none" w:sz="0" w:space="0" w:color="auto"/>
        <w:left w:val="none" w:sz="0" w:space="0" w:color="auto"/>
        <w:bottom w:val="none" w:sz="0" w:space="0" w:color="auto"/>
        <w:right w:val="none" w:sz="0" w:space="0" w:color="auto"/>
      </w:divBdr>
    </w:div>
    <w:div w:id="1879078476">
      <w:bodyDiv w:val="1"/>
      <w:marLeft w:val="0"/>
      <w:marRight w:val="0"/>
      <w:marTop w:val="0"/>
      <w:marBottom w:val="0"/>
      <w:divBdr>
        <w:top w:val="none" w:sz="0" w:space="0" w:color="auto"/>
        <w:left w:val="none" w:sz="0" w:space="0" w:color="auto"/>
        <w:bottom w:val="none" w:sz="0" w:space="0" w:color="auto"/>
        <w:right w:val="none" w:sz="0" w:space="0" w:color="auto"/>
      </w:divBdr>
    </w:div>
    <w:div w:id="1935936520">
      <w:bodyDiv w:val="1"/>
      <w:marLeft w:val="0"/>
      <w:marRight w:val="0"/>
      <w:marTop w:val="0"/>
      <w:marBottom w:val="0"/>
      <w:divBdr>
        <w:top w:val="none" w:sz="0" w:space="0" w:color="auto"/>
        <w:left w:val="none" w:sz="0" w:space="0" w:color="auto"/>
        <w:bottom w:val="none" w:sz="0" w:space="0" w:color="auto"/>
        <w:right w:val="none" w:sz="0" w:space="0" w:color="auto"/>
      </w:divBdr>
      <w:divsChild>
        <w:div w:id="1794906180">
          <w:marLeft w:val="0"/>
          <w:marRight w:val="0"/>
          <w:marTop w:val="0"/>
          <w:marBottom w:val="0"/>
          <w:divBdr>
            <w:top w:val="none" w:sz="0" w:space="0" w:color="auto"/>
            <w:left w:val="none" w:sz="0" w:space="0" w:color="auto"/>
            <w:bottom w:val="none" w:sz="0" w:space="0" w:color="auto"/>
            <w:right w:val="none" w:sz="0" w:space="0" w:color="auto"/>
          </w:divBdr>
          <w:divsChild>
            <w:div w:id="1524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701">
      <w:bodyDiv w:val="1"/>
      <w:marLeft w:val="0"/>
      <w:marRight w:val="0"/>
      <w:marTop w:val="0"/>
      <w:marBottom w:val="0"/>
      <w:divBdr>
        <w:top w:val="none" w:sz="0" w:space="0" w:color="auto"/>
        <w:left w:val="none" w:sz="0" w:space="0" w:color="auto"/>
        <w:bottom w:val="none" w:sz="0" w:space="0" w:color="auto"/>
        <w:right w:val="none" w:sz="0" w:space="0" w:color="auto"/>
      </w:divBdr>
    </w:div>
    <w:div w:id="1980963245">
      <w:bodyDiv w:val="1"/>
      <w:marLeft w:val="0"/>
      <w:marRight w:val="0"/>
      <w:marTop w:val="0"/>
      <w:marBottom w:val="0"/>
      <w:divBdr>
        <w:top w:val="none" w:sz="0" w:space="0" w:color="auto"/>
        <w:left w:val="none" w:sz="0" w:space="0" w:color="auto"/>
        <w:bottom w:val="none" w:sz="0" w:space="0" w:color="auto"/>
        <w:right w:val="none" w:sz="0" w:space="0" w:color="auto"/>
      </w:divBdr>
    </w:div>
    <w:div w:id="2016882675">
      <w:bodyDiv w:val="1"/>
      <w:marLeft w:val="0"/>
      <w:marRight w:val="0"/>
      <w:marTop w:val="0"/>
      <w:marBottom w:val="0"/>
      <w:divBdr>
        <w:top w:val="none" w:sz="0" w:space="0" w:color="auto"/>
        <w:left w:val="none" w:sz="0" w:space="0" w:color="auto"/>
        <w:bottom w:val="none" w:sz="0" w:space="0" w:color="auto"/>
        <w:right w:val="none" w:sz="0" w:space="0" w:color="auto"/>
      </w:divBdr>
    </w:div>
    <w:div w:id="202598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4708</Words>
  <Characters>26840</Characters>
  <Application>Microsoft Office Word</Application>
  <DocSecurity>4</DocSecurity>
  <Lines>223</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Immediate total-body CT scanning versus conventional imaging supplemented with CT in trauma patients (REACT-2 trial)</vt:lpstr>
      <vt:lpstr>Immediate total-body CT scanning versus conventional imaging supplemented with CT in trauma patients (REACT-2 trial)</vt:lpstr>
    </vt:vector>
  </TitlesOfParts>
  <Company>AMC</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total-body CT scanning versus conventional imaging supplemented with CT in trauma patients (REACT-2 trial)</dc:title>
  <dc:creator>Sierink</dc:creator>
  <cp:lastModifiedBy>E.M.M. van Lieshout</cp:lastModifiedBy>
  <cp:revision>2</cp:revision>
  <cp:lastPrinted>2015-04-22T13:52:00Z</cp:lastPrinted>
  <dcterms:created xsi:type="dcterms:W3CDTF">2021-03-09T12:32:00Z</dcterms:created>
  <dcterms:modified xsi:type="dcterms:W3CDTF">2021-03-09T12:32:00Z</dcterms:modified>
</cp:coreProperties>
</file>