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D4860B" w14:textId="77777777" w:rsidR="00065320" w:rsidRDefault="00065320" w:rsidP="00CA4405">
      <w:pPr>
        <w:pStyle w:val="ListParagraph"/>
        <w:spacing w:line="276" w:lineRule="auto"/>
        <w:jc w:val="center"/>
        <w:rPr>
          <w:rFonts w:ascii="Garamond" w:hAnsi="Garamond"/>
          <w:b/>
          <w:sz w:val="24"/>
          <w:szCs w:val="24"/>
        </w:rPr>
      </w:pPr>
      <w:r w:rsidRPr="00CA4405">
        <w:rPr>
          <w:rFonts w:ascii="Garamond" w:hAnsi="Garamond"/>
          <w:b/>
          <w:sz w:val="24"/>
          <w:szCs w:val="24"/>
        </w:rPr>
        <w:t>Propositions</w:t>
      </w:r>
    </w:p>
    <w:p w14:paraId="7260C7E0" w14:textId="77777777" w:rsidR="00556CD6" w:rsidRPr="00CA4405" w:rsidRDefault="00556CD6" w:rsidP="00CA4405">
      <w:pPr>
        <w:pStyle w:val="ListParagraph"/>
        <w:spacing w:line="276" w:lineRule="auto"/>
        <w:jc w:val="center"/>
        <w:rPr>
          <w:rFonts w:ascii="Garamond" w:hAnsi="Garamond"/>
          <w:b/>
          <w:sz w:val="24"/>
          <w:szCs w:val="24"/>
        </w:rPr>
      </w:pPr>
    </w:p>
    <w:p w14:paraId="4C273028" w14:textId="77777777" w:rsidR="00065320" w:rsidRDefault="00065320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Attached to the thesis</w:t>
      </w:r>
    </w:p>
    <w:p w14:paraId="1D72776A" w14:textId="77777777" w:rsidR="00556CD6" w:rsidRPr="00CA4405" w:rsidRDefault="00556CD6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</w:rPr>
      </w:pPr>
      <w:bookmarkStart w:id="0" w:name="_GoBack"/>
      <w:bookmarkEnd w:id="0"/>
    </w:p>
    <w:p w14:paraId="166F5868" w14:textId="77777777" w:rsidR="00065320" w:rsidRDefault="00065320" w:rsidP="00CA4405">
      <w:pPr>
        <w:pStyle w:val="ListParagraph"/>
        <w:spacing w:line="276" w:lineRule="auto"/>
        <w:jc w:val="center"/>
        <w:rPr>
          <w:rFonts w:ascii="Garamond" w:hAnsi="Garamond"/>
          <w:b/>
          <w:sz w:val="24"/>
          <w:szCs w:val="24"/>
        </w:rPr>
      </w:pPr>
      <w:r w:rsidRPr="00CA4405">
        <w:rPr>
          <w:rFonts w:ascii="Garamond" w:hAnsi="Garamond"/>
          <w:b/>
          <w:sz w:val="24"/>
          <w:szCs w:val="24"/>
        </w:rPr>
        <w:t>Border Governance in Mozambique: the intersection of international border controls, regional integration and cross-border regions</w:t>
      </w:r>
    </w:p>
    <w:p w14:paraId="05E0D5B0" w14:textId="77777777" w:rsidR="00556CD6" w:rsidRPr="00CA4405" w:rsidRDefault="00556CD6" w:rsidP="00CA4405">
      <w:pPr>
        <w:pStyle w:val="ListParagraph"/>
        <w:spacing w:line="276" w:lineRule="auto"/>
        <w:jc w:val="center"/>
        <w:rPr>
          <w:rFonts w:ascii="Garamond" w:hAnsi="Garamond"/>
          <w:b/>
          <w:sz w:val="24"/>
          <w:szCs w:val="24"/>
        </w:rPr>
      </w:pPr>
    </w:p>
    <w:p w14:paraId="489F5A82" w14:textId="42A9CB3B" w:rsidR="00065320" w:rsidRDefault="00065320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  <w:lang w:val="pt-PT"/>
        </w:rPr>
      </w:pPr>
      <w:r w:rsidRPr="00CA4405">
        <w:rPr>
          <w:rFonts w:ascii="Garamond" w:hAnsi="Garamond"/>
          <w:sz w:val="24"/>
          <w:szCs w:val="24"/>
          <w:lang w:val="pt-PT"/>
        </w:rPr>
        <w:t>Fulgêncio Lucas Muti Seda</w:t>
      </w:r>
    </w:p>
    <w:p w14:paraId="21F083DB" w14:textId="77777777" w:rsidR="00556CD6" w:rsidRDefault="00556CD6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  <w:lang w:val="pt-PT"/>
        </w:rPr>
      </w:pPr>
    </w:p>
    <w:p w14:paraId="22FF1EE2" w14:textId="1DFEECCA" w:rsidR="00556CD6" w:rsidRDefault="00556CD6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  <w:lang w:val="pt-PT"/>
        </w:rPr>
      </w:pPr>
      <w:proofErr w:type="spellStart"/>
      <w:r>
        <w:rPr>
          <w:rFonts w:ascii="Garamond" w:hAnsi="Garamond"/>
          <w:sz w:val="24"/>
          <w:szCs w:val="24"/>
          <w:lang w:val="pt-PT"/>
        </w:rPr>
        <w:t>International</w:t>
      </w:r>
      <w:proofErr w:type="spellEnd"/>
      <w:r>
        <w:rPr>
          <w:rFonts w:ascii="Garamond" w:hAnsi="Garamond"/>
          <w:sz w:val="24"/>
          <w:szCs w:val="24"/>
          <w:lang w:val="pt-PT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pt-PT"/>
        </w:rPr>
        <w:t>Institute</w:t>
      </w:r>
      <w:proofErr w:type="spellEnd"/>
      <w:r>
        <w:rPr>
          <w:rFonts w:ascii="Garamond" w:hAnsi="Garamond"/>
          <w:sz w:val="24"/>
          <w:szCs w:val="24"/>
          <w:lang w:val="pt-PT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pt-PT"/>
        </w:rPr>
        <w:t>of</w:t>
      </w:r>
      <w:proofErr w:type="spellEnd"/>
      <w:r>
        <w:rPr>
          <w:rFonts w:ascii="Garamond" w:hAnsi="Garamond"/>
          <w:sz w:val="24"/>
          <w:szCs w:val="24"/>
          <w:lang w:val="pt-PT"/>
        </w:rPr>
        <w:t xml:space="preserve"> Social </w:t>
      </w:r>
      <w:proofErr w:type="spellStart"/>
      <w:r>
        <w:rPr>
          <w:rFonts w:ascii="Garamond" w:hAnsi="Garamond"/>
          <w:sz w:val="24"/>
          <w:szCs w:val="24"/>
          <w:lang w:val="pt-PT"/>
        </w:rPr>
        <w:t>Studies</w:t>
      </w:r>
      <w:proofErr w:type="spellEnd"/>
    </w:p>
    <w:p w14:paraId="30509207" w14:textId="57CEB77B" w:rsidR="00556CD6" w:rsidRPr="00CA4405" w:rsidRDefault="00556CD6" w:rsidP="00CA4405">
      <w:pPr>
        <w:pStyle w:val="ListParagraph"/>
        <w:spacing w:line="276" w:lineRule="auto"/>
        <w:jc w:val="center"/>
        <w:rPr>
          <w:rFonts w:ascii="Garamond" w:hAnsi="Garamond"/>
          <w:sz w:val="24"/>
          <w:szCs w:val="24"/>
          <w:lang w:val="pt-PT"/>
        </w:rPr>
      </w:pPr>
      <w:r>
        <w:rPr>
          <w:rFonts w:ascii="Garamond" w:hAnsi="Garamond"/>
          <w:sz w:val="24"/>
          <w:szCs w:val="24"/>
          <w:lang w:val="pt-PT"/>
        </w:rPr>
        <w:t xml:space="preserve">Erasmus </w:t>
      </w:r>
      <w:proofErr w:type="spellStart"/>
      <w:r>
        <w:rPr>
          <w:rFonts w:ascii="Garamond" w:hAnsi="Garamond"/>
          <w:sz w:val="24"/>
          <w:szCs w:val="24"/>
          <w:lang w:val="pt-PT"/>
        </w:rPr>
        <w:t>University</w:t>
      </w:r>
      <w:proofErr w:type="spellEnd"/>
      <w:r>
        <w:rPr>
          <w:rFonts w:ascii="Garamond" w:hAnsi="Garamond"/>
          <w:sz w:val="24"/>
          <w:szCs w:val="24"/>
          <w:lang w:val="pt-PT"/>
        </w:rPr>
        <w:t xml:space="preserve"> Rotterdam</w:t>
      </w:r>
    </w:p>
    <w:p w14:paraId="24600711" w14:textId="77777777" w:rsidR="00065320" w:rsidRPr="00CA4405" w:rsidRDefault="00065320" w:rsidP="00CA4405">
      <w:pPr>
        <w:pStyle w:val="ListParagraph"/>
        <w:spacing w:line="276" w:lineRule="auto"/>
        <w:rPr>
          <w:rFonts w:ascii="Garamond" w:hAnsi="Garamond"/>
          <w:sz w:val="24"/>
          <w:szCs w:val="24"/>
          <w:lang w:val="pt-PT"/>
        </w:rPr>
      </w:pPr>
    </w:p>
    <w:p w14:paraId="12FBE8DA" w14:textId="1471485A" w:rsidR="00E97F90" w:rsidRPr="00CA4405" w:rsidRDefault="00E97F90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The nature and practices of border control depend on how individual</w:t>
      </w:r>
      <w:r w:rsidR="00047CB9" w:rsidRPr="00CA4405">
        <w:rPr>
          <w:rFonts w:ascii="Garamond" w:hAnsi="Garamond"/>
          <w:sz w:val="24"/>
          <w:szCs w:val="24"/>
        </w:rPr>
        <w:t>s</w:t>
      </w:r>
      <w:r w:rsidRPr="00CA4405">
        <w:rPr>
          <w:rFonts w:ascii="Garamond" w:hAnsi="Garamond"/>
          <w:sz w:val="24"/>
          <w:szCs w:val="24"/>
        </w:rPr>
        <w:t xml:space="preserve"> or collective actors understand and define (in)</w:t>
      </w:r>
      <w:r w:rsidR="00CA4405">
        <w:rPr>
          <w:rFonts w:ascii="Garamond" w:hAnsi="Garamond"/>
          <w:sz w:val="24"/>
          <w:szCs w:val="24"/>
        </w:rPr>
        <w:t xml:space="preserve"> </w:t>
      </w:r>
      <w:r w:rsidRPr="00CA4405">
        <w:rPr>
          <w:rFonts w:ascii="Garamond" w:hAnsi="Garamond"/>
          <w:sz w:val="24"/>
          <w:szCs w:val="24"/>
        </w:rPr>
        <w:t xml:space="preserve">security. </w:t>
      </w:r>
      <w:r w:rsidRPr="00CA4405">
        <w:rPr>
          <w:rFonts w:ascii="Garamond" w:hAnsi="Garamond"/>
          <w:i/>
          <w:sz w:val="24"/>
          <w:szCs w:val="24"/>
        </w:rPr>
        <w:t xml:space="preserve">This thesis </w:t>
      </w:r>
      <w:r w:rsidRPr="00CA4405">
        <w:rPr>
          <w:rFonts w:ascii="Garamond" w:hAnsi="Garamond"/>
          <w:sz w:val="24"/>
          <w:szCs w:val="24"/>
        </w:rPr>
        <w:t xml:space="preserve">  </w:t>
      </w:r>
    </w:p>
    <w:p w14:paraId="6520A638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3095A6EF" w14:textId="1D5F93C3" w:rsidR="004A0E5B" w:rsidRPr="00CA4405" w:rsidRDefault="003A0F65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 xml:space="preserve">Border governance is a power-relation reality in which international norms tend to prevail over </w:t>
      </w:r>
      <w:r w:rsidR="0078003E" w:rsidRPr="00CA4405">
        <w:rPr>
          <w:rFonts w:ascii="Garamond" w:hAnsi="Garamond"/>
          <w:sz w:val="24"/>
          <w:szCs w:val="24"/>
        </w:rPr>
        <w:t xml:space="preserve">both </w:t>
      </w:r>
      <w:r w:rsidRPr="00CA4405">
        <w:rPr>
          <w:rFonts w:ascii="Garamond" w:hAnsi="Garamond"/>
          <w:sz w:val="24"/>
          <w:szCs w:val="24"/>
        </w:rPr>
        <w:t xml:space="preserve">national </w:t>
      </w:r>
      <w:r w:rsidR="0078003E" w:rsidRPr="00CA4405">
        <w:rPr>
          <w:rFonts w:ascii="Garamond" w:hAnsi="Garamond"/>
          <w:sz w:val="24"/>
          <w:szCs w:val="24"/>
        </w:rPr>
        <w:t xml:space="preserve">norms </w:t>
      </w:r>
      <w:r w:rsidRPr="00CA4405">
        <w:rPr>
          <w:rFonts w:ascii="Garamond" w:hAnsi="Garamond"/>
          <w:sz w:val="24"/>
          <w:szCs w:val="24"/>
        </w:rPr>
        <w:t>and the populations in cross-border regions</w:t>
      </w:r>
      <w:r w:rsidR="001C7001" w:rsidRPr="00CA4405">
        <w:rPr>
          <w:rFonts w:ascii="Garamond" w:hAnsi="Garamond"/>
          <w:sz w:val="24"/>
          <w:szCs w:val="24"/>
        </w:rPr>
        <w:t xml:space="preserve">. </w:t>
      </w:r>
      <w:r w:rsidRPr="00CA4405">
        <w:rPr>
          <w:rFonts w:ascii="Garamond" w:hAnsi="Garamond"/>
          <w:i/>
          <w:sz w:val="24"/>
          <w:szCs w:val="24"/>
        </w:rPr>
        <w:t xml:space="preserve">This thesis </w:t>
      </w:r>
    </w:p>
    <w:p w14:paraId="2E00FBBF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76C6890D" w14:textId="23A1A175" w:rsidR="00713FFF" w:rsidRPr="00CA4405" w:rsidRDefault="00713FFF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The tightening of state borders has</w:t>
      </w:r>
      <w:r w:rsidR="00D12EE9" w:rsidRPr="00CA4405">
        <w:rPr>
          <w:rFonts w:ascii="Garamond" w:hAnsi="Garamond"/>
          <w:sz w:val="24"/>
          <w:szCs w:val="24"/>
        </w:rPr>
        <w:t xml:space="preserve"> </w:t>
      </w:r>
      <w:r w:rsidR="0078003E" w:rsidRPr="00CA4405">
        <w:rPr>
          <w:rFonts w:ascii="Garamond" w:hAnsi="Garamond"/>
          <w:sz w:val="24"/>
          <w:szCs w:val="24"/>
        </w:rPr>
        <w:t>had</w:t>
      </w:r>
      <w:r w:rsidR="00D12EE9" w:rsidRPr="00CA4405">
        <w:rPr>
          <w:rFonts w:ascii="Garamond" w:hAnsi="Garamond"/>
          <w:sz w:val="24"/>
          <w:szCs w:val="24"/>
        </w:rPr>
        <w:t xml:space="preserve"> </w:t>
      </w:r>
      <w:r w:rsidR="00265A49" w:rsidRPr="00CA4405">
        <w:rPr>
          <w:rFonts w:ascii="Garamond" w:hAnsi="Garamond"/>
          <w:sz w:val="24"/>
          <w:szCs w:val="24"/>
        </w:rPr>
        <w:t xml:space="preserve">dire </w:t>
      </w:r>
      <w:r w:rsidRPr="00CA4405">
        <w:rPr>
          <w:rFonts w:ascii="Garamond" w:hAnsi="Garamond"/>
          <w:sz w:val="24"/>
          <w:szCs w:val="24"/>
        </w:rPr>
        <w:t xml:space="preserve">consequences both </w:t>
      </w:r>
      <w:r w:rsidR="00265A49" w:rsidRPr="00CA4405">
        <w:rPr>
          <w:rFonts w:ascii="Garamond" w:hAnsi="Garamond"/>
          <w:sz w:val="24"/>
          <w:szCs w:val="24"/>
        </w:rPr>
        <w:t xml:space="preserve">for </w:t>
      </w:r>
      <w:r w:rsidRPr="00CA4405">
        <w:rPr>
          <w:rFonts w:ascii="Garamond" w:hAnsi="Garamond"/>
          <w:sz w:val="24"/>
          <w:szCs w:val="24"/>
        </w:rPr>
        <w:t xml:space="preserve">people on the move and </w:t>
      </w:r>
      <w:r w:rsidR="0078003E" w:rsidRPr="00CA4405">
        <w:rPr>
          <w:rFonts w:ascii="Garamond" w:hAnsi="Garamond"/>
          <w:sz w:val="24"/>
          <w:szCs w:val="24"/>
        </w:rPr>
        <w:t xml:space="preserve">for </w:t>
      </w:r>
      <w:r w:rsidRPr="00CA4405">
        <w:rPr>
          <w:rFonts w:ascii="Garamond" w:hAnsi="Garamond"/>
          <w:sz w:val="24"/>
          <w:szCs w:val="24"/>
        </w:rPr>
        <w:t xml:space="preserve">those living in cross-border regions. </w:t>
      </w:r>
      <w:r w:rsidRPr="00CA4405">
        <w:rPr>
          <w:rFonts w:ascii="Garamond" w:hAnsi="Garamond"/>
          <w:i/>
          <w:sz w:val="24"/>
          <w:szCs w:val="24"/>
        </w:rPr>
        <w:t>This thesis</w:t>
      </w:r>
    </w:p>
    <w:p w14:paraId="3984C08B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34DB620C" w14:textId="0ABBDB60" w:rsidR="00677A94" w:rsidRPr="00CA4405" w:rsidRDefault="0023553F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 xml:space="preserve">In </w:t>
      </w:r>
      <w:r w:rsidR="00265A49" w:rsidRPr="00CA4405">
        <w:rPr>
          <w:rFonts w:ascii="Garamond" w:hAnsi="Garamond"/>
          <w:sz w:val="24"/>
          <w:szCs w:val="24"/>
        </w:rPr>
        <w:t xml:space="preserve">the </w:t>
      </w:r>
      <w:r w:rsidRPr="00CA4405">
        <w:rPr>
          <w:rFonts w:ascii="Garamond" w:hAnsi="Garamond"/>
          <w:sz w:val="24"/>
          <w:szCs w:val="24"/>
        </w:rPr>
        <w:t>Southern African region, the management of natural resources that straddle the political boundaries of sovereign state</w:t>
      </w:r>
      <w:r w:rsidR="00A52058" w:rsidRPr="00CA4405">
        <w:rPr>
          <w:rFonts w:ascii="Garamond" w:hAnsi="Garamond"/>
          <w:sz w:val="24"/>
          <w:szCs w:val="24"/>
        </w:rPr>
        <w:t xml:space="preserve">s has </w:t>
      </w:r>
      <w:r w:rsidR="00265A49" w:rsidRPr="00CA4405">
        <w:rPr>
          <w:rFonts w:ascii="Garamond" w:hAnsi="Garamond"/>
          <w:sz w:val="24"/>
          <w:szCs w:val="24"/>
        </w:rPr>
        <w:t>failed</w:t>
      </w:r>
      <w:r w:rsidR="00A52058" w:rsidRPr="00CA4405">
        <w:rPr>
          <w:rFonts w:ascii="Garamond" w:hAnsi="Garamond"/>
          <w:sz w:val="24"/>
          <w:szCs w:val="24"/>
        </w:rPr>
        <w:t xml:space="preserve"> to address local insecurities</w:t>
      </w:r>
      <w:r w:rsidR="00677A94" w:rsidRPr="00CA4405">
        <w:rPr>
          <w:rFonts w:ascii="Garamond" w:hAnsi="Garamond"/>
          <w:sz w:val="24"/>
          <w:szCs w:val="24"/>
        </w:rPr>
        <w:t xml:space="preserve">. </w:t>
      </w:r>
      <w:r w:rsidR="00677A94" w:rsidRPr="00CA4405">
        <w:rPr>
          <w:rFonts w:ascii="Garamond" w:hAnsi="Garamond"/>
          <w:i/>
          <w:sz w:val="24"/>
          <w:szCs w:val="24"/>
        </w:rPr>
        <w:t xml:space="preserve">This thesis </w:t>
      </w:r>
    </w:p>
    <w:p w14:paraId="31A1D654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28A83207" w14:textId="7955F9B1" w:rsidR="00DC105C" w:rsidRPr="00CA4405" w:rsidRDefault="004A0E5B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SADC</w:t>
      </w:r>
      <w:r w:rsidR="003A5FF0" w:rsidRPr="00CA4405">
        <w:rPr>
          <w:rFonts w:ascii="Garamond" w:hAnsi="Garamond"/>
          <w:sz w:val="24"/>
          <w:szCs w:val="24"/>
        </w:rPr>
        <w:t>’s notion of</w:t>
      </w:r>
      <w:r w:rsidRPr="00CA4405">
        <w:rPr>
          <w:rFonts w:ascii="Garamond" w:hAnsi="Garamond"/>
          <w:sz w:val="24"/>
          <w:szCs w:val="24"/>
        </w:rPr>
        <w:t xml:space="preserve"> </w:t>
      </w:r>
      <w:r w:rsidR="003A5FF0" w:rsidRPr="00CA4405">
        <w:rPr>
          <w:rFonts w:ascii="Garamond" w:hAnsi="Garamond"/>
          <w:sz w:val="24"/>
          <w:szCs w:val="24"/>
        </w:rPr>
        <w:t>a</w:t>
      </w:r>
      <w:r w:rsidRPr="00CA4405">
        <w:rPr>
          <w:rFonts w:ascii="Garamond" w:hAnsi="Garamond"/>
          <w:sz w:val="24"/>
          <w:szCs w:val="24"/>
        </w:rPr>
        <w:t xml:space="preserve"> security com</w:t>
      </w:r>
      <w:r w:rsidR="00C31B84" w:rsidRPr="00CA4405">
        <w:rPr>
          <w:rFonts w:ascii="Garamond" w:hAnsi="Garamond"/>
          <w:sz w:val="24"/>
          <w:szCs w:val="24"/>
        </w:rPr>
        <w:t xml:space="preserve">munity </w:t>
      </w:r>
      <w:r w:rsidR="003A5FF0" w:rsidRPr="00CA4405">
        <w:rPr>
          <w:rFonts w:ascii="Garamond" w:hAnsi="Garamond"/>
          <w:sz w:val="24"/>
          <w:szCs w:val="24"/>
        </w:rPr>
        <w:t>should</w:t>
      </w:r>
      <w:r w:rsidR="00C31B84" w:rsidRPr="00CA4405">
        <w:rPr>
          <w:rFonts w:ascii="Garamond" w:hAnsi="Garamond"/>
          <w:sz w:val="24"/>
          <w:szCs w:val="24"/>
        </w:rPr>
        <w:t xml:space="preserve"> be expanded</w:t>
      </w:r>
      <w:r w:rsidRPr="00CA4405">
        <w:rPr>
          <w:rFonts w:ascii="Garamond" w:hAnsi="Garamond"/>
          <w:sz w:val="24"/>
          <w:szCs w:val="24"/>
        </w:rPr>
        <w:t xml:space="preserve"> </w:t>
      </w:r>
      <w:r w:rsidR="00C31B84" w:rsidRPr="00CA4405">
        <w:rPr>
          <w:rFonts w:ascii="Garamond" w:hAnsi="Garamond"/>
          <w:sz w:val="24"/>
          <w:szCs w:val="24"/>
        </w:rPr>
        <w:t xml:space="preserve">from </w:t>
      </w:r>
      <w:r w:rsidR="003A5FF0" w:rsidRPr="00CA4405">
        <w:rPr>
          <w:rFonts w:ascii="Garamond" w:hAnsi="Garamond"/>
          <w:sz w:val="24"/>
          <w:szCs w:val="24"/>
        </w:rPr>
        <w:t xml:space="preserve">one that has its focus on </w:t>
      </w:r>
      <w:r w:rsidR="00C31B84" w:rsidRPr="00CA4405">
        <w:rPr>
          <w:rFonts w:ascii="Garamond" w:hAnsi="Garamond"/>
          <w:sz w:val="24"/>
          <w:szCs w:val="24"/>
        </w:rPr>
        <w:t>conflict</w:t>
      </w:r>
      <w:r w:rsidR="00701D6C" w:rsidRPr="00CA4405">
        <w:rPr>
          <w:rFonts w:ascii="Garamond" w:hAnsi="Garamond"/>
          <w:sz w:val="24"/>
          <w:szCs w:val="24"/>
        </w:rPr>
        <w:t xml:space="preserve"> </w:t>
      </w:r>
      <w:r w:rsidR="00C31B84" w:rsidRPr="00CA4405">
        <w:rPr>
          <w:rFonts w:ascii="Garamond" w:hAnsi="Garamond"/>
          <w:sz w:val="24"/>
          <w:szCs w:val="24"/>
        </w:rPr>
        <w:t xml:space="preserve">resolution </w:t>
      </w:r>
      <w:r w:rsidRPr="00CA4405">
        <w:rPr>
          <w:rFonts w:ascii="Garamond" w:hAnsi="Garamond"/>
          <w:sz w:val="24"/>
          <w:szCs w:val="24"/>
        </w:rPr>
        <w:t xml:space="preserve">to </w:t>
      </w:r>
      <w:r w:rsidR="003A5FF0" w:rsidRPr="00CA4405">
        <w:rPr>
          <w:rFonts w:ascii="Garamond" w:hAnsi="Garamond"/>
          <w:sz w:val="24"/>
          <w:szCs w:val="24"/>
        </w:rPr>
        <w:t xml:space="preserve">one that </w:t>
      </w:r>
      <w:r w:rsidRPr="00CA4405">
        <w:rPr>
          <w:rFonts w:ascii="Garamond" w:hAnsi="Garamond"/>
          <w:sz w:val="24"/>
          <w:szCs w:val="24"/>
        </w:rPr>
        <w:t>address</w:t>
      </w:r>
      <w:r w:rsidR="003A5FF0" w:rsidRPr="00CA4405">
        <w:rPr>
          <w:rFonts w:ascii="Garamond" w:hAnsi="Garamond"/>
          <w:sz w:val="24"/>
          <w:szCs w:val="24"/>
        </w:rPr>
        <w:t>es</w:t>
      </w:r>
      <w:r w:rsidRPr="00CA4405">
        <w:rPr>
          <w:rFonts w:ascii="Garamond" w:hAnsi="Garamond"/>
          <w:sz w:val="24"/>
          <w:szCs w:val="24"/>
        </w:rPr>
        <w:t xml:space="preserve"> other sources of </w:t>
      </w:r>
      <w:r w:rsidR="003A5FF0" w:rsidRPr="00CA4405">
        <w:rPr>
          <w:rFonts w:ascii="Garamond" w:hAnsi="Garamond"/>
          <w:sz w:val="24"/>
          <w:szCs w:val="24"/>
        </w:rPr>
        <w:t xml:space="preserve">insecurity </w:t>
      </w:r>
      <w:r w:rsidRPr="00CA4405">
        <w:rPr>
          <w:rFonts w:ascii="Garamond" w:hAnsi="Garamond"/>
          <w:sz w:val="24"/>
          <w:szCs w:val="24"/>
        </w:rPr>
        <w:t xml:space="preserve">facing people living in cross-border regions. </w:t>
      </w:r>
      <w:r w:rsidRPr="00CA4405">
        <w:rPr>
          <w:rFonts w:ascii="Garamond" w:hAnsi="Garamond"/>
          <w:i/>
          <w:sz w:val="24"/>
          <w:szCs w:val="24"/>
        </w:rPr>
        <w:t xml:space="preserve">This thesis </w:t>
      </w:r>
      <w:r w:rsidRPr="00CA4405">
        <w:rPr>
          <w:rFonts w:ascii="Garamond" w:hAnsi="Garamond"/>
          <w:sz w:val="24"/>
          <w:szCs w:val="24"/>
        </w:rPr>
        <w:t xml:space="preserve"> </w:t>
      </w:r>
    </w:p>
    <w:p w14:paraId="57940464" w14:textId="77777777" w:rsidR="00DC105C" w:rsidRPr="00CA4405" w:rsidRDefault="00DC105C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647965F7" w14:textId="7258EAB7" w:rsidR="00DC105C" w:rsidRPr="00CA4405" w:rsidRDefault="00DC105C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Since the end of the Cold War, migration management and border control have been increasingly regarded as fundamental components of development and states</w:t>
      </w:r>
      <w:r w:rsidR="0078003E" w:rsidRPr="00CA4405">
        <w:rPr>
          <w:rFonts w:ascii="Garamond" w:hAnsi="Garamond"/>
          <w:sz w:val="24"/>
          <w:szCs w:val="24"/>
        </w:rPr>
        <w:t>’</w:t>
      </w:r>
      <w:r w:rsidRPr="00CA4405">
        <w:rPr>
          <w:rFonts w:ascii="Garamond" w:hAnsi="Garamond"/>
          <w:sz w:val="24"/>
          <w:szCs w:val="24"/>
        </w:rPr>
        <w:t xml:space="preserve"> security.</w:t>
      </w:r>
    </w:p>
    <w:p w14:paraId="20499551" w14:textId="77777777" w:rsidR="00DC105C" w:rsidRPr="00CA4405" w:rsidRDefault="00DC105C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41F1FD12" w14:textId="793D0975" w:rsidR="00DC105C" w:rsidRPr="00CA4405" w:rsidRDefault="00DC105C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 xml:space="preserve">The </w:t>
      </w:r>
      <w:r w:rsidR="0078003E" w:rsidRPr="00CA4405">
        <w:rPr>
          <w:rFonts w:ascii="Garamond" w:hAnsi="Garamond"/>
          <w:sz w:val="24"/>
          <w:szCs w:val="24"/>
        </w:rPr>
        <w:t xml:space="preserve">imperative </w:t>
      </w:r>
      <w:r w:rsidRPr="00CA4405">
        <w:rPr>
          <w:rFonts w:ascii="Garamond" w:hAnsi="Garamond"/>
          <w:sz w:val="24"/>
          <w:szCs w:val="24"/>
        </w:rPr>
        <w:t xml:space="preserve">to </w:t>
      </w:r>
      <w:r w:rsidR="0078003E" w:rsidRPr="00CA4405">
        <w:rPr>
          <w:rFonts w:ascii="Garamond" w:hAnsi="Garamond"/>
          <w:sz w:val="24"/>
          <w:szCs w:val="24"/>
        </w:rPr>
        <w:t xml:space="preserve">meet </w:t>
      </w:r>
      <w:r w:rsidRPr="00CA4405">
        <w:rPr>
          <w:rFonts w:ascii="Garamond" w:hAnsi="Garamond"/>
          <w:sz w:val="24"/>
          <w:szCs w:val="24"/>
        </w:rPr>
        <w:t xml:space="preserve">international standards of border control has resulted in a conflict between realist scholars and institutional liberalists. </w:t>
      </w:r>
    </w:p>
    <w:p w14:paraId="7B8681AA" w14:textId="77777777" w:rsidR="00DC105C" w:rsidRPr="00CA4405" w:rsidRDefault="00DC105C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326B73C8" w14:textId="52647170" w:rsidR="00556CD6" w:rsidRPr="00556CD6" w:rsidRDefault="004A0E5B" w:rsidP="00BD37B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556CD6">
        <w:rPr>
          <w:rFonts w:ascii="Garamond" w:hAnsi="Garamond"/>
          <w:sz w:val="24"/>
          <w:szCs w:val="24"/>
        </w:rPr>
        <w:t xml:space="preserve">In </w:t>
      </w:r>
      <w:r w:rsidR="0078003E" w:rsidRPr="00556CD6">
        <w:rPr>
          <w:rFonts w:ascii="Garamond" w:hAnsi="Garamond"/>
          <w:sz w:val="24"/>
          <w:szCs w:val="24"/>
        </w:rPr>
        <w:t xml:space="preserve">their attempts </w:t>
      </w:r>
      <w:r w:rsidRPr="00556CD6">
        <w:rPr>
          <w:rFonts w:ascii="Garamond" w:hAnsi="Garamond"/>
          <w:sz w:val="24"/>
          <w:szCs w:val="24"/>
        </w:rPr>
        <w:t xml:space="preserve">to establish Regional Economic Communities (RECs), African states have </w:t>
      </w:r>
      <w:r w:rsidR="003A5FF0" w:rsidRPr="00556CD6">
        <w:rPr>
          <w:rFonts w:ascii="Garamond" w:hAnsi="Garamond"/>
          <w:sz w:val="24"/>
          <w:szCs w:val="24"/>
        </w:rPr>
        <w:t>adopted</w:t>
      </w:r>
      <w:r w:rsidRPr="00556CD6">
        <w:rPr>
          <w:rFonts w:ascii="Garamond" w:hAnsi="Garamond"/>
          <w:sz w:val="24"/>
          <w:szCs w:val="24"/>
        </w:rPr>
        <w:t xml:space="preserve"> the </w:t>
      </w:r>
      <w:proofErr w:type="spellStart"/>
      <w:r w:rsidRPr="00556CD6">
        <w:rPr>
          <w:rFonts w:ascii="Garamond" w:hAnsi="Garamond"/>
          <w:sz w:val="24"/>
          <w:szCs w:val="24"/>
        </w:rPr>
        <w:t>Westphalian</w:t>
      </w:r>
      <w:proofErr w:type="spellEnd"/>
      <w:r w:rsidRPr="00556CD6">
        <w:rPr>
          <w:rFonts w:ascii="Garamond" w:hAnsi="Garamond"/>
          <w:sz w:val="24"/>
          <w:szCs w:val="24"/>
        </w:rPr>
        <w:t xml:space="preserve"> model of border control.</w:t>
      </w:r>
    </w:p>
    <w:p w14:paraId="3061C912" w14:textId="77777777" w:rsidR="00556CD6" w:rsidRPr="00CA4405" w:rsidRDefault="00556CD6" w:rsidP="00556CD6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335D6F91" w14:textId="10C30FEF" w:rsidR="004A0E5B" w:rsidRPr="00CA4405" w:rsidRDefault="004A0E5B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>A</w:t>
      </w:r>
      <w:r w:rsidR="0078003E" w:rsidRPr="00CA4405">
        <w:rPr>
          <w:rFonts w:ascii="Garamond" w:hAnsi="Garamond"/>
          <w:sz w:val="24"/>
          <w:szCs w:val="24"/>
        </w:rPr>
        <w:t>n</w:t>
      </w:r>
      <w:r w:rsidRPr="00CA4405">
        <w:rPr>
          <w:rFonts w:ascii="Garamond" w:hAnsi="Garamond"/>
          <w:sz w:val="24"/>
          <w:szCs w:val="24"/>
        </w:rPr>
        <w:t xml:space="preserve"> </w:t>
      </w:r>
      <w:r w:rsidR="0078003E" w:rsidRPr="00CA4405">
        <w:rPr>
          <w:rFonts w:ascii="Garamond" w:hAnsi="Garamond"/>
          <w:sz w:val="24"/>
          <w:szCs w:val="24"/>
        </w:rPr>
        <w:t xml:space="preserve">absence </w:t>
      </w:r>
      <w:r w:rsidR="00D12EE9" w:rsidRPr="00CA4405">
        <w:rPr>
          <w:rFonts w:ascii="Garamond" w:hAnsi="Garamond"/>
          <w:sz w:val="24"/>
          <w:szCs w:val="24"/>
        </w:rPr>
        <w:t>of s</w:t>
      </w:r>
      <w:r w:rsidR="005D5446" w:rsidRPr="00CA4405">
        <w:rPr>
          <w:rFonts w:ascii="Garamond" w:hAnsi="Garamond"/>
          <w:sz w:val="24"/>
          <w:szCs w:val="24"/>
        </w:rPr>
        <w:t xml:space="preserve">tate intervention </w:t>
      </w:r>
      <w:r w:rsidR="003A5FF0" w:rsidRPr="00CA4405">
        <w:rPr>
          <w:rFonts w:ascii="Garamond" w:hAnsi="Garamond"/>
          <w:sz w:val="24"/>
          <w:szCs w:val="24"/>
        </w:rPr>
        <w:t xml:space="preserve">in the </w:t>
      </w:r>
      <w:r w:rsidR="005D5446" w:rsidRPr="00CA4405">
        <w:rPr>
          <w:rFonts w:ascii="Garamond" w:hAnsi="Garamond"/>
          <w:sz w:val="24"/>
          <w:szCs w:val="24"/>
        </w:rPr>
        <w:t>social</w:t>
      </w:r>
      <w:r w:rsidR="003A5FF0" w:rsidRPr="00CA4405">
        <w:rPr>
          <w:rFonts w:ascii="Garamond" w:hAnsi="Garamond"/>
          <w:sz w:val="24"/>
          <w:szCs w:val="24"/>
        </w:rPr>
        <w:t xml:space="preserve"> </w:t>
      </w:r>
      <w:r w:rsidR="005D5446" w:rsidRPr="00CA4405">
        <w:rPr>
          <w:rFonts w:ascii="Garamond" w:hAnsi="Garamond"/>
          <w:sz w:val="24"/>
          <w:szCs w:val="24"/>
        </w:rPr>
        <w:t>integration of foreigners</w:t>
      </w:r>
      <w:r w:rsidR="003A5FF0" w:rsidRPr="00CA4405">
        <w:rPr>
          <w:rFonts w:ascii="Garamond" w:hAnsi="Garamond"/>
          <w:sz w:val="24"/>
          <w:szCs w:val="24"/>
        </w:rPr>
        <w:t>,</w:t>
      </w:r>
      <w:r w:rsidR="005D5446" w:rsidRPr="00CA4405">
        <w:rPr>
          <w:rFonts w:ascii="Garamond" w:hAnsi="Garamond"/>
          <w:sz w:val="24"/>
          <w:szCs w:val="24"/>
        </w:rPr>
        <w:t xml:space="preserve"> coupled with </w:t>
      </w:r>
      <w:r w:rsidR="003A5FF0" w:rsidRPr="00CA4405">
        <w:rPr>
          <w:rFonts w:ascii="Garamond" w:hAnsi="Garamond"/>
          <w:sz w:val="24"/>
          <w:szCs w:val="24"/>
        </w:rPr>
        <w:t xml:space="preserve">vague </w:t>
      </w:r>
      <w:r w:rsidR="005D5446" w:rsidRPr="00CA4405">
        <w:rPr>
          <w:rFonts w:ascii="Garamond" w:hAnsi="Garamond"/>
          <w:sz w:val="24"/>
          <w:szCs w:val="24"/>
        </w:rPr>
        <w:t xml:space="preserve">local development policies </w:t>
      </w:r>
      <w:r w:rsidR="00004358" w:rsidRPr="00CA4405">
        <w:rPr>
          <w:rFonts w:ascii="Garamond" w:hAnsi="Garamond"/>
          <w:sz w:val="24"/>
          <w:szCs w:val="24"/>
        </w:rPr>
        <w:t>can encourage</w:t>
      </w:r>
      <w:r w:rsidR="005D5446" w:rsidRPr="00CA4405">
        <w:rPr>
          <w:rFonts w:ascii="Garamond" w:hAnsi="Garamond"/>
          <w:sz w:val="24"/>
          <w:szCs w:val="24"/>
        </w:rPr>
        <w:t xml:space="preserve"> </w:t>
      </w:r>
      <w:r w:rsidR="00004358" w:rsidRPr="00CA4405">
        <w:rPr>
          <w:rFonts w:ascii="Garamond" w:hAnsi="Garamond"/>
          <w:sz w:val="24"/>
          <w:szCs w:val="24"/>
        </w:rPr>
        <w:t>national citizens</w:t>
      </w:r>
      <w:r w:rsidR="005D5446" w:rsidRPr="00CA4405">
        <w:rPr>
          <w:rFonts w:ascii="Garamond" w:hAnsi="Garamond"/>
          <w:sz w:val="24"/>
          <w:szCs w:val="24"/>
        </w:rPr>
        <w:t xml:space="preserve"> to construct foreigners as </w:t>
      </w:r>
      <w:r w:rsidR="0078003E" w:rsidRPr="00CA4405">
        <w:rPr>
          <w:rFonts w:ascii="Garamond" w:hAnsi="Garamond"/>
          <w:sz w:val="24"/>
          <w:szCs w:val="24"/>
        </w:rPr>
        <w:t xml:space="preserve">the </w:t>
      </w:r>
      <w:r w:rsidR="005D5446" w:rsidRPr="00CA4405">
        <w:rPr>
          <w:rFonts w:ascii="Garamond" w:hAnsi="Garamond"/>
          <w:sz w:val="24"/>
          <w:szCs w:val="24"/>
        </w:rPr>
        <w:t xml:space="preserve">source of </w:t>
      </w:r>
      <w:r w:rsidR="00CA4405" w:rsidRPr="00CA4405">
        <w:rPr>
          <w:rFonts w:ascii="Garamond" w:hAnsi="Garamond"/>
          <w:sz w:val="24"/>
          <w:szCs w:val="24"/>
        </w:rPr>
        <w:t>the problems they face in their daily lives.</w:t>
      </w:r>
    </w:p>
    <w:p w14:paraId="3659C2C2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2C9166FE" w14:textId="00961E67" w:rsidR="004A0E5B" w:rsidRPr="00CA4405" w:rsidRDefault="00DC105C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 xml:space="preserve">A fragmented society is </w:t>
      </w:r>
      <w:r w:rsidR="003A5FF0" w:rsidRPr="00CA4405">
        <w:rPr>
          <w:rFonts w:ascii="Garamond" w:hAnsi="Garamond"/>
          <w:sz w:val="24"/>
          <w:szCs w:val="24"/>
        </w:rPr>
        <w:t xml:space="preserve">typically characterised </w:t>
      </w:r>
      <w:r w:rsidRPr="00CA4405">
        <w:rPr>
          <w:rFonts w:ascii="Garamond" w:hAnsi="Garamond"/>
          <w:sz w:val="24"/>
          <w:szCs w:val="24"/>
        </w:rPr>
        <w:t xml:space="preserve">by multiple social </w:t>
      </w:r>
      <w:r w:rsidR="00004358" w:rsidRPr="00CA4405">
        <w:rPr>
          <w:rFonts w:ascii="Garamond" w:hAnsi="Garamond"/>
          <w:sz w:val="24"/>
          <w:szCs w:val="24"/>
        </w:rPr>
        <w:t xml:space="preserve">boundaries in day-to-day </w:t>
      </w:r>
      <w:r w:rsidR="0078003E" w:rsidRPr="00CA4405">
        <w:rPr>
          <w:rFonts w:ascii="Garamond" w:hAnsi="Garamond"/>
          <w:sz w:val="24"/>
          <w:szCs w:val="24"/>
        </w:rPr>
        <w:t>life</w:t>
      </w:r>
      <w:r w:rsidRPr="00CA4405">
        <w:rPr>
          <w:rFonts w:ascii="Garamond" w:hAnsi="Garamond"/>
          <w:sz w:val="24"/>
          <w:szCs w:val="24"/>
        </w:rPr>
        <w:t xml:space="preserve">.  </w:t>
      </w:r>
    </w:p>
    <w:p w14:paraId="6128E1EF" w14:textId="77777777" w:rsidR="004A0E5B" w:rsidRPr="00CA4405" w:rsidRDefault="004A0E5B" w:rsidP="00CA4405">
      <w:pPr>
        <w:pStyle w:val="ListParagraph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7870687C" w14:textId="77777777" w:rsidR="004A0E5B" w:rsidRPr="00CA4405" w:rsidRDefault="00C31B84" w:rsidP="00CA440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 w:rsidRPr="00CA4405">
        <w:rPr>
          <w:rFonts w:ascii="Garamond" w:hAnsi="Garamond"/>
          <w:sz w:val="24"/>
          <w:szCs w:val="24"/>
        </w:rPr>
        <w:t xml:space="preserve">The future of </w:t>
      </w:r>
      <w:r w:rsidR="00D12EE9" w:rsidRPr="00CA4405">
        <w:rPr>
          <w:rFonts w:ascii="Garamond" w:hAnsi="Garamond"/>
          <w:sz w:val="24"/>
          <w:szCs w:val="24"/>
        </w:rPr>
        <w:t xml:space="preserve">an </w:t>
      </w:r>
      <w:r w:rsidRPr="00CA4405">
        <w:rPr>
          <w:rFonts w:ascii="Garamond" w:hAnsi="Garamond"/>
          <w:sz w:val="24"/>
          <w:szCs w:val="24"/>
        </w:rPr>
        <w:t xml:space="preserve">African </w:t>
      </w:r>
      <w:r w:rsidR="00DC105C" w:rsidRPr="00CA4405">
        <w:rPr>
          <w:rFonts w:ascii="Garamond" w:hAnsi="Garamond"/>
          <w:sz w:val="24"/>
          <w:szCs w:val="24"/>
        </w:rPr>
        <w:t xml:space="preserve">society </w:t>
      </w:r>
      <w:r w:rsidRPr="00CA4405">
        <w:rPr>
          <w:rFonts w:ascii="Garamond" w:hAnsi="Garamond"/>
          <w:sz w:val="24"/>
          <w:szCs w:val="24"/>
        </w:rPr>
        <w:t>depend</w:t>
      </w:r>
      <w:r w:rsidR="00DC105C" w:rsidRPr="00CA4405">
        <w:rPr>
          <w:rFonts w:ascii="Garamond" w:hAnsi="Garamond"/>
          <w:sz w:val="24"/>
          <w:szCs w:val="24"/>
        </w:rPr>
        <w:t>s</w:t>
      </w:r>
      <w:r w:rsidRPr="00CA4405">
        <w:rPr>
          <w:rFonts w:ascii="Garamond" w:hAnsi="Garamond"/>
          <w:sz w:val="24"/>
          <w:szCs w:val="24"/>
        </w:rPr>
        <w:t xml:space="preserve"> on African</w:t>
      </w:r>
      <w:r w:rsidR="003A5FF0" w:rsidRPr="00CA4405">
        <w:rPr>
          <w:rFonts w:ascii="Garamond" w:hAnsi="Garamond"/>
          <w:sz w:val="24"/>
          <w:szCs w:val="24"/>
        </w:rPr>
        <w:t>s</w:t>
      </w:r>
      <w:r w:rsidRPr="00CA4405">
        <w:rPr>
          <w:rFonts w:ascii="Garamond" w:hAnsi="Garamond"/>
          <w:sz w:val="24"/>
          <w:szCs w:val="24"/>
        </w:rPr>
        <w:t xml:space="preserve"> </w:t>
      </w:r>
      <w:r w:rsidR="00DC105C" w:rsidRPr="00CA4405">
        <w:rPr>
          <w:rFonts w:ascii="Garamond" w:hAnsi="Garamond"/>
          <w:sz w:val="24"/>
          <w:szCs w:val="24"/>
        </w:rPr>
        <w:t>themselves</w:t>
      </w:r>
      <w:r w:rsidRPr="00CA4405">
        <w:rPr>
          <w:rFonts w:ascii="Garamond" w:hAnsi="Garamond"/>
          <w:sz w:val="24"/>
          <w:szCs w:val="24"/>
        </w:rPr>
        <w:t xml:space="preserve">. </w:t>
      </w:r>
      <w:r w:rsidR="00C97CA5" w:rsidRPr="00CA4405">
        <w:rPr>
          <w:rFonts w:ascii="Garamond" w:hAnsi="Garamond"/>
          <w:sz w:val="24"/>
          <w:szCs w:val="24"/>
        </w:rPr>
        <w:t xml:space="preserve"> </w:t>
      </w:r>
    </w:p>
    <w:sectPr w:rsidR="004A0E5B" w:rsidRPr="00CA4405" w:rsidSect="000043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796949"/>
    <w:multiLevelType w:val="hybridMultilevel"/>
    <w:tmpl w:val="3BF8ECAA"/>
    <w:lvl w:ilvl="0" w:tplc="7DDE0E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001"/>
    <w:rsid w:val="00000222"/>
    <w:rsid w:val="00004358"/>
    <w:rsid w:val="00005C76"/>
    <w:rsid w:val="00007478"/>
    <w:rsid w:val="000120EE"/>
    <w:rsid w:val="000144FB"/>
    <w:rsid w:val="00023D26"/>
    <w:rsid w:val="0002669C"/>
    <w:rsid w:val="0003375A"/>
    <w:rsid w:val="00034BE7"/>
    <w:rsid w:val="00044B8C"/>
    <w:rsid w:val="00047CB9"/>
    <w:rsid w:val="000519C7"/>
    <w:rsid w:val="000524A7"/>
    <w:rsid w:val="00052530"/>
    <w:rsid w:val="0006283D"/>
    <w:rsid w:val="00065320"/>
    <w:rsid w:val="00067E15"/>
    <w:rsid w:val="000816F1"/>
    <w:rsid w:val="0008405C"/>
    <w:rsid w:val="000865E7"/>
    <w:rsid w:val="00090116"/>
    <w:rsid w:val="000918C1"/>
    <w:rsid w:val="000962DA"/>
    <w:rsid w:val="00096C9C"/>
    <w:rsid w:val="000A0AAF"/>
    <w:rsid w:val="000A1A24"/>
    <w:rsid w:val="000C5FA9"/>
    <w:rsid w:val="000D290D"/>
    <w:rsid w:val="000D612F"/>
    <w:rsid w:val="000D65BD"/>
    <w:rsid w:val="000D6ACC"/>
    <w:rsid w:val="000D7E41"/>
    <w:rsid w:val="000E080C"/>
    <w:rsid w:val="000E5063"/>
    <w:rsid w:val="000E765A"/>
    <w:rsid w:val="000F2D6C"/>
    <w:rsid w:val="000F320D"/>
    <w:rsid w:val="00101FBD"/>
    <w:rsid w:val="0010458D"/>
    <w:rsid w:val="00112BE1"/>
    <w:rsid w:val="00125D7B"/>
    <w:rsid w:val="001324B3"/>
    <w:rsid w:val="00134AC4"/>
    <w:rsid w:val="0013689A"/>
    <w:rsid w:val="00142526"/>
    <w:rsid w:val="00145910"/>
    <w:rsid w:val="00152995"/>
    <w:rsid w:val="00156F8E"/>
    <w:rsid w:val="001640E0"/>
    <w:rsid w:val="0016561B"/>
    <w:rsid w:val="00165ED7"/>
    <w:rsid w:val="00167E25"/>
    <w:rsid w:val="00172625"/>
    <w:rsid w:val="001752ED"/>
    <w:rsid w:val="00182E7D"/>
    <w:rsid w:val="0019190D"/>
    <w:rsid w:val="0019326E"/>
    <w:rsid w:val="001A1E35"/>
    <w:rsid w:val="001A4896"/>
    <w:rsid w:val="001B18A3"/>
    <w:rsid w:val="001B1E77"/>
    <w:rsid w:val="001B4961"/>
    <w:rsid w:val="001B6462"/>
    <w:rsid w:val="001C1D91"/>
    <w:rsid w:val="001C7001"/>
    <w:rsid w:val="001C7DC8"/>
    <w:rsid w:val="001D148D"/>
    <w:rsid w:val="001D14BE"/>
    <w:rsid w:val="001D6327"/>
    <w:rsid w:val="001D7E21"/>
    <w:rsid w:val="001E74F0"/>
    <w:rsid w:val="001F29F2"/>
    <w:rsid w:val="001F2A99"/>
    <w:rsid w:val="001F451A"/>
    <w:rsid w:val="001F4EF7"/>
    <w:rsid w:val="0020302D"/>
    <w:rsid w:val="002036FD"/>
    <w:rsid w:val="002125BA"/>
    <w:rsid w:val="00212ECC"/>
    <w:rsid w:val="00212F40"/>
    <w:rsid w:val="002160FF"/>
    <w:rsid w:val="002224FA"/>
    <w:rsid w:val="002346F1"/>
    <w:rsid w:val="0023553F"/>
    <w:rsid w:val="00241CE8"/>
    <w:rsid w:val="002427C2"/>
    <w:rsid w:val="00251480"/>
    <w:rsid w:val="00265A49"/>
    <w:rsid w:val="00277EEA"/>
    <w:rsid w:val="0029286B"/>
    <w:rsid w:val="00293A55"/>
    <w:rsid w:val="002A056E"/>
    <w:rsid w:val="002C7646"/>
    <w:rsid w:val="002F0C09"/>
    <w:rsid w:val="002F23DA"/>
    <w:rsid w:val="00300AA8"/>
    <w:rsid w:val="003026A4"/>
    <w:rsid w:val="00305E8E"/>
    <w:rsid w:val="0031238A"/>
    <w:rsid w:val="00312F8A"/>
    <w:rsid w:val="00313FDE"/>
    <w:rsid w:val="003157C5"/>
    <w:rsid w:val="00331D24"/>
    <w:rsid w:val="0033207C"/>
    <w:rsid w:val="0034257D"/>
    <w:rsid w:val="0034499B"/>
    <w:rsid w:val="0034571E"/>
    <w:rsid w:val="00355316"/>
    <w:rsid w:val="00373FC0"/>
    <w:rsid w:val="00375C88"/>
    <w:rsid w:val="00375F37"/>
    <w:rsid w:val="0038505C"/>
    <w:rsid w:val="00385C81"/>
    <w:rsid w:val="00386F89"/>
    <w:rsid w:val="00387484"/>
    <w:rsid w:val="003907D5"/>
    <w:rsid w:val="00395918"/>
    <w:rsid w:val="003A0F65"/>
    <w:rsid w:val="003A1B1E"/>
    <w:rsid w:val="003A3A40"/>
    <w:rsid w:val="003A5A05"/>
    <w:rsid w:val="003A5FF0"/>
    <w:rsid w:val="003B2461"/>
    <w:rsid w:val="003B3279"/>
    <w:rsid w:val="003B5EE3"/>
    <w:rsid w:val="003C2C85"/>
    <w:rsid w:val="003C2E96"/>
    <w:rsid w:val="003C5EA6"/>
    <w:rsid w:val="003C64D8"/>
    <w:rsid w:val="003D59F4"/>
    <w:rsid w:val="003F0F67"/>
    <w:rsid w:val="003F4AAE"/>
    <w:rsid w:val="00404AF1"/>
    <w:rsid w:val="004257D2"/>
    <w:rsid w:val="004346C5"/>
    <w:rsid w:val="00435334"/>
    <w:rsid w:val="0044041A"/>
    <w:rsid w:val="004530AA"/>
    <w:rsid w:val="00454713"/>
    <w:rsid w:val="00457690"/>
    <w:rsid w:val="004619E3"/>
    <w:rsid w:val="0046609A"/>
    <w:rsid w:val="00476E3A"/>
    <w:rsid w:val="00481C19"/>
    <w:rsid w:val="004876FB"/>
    <w:rsid w:val="00495501"/>
    <w:rsid w:val="004962F9"/>
    <w:rsid w:val="004A0E5B"/>
    <w:rsid w:val="004A28B7"/>
    <w:rsid w:val="004B03B9"/>
    <w:rsid w:val="004B0DAB"/>
    <w:rsid w:val="004B3873"/>
    <w:rsid w:val="004B6345"/>
    <w:rsid w:val="004C3CAC"/>
    <w:rsid w:val="004C444E"/>
    <w:rsid w:val="004C4BB5"/>
    <w:rsid w:val="004D28AF"/>
    <w:rsid w:val="004E1B33"/>
    <w:rsid w:val="004E3EA8"/>
    <w:rsid w:val="00503BBF"/>
    <w:rsid w:val="00505516"/>
    <w:rsid w:val="0050637D"/>
    <w:rsid w:val="00513868"/>
    <w:rsid w:val="00521A63"/>
    <w:rsid w:val="005248B9"/>
    <w:rsid w:val="00527A4B"/>
    <w:rsid w:val="0053129F"/>
    <w:rsid w:val="0053161F"/>
    <w:rsid w:val="00531F99"/>
    <w:rsid w:val="00544513"/>
    <w:rsid w:val="005478DD"/>
    <w:rsid w:val="00555271"/>
    <w:rsid w:val="00556CD6"/>
    <w:rsid w:val="00560306"/>
    <w:rsid w:val="0056429B"/>
    <w:rsid w:val="00567B66"/>
    <w:rsid w:val="00596701"/>
    <w:rsid w:val="005A6A1E"/>
    <w:rsid w:val="005B35A2"/>
    <w:rsid w:val="005C0FF8"/>
    <w:rsid w:val="005C7A52"/>
    <w:rsid w:val="005D5446"/>
    <w:rsid w:val="005D5DD5"/>
    <w:rsid w:val="005E5170"/>
    <w:rsid w:val="005E6255"/>
    <w:rsid w:val="005F12BD"/>
    <w:rsid w:val="00611960"/>
    <w:rsid w:val="0061262B"/>
    <w:rsid w:val="00627FEB"/>
    <w:rsid w:val="00646BD0"/>
    <w:rsid w:val="00650993"/>
    <w:rsid w:val="00653C59"/>
    <w:rsid w:val="00664673"/>
    <w:rsid w:val="00670266"/>
    <w:rsid w:val="00677A94"/>
    <w:rsid w:val="006829FA"/>
    <w:rsid w:val="00694A55"/>
    <w:rsid w:val="006A6F20"/>
    <w:rsid w:val="006B76C4"/>
    <w:rsid w:val="006C1D37"/>
    <w:rsid w:val="006C5AF7"/>
    <w:rsid w:val="006E6E9F"/>
    <w:rsid w:val="006F1109"/>
    <w:rsid w:val="007001CA"/>
    <w:rsid w:val="00701D6C"/>
    <w:rsid w:val="00713FFF"/>
    <w:rsid w:val="0072456B"/>
    <w:rsid w:val="00724E2A"/>
    <w:rsid w:val="00726CEF"/>
    <w:rsid w:val="007322D1"/>
    <w:rsid w:val="00732E2C"/>
    <w:rsid w:val="00735094"/>
    <w:rsid w:val="00735813"/>
    <w:rsid w:val="00737435"/>
    <w:rsid w:val="007404D7"/>
    <w:rsid w:val="00752B9C"/>
    <w:rsid w:val="0076389E"/>
    <w:rsid w:val="00771243"/>
    <w:rsid w:val="007727A3"/>
    <w:rsid w:val="0078003E"/>
    <w:rsid w:val="007871FE"/>
    <w:rsid w:val="00790092"/>
    <w:rsid w:val="0079157D"/>
    <w:rsid w:val="00797825"/>
    <w:rsid w:val="007A2ABB"/>
    <w:rsid w:val="007C0B07"/>
    <w:rsid w:val="007C232F"/>
    <w:rsid w:val="007C71A5"/>
    <w:rsid w:val="007D1FB1"/>
    <w:rsid w:val="007D6A52"/>
    <w:rsid w:val="007D6C2A"/>
    <w:rsid w:val="007F2DC5"/>
    <w:rsid w:val="007F5C5A"/>
    <w:rsid w:val="00802129"/>
    <w:rsid w:val="00812134"/>
    <w:rsid w:val="00813DFE"/>
    <w:rsid w:val="00816C4C"/>
    <w:rsid w:val="00825004"/>
    <w:rsid w:val="008320EC"/>
    <w:rsid w:val="008354D2"/>
    <w:rsid w:val="008377DD"/>
    <w:rsid w:val="00844A01"/>
    <w:rsid w:val="00850821"/>
    <w:rsid w:val="0085342A"/>
    <w:rsid w:val="00854E4D"/>
    <w:rsid w:val="008578B9"/>
    <w:rsid w:val="0086071B"/>
    <w:rsid w:val="00870728"/>
    <w:rsid w:val="00873251"/>
    <w:rsid w:val="0087370F"/>
    <w:rsid w:val="00873B20"/>
    <w:rsid w:val="00880639"/>
    <w:rsid w:val="00886493"/>
    <w:rsid w:val="0089305F"/>
    <w:rsid w:val="008A3B70"/>
    <w:rsid w:val="008C6395"/>
    <w:rsid w:val="008E05A6"/>
    <w:rsid w:val="008E09CA"/>
    <w:rsid w:val="008E650E"/>
    <w:rsid w:val="008F0988"/>
    <w:rsid w:val="008F3E66"/>
    <w:rsid w:val="008F4A8B"/>
    <w:rsid w:val="008F5440"/>
    <w:rsid w:val="00901BC2"/>
    <w:rsid w:val="00905D70"/>
    <w:rsid w:val="00914BF6"/>
    <w:rsid w:val="00917EE4"/>
    <w:rsid w:val="009222CE"/>
    <w:rsid w:val="009333FF"/>
    <w:rsid w:val="00947B7E"/>
    <w:rsid w:val="00960D96"/>
    <w:rsid w:val="00963A74"/>
    <w:rsid w:val="00975431"/>
    <w:rsid w:val="0097614A"/>
    <w:rsid w:val="009817C8"/>
    <w:rsid w:val="00983AB5"/>
    <w:rsid w:val="00983FA3"/>
    <w:rsid w:val="00995119"/>
    <w:rsid w:val="009A3227"/>
    <w:rsid w:val="009A4D40"/>
    <w:rsid w:val="009A785B"/>
    <w:rsid w:val="009B1EA1"/>
    <w:rsid w:val="009C6F75"/>
    <w:rsid w:val="009D167D"/>
    <w:rsid w:val="009E72FC"/>
    <w:rsid w:val="009F2A5D"/>
    <w:rsid w:val="009F3FEF"/>
    <w:rsid w:val="00A02D8D"/>
    <w:rsid w:val="00A033BB"/>
    <w:rsid w:val="00A14854"/>
    <w:rsid w:val="00A153E8"/>
    <w:rsid w:val="00A16D65"/>
    <w:rsid w:val="00A24516"/>
    <w:rsid w:val="00A26CE3"/>
    <w:rsid w:val="00A36650"/>
    <w:rsid w:val="00A43CA7"/>
    <w:rsid w:val="00A4410D"/>
    <w:rsid w:val="00A52058"/>
    <w:rsid w:val="00A57D23"/>
    <w:rsid w:val="00A61BAA"/>
    <w:rsid w:val="00A653BF"/>
    <w:rsid w:val="00A7367D"/>
    <w:rsid w:val="00A7689A"/>
    <w:rsid w:val="00A92B76"/>
    <w:rsid w:val="00A95732"/>
    <w:rsid w:val="00A95BDE"/>
    <w:rsid w:val="00AA1671"/>
    <w:rsid w:val="00AB1E94"/>
    <w:rsid w:val="00AC2E56"/>
    <w:rsid w:val="00AC42F5"/>
    <w:rsid w:val="00AC7476"/>
    <w:rsid w:val="00AD14D3"/>
    <w:rsid w:val="00AE0160"/>
    <w:rsid w:val="00AE5EE2"/>
    <w:rsid w:val="00B0718E"/>
    <w:rsid w:val="00B142A4"/>
    <w:rsid w:val="00B15653"/>
    <w:rsid w:val="00B21852"/>
    <w:rsid w:val="00B235F2"/>
    <w:rsid w:val="00B269AB"/>
    <w:rsid w:val="00B43655"/>
    <w:rsid w:val="00B44DA6"/>
    <w:rsid w:val="00B45242"/>
    <w:rsid w:val="00B50CF4"/>
    <w:rsid w:val="00B50F1D"/>
    <w:rsid w:val="00B6514A"/>
    <w:rsid w:val="00B71272"/>
    <w:rsid w:val="00B752F7"/>
    <w:rsid w:val="00B836D1"/>
    <w:rsid w:val="00B846D0"/>
    <w:rsid w:val="00B855BA"/>
    <w:rsid w:val="00B93ECC"/>
    <w:rsid w:val="00B96B44"/>
    <w:rsid w:val="00BA5711"/>
    <w:rsid w:val="00BA5C57"/>
    <w:rsid w:val="00BA7BB8"/>
    <w:rsid w:val="00BB24A3"/>
    <w:rsid w:val="00BB3962"/>
    <w:rsid w:val="00BB76EF"/>
    <w:rsid w:val="00BC531B"/>
    <w:rsid w:val="00BD09D6"/>
    <w:rsid w:val="00BD240C"/>
    <w:rsid w:val="00BE0BE5"/>
    <w:rsid w:val="00BE4F15"/>
    <w:rsid w:val="00C01891"/>
    <w:rsid w:val="00C13871"/>
    <w:rsid w:val="00C23BF6"/>
    <w:rsid w:val="00C31B84"/>
    <w:rsid w:val="00C321B7"/>
    <w:rsid w:val="00C32B56"/>
    <w:rsid w:val="00C36135"/>
    <w:rsid w:val="00C42008"/>
    <w:rsid w:val="00C5054B"/>
    <w:rsid w:val="00C5164D"/>
    <w:rsid w:val="00C55999"/>
    <w:rsid w:val="00C73D7C"/>
    <w:rsid w:val="00C8513D"/>
    <w:rsid w:val="00C86CD4"/>
    <w:rsid w:val="00C97CA5"/>
    <w:rsid w:val="00CA1A54"/>
    <w:rsid w:val="00CA4405"/>
    <w:rsid w:val="00CB592F"/>
    <w:rsid w:val="00CD07A6"/>
    <w:rsid w:val="00CD0D49"/>
    <w:rsid w:val="00CD3050"/>
    <w:rsid w:val="00CD3A18"/>
    <w:rsid w:val="00CD5006"/>
    <w:rsid w:val="00CD558E"/>
    <w:rsid w:val="00CE5189"/>
    <w:rsid w:val="00CF0A5E"/>
    <w:rsid w:val="00CF22A6"/>
    <w:rsid w:val="00D00F63"/>
    <w:rsid w:val="00D03D69"/>
    <w:rsid w:val="00D0450C"/>
    <w:rsid w:val="00D12EE9"/>
    <w:rsid w:val="00D14D30"/>
    <w:rsid w:val="00D1511E"/>
    <w:rsid w:val="00D153F9"/>
    <w:rsid w:val="00D32DA5"/>
    <w:rsid w:val="00D371F5"/>
    <w:rsid w:val="00D50F63"/>
    <w:rsid w:val="00D520C6"/>
    <w:rsid w:val="00D526C5"/>
    <w:rsid w:val="00D5296D"/>
    <w:rsid w:val="00D655F1"/>
    <w:rsid w:val="00D658DF"/>
    <w:rsid w:val="00D6678B"/>
    <w:rsid w:val="00D72903"/>
    <w:rsid w:val="00D76B6B"/>
    <w:rsid w:val="00D80FA8"/>
    <w:rsid w:val="00D846CA"/>
    <w:rsid w:val="00D85DC9"/>
    <w:rsid w:val="00D912A7"/>
    <w:rsid w:val="00D92DB8"/>
    <w:rsid w:val="00D963AF"/>
    <w:rsid w:val="00D97A72"/>
    <w:rsid w:val="00DA1612"/>
    <w:rsid w:val="00DA4EE8"/>
    <w:rsid w:val="00DA63EF"/>
    <w:rsid w:val="00DB38EC"/>
    <w:rsid w:val="00DB4540"/>
    <w:rsid w:val="00DB456F"/>
    <w:rsid w:val="00DC105C"/>
    <w:rsid w:val="00DC126E"/>
    <w:rsid w:val="00DD5C42"/>
    <w:rsid w:val="00DF2FA2"/>
    <w:rsid w:val="00DF3912"/>
    <w:rsid w:val="00E00416"/>
    <w:rsid w:val="00E00BAB"/>
    <w:rsid w:val="00E11B64"/>
    <w:rsid w:val="00E167A7"/>
    <w:rsid w:val="00E169FA"/>
    <w:rsid w:val="00E16BDD"/>
    <w:rsid w:val="00E22574"/>
    <w:rsid w:val="00E23AA5"/>
    <w:rsid w:val="00E26965"/>
    <w:rsid w:val="00E30EFD"/>
    <w:rsid w:val="00E326C6"/>
    <w:rsid w:val="00E36AAE"/>
    <w:rsid w:val="00E376AC"/>
    <w:rsid w:val="00E4711F"/>
    <w:rsid w:val="00E51D3C"/>
    <w:rsid w:val="00E54CE0"/>
    <w:rsid w:val="00E57BB2"/>
    <w:rsid w:val="00E70CB3"/>
    <w:rsid w:val="00E7201F"/>
    <w:rsid w:val="00E77AF5"/>
    <w:rsid w:val="00E864E6"/>
    <w:rsid w:val="00E90C9A"/>
    <w:rsid w:val="00E93622"/>
    <w:rsid w:val="00E93EAD"/>
    <w:rsid w:val="00E97F90"/>
    <w:rsid w:val="00EB6379"/>
    <w:rsid w:val="00EC10DC"/>
    <w:rsid w:val="00EC3592"/>
    <w:rsid w:val="00ED3245"/>
    <w:rsid w:val="00ED5625"/>
    <w:rsid w:val="00EE107D"/>
    <w:rsid w:val="00EE4D00"/>
    <w:rsid w:val="00EE696C"/>
    <w:rsid w:val="00EF1B71"/>
    <w:rsid w:val="00F04E87"/>
    <w:rsid w:val="00F10C44"/>
    <w:rsid w:val="00F1187A"/>
    <w:rsid w:val="00F25716"/>
    <w:rsid w:val="00F35839"/>
    <w:rsid w:val="00F47287"/>
    <w:rsid w:val="00F5052D"/>
    <w:rsid w:val="00F54655"/>
    <w:rsid w:val="00F56F37"/>
    <w:rsid w:val="00F617CA"/>
    <w:rsid w:val="00F63185"/>
    <w:rsid w:val="00F70546"/>
    <w:rsid w:val="00F75E70"/>
    <w:rsid w:val="00FA6A9D"/>
    <w:rsid w:val="00FB0329"/>
    <w:rsid w:val="00FC7A29"/>
    <w:rsid w:val="00FD2932"/>
    <w:rsid w:val="00FD574E"/>
    <w:rsid w:val="00FE62EE"/>
    <w:rsid w:val="00FF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E0170"/>
  <w15:docId w15:val="{8919A2B0-2079-496A-9C7F-9DBBB3E34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0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5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A4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800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00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00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00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003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amabongue</dc:creator>
  <cp:lastModifiedBy>Dita Dirks</cp:lastModifiedBy>
  <cp:revision>3</cp:revision>
  <dcterms:created xsi:type="dcterms:W3CDTF">2015-08-25T12:43:00Z</dcterms:created>
  <dcterms:modified xsi:type="dcterms:W3CDTF">2015-10-12T08:30:00Z</dcterms:modified>
</cp:coreProperties>
</file>